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评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分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细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则</w:t>
      </w:r>
    </w:p>
    <w:tbl>
      <w:tblPr>
        <w:tblStyle w:val="3"/>
        <w:tblW w:w="5016" w:type="pct"/>
        <w:tblInd w:w="0" w:type="dxa"/>
        <w:tblLayout w:type="fixed"/>
        <w:tblCellMar>
          <w:top w:w="119" w:type="dxa"/>
          <w:left w:w="70" w:type="dxa"/>
          <w:bottom w:w="0" w:type="dxa"/>
          <w:right w:w="0" w:type="dxa"/>
        </w:tblCellMar>
      </w:tblPr>
      <w:tblGrid>
        <w:gridCol w:w="456"/>
        <w:gridCol w:w="1574"/>
        <w:gridCol w:w="603"/>
        <w:gridCol w:w="4112"/>
        <w:gridCol w:w="1663"/>
      </w:tblGrid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68" w:right="157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评分因素及权重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33" w:firstLine="1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分值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09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评分标准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3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说    明</w:t>
            </w:r>
          </w:p>
        </w:tc>
      </w:tr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报价 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30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评分标准：以满足招标文件要求且投标价格最低的投标报价为基准价，投标报价得分=(基准价／投标报价)×30（保留两位小数）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技术指标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6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40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8" w:right="89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完全符合</w:t>
            </w:r>
            <w:r>
              <w:rPr>
                <w:rFonts w:hint="eastAsia" w:hAnsi="宋体"/>
                <w:szCs w:val="21"/>
                <w:lang w:val="en-US" w:eastAsia="zh-CN"/>
              </w:rPr>
              <w:t>技术指标相关</w:t>
            </w:r>
            <w:r>
              <w:rPr>
                <w:rFonts w:hint="eastAsia" w:hAnsi="宋体"/>
                <w:szCs w:val="21"/>
              </w:rPr>
              <w:t>要求没有负偏离得40分；</w:t>
            </w:r>
            <w:r>
              <w:rPr>
                <w:rFonts w:hint="eastAsia" w:hAnsi="宋体"/>
                <w:szCs w:val="21"/>
                <w:lang w:val="en-US" w:eastAsia="zh-CN"/>
              </w:rPr>
              <w:t>每有</w:t>
            </w:r>
            <w:r>
              <w:rPr>
                <w:rFonts w:hint="eastAsia" w:hAnsi="宋体"/>
                <w:szCs w:val="21"/>
              </w:rPr>
              <w:t>一项</w:t>
            </w:r>
            <w:r>
              <w:rPr>
                <w:rFonts w:hint="eastAsia" w:hAnsi="宋体"/>
                <w:szCs w:val="21"/>
                <w:lang w:val="en-US" w:eastAsia="zh-CN"/>
              </w:rPr>
              <w:t>负偏离的</w:t>
            </w:r>
            <w:r>
              <w:rPr>
                <w:rFonts w:hint="eastAsia" w:hAnsi="宋体"/>
                <w:szCs w:val="21"/>
              </w:rPr>
              <w:t>扣</w:t>
            </w:r>
            <w:r>
              <w:rPr>
                <w:rFonts w:hint="eastAsia" w:hAnsi="宋体"/>
                <w:szCs w:val="21"/>
                <w:lang w:val="en-US" w:eastAsia="zh-CN"/>
              </w:rPr>
              <w:t>8分</w:t>
            </w:r>
            <w:r>
              <w:rPr>
                <w:rFonts w:hint="eastAsia" w:hAnsi="宋体"/>
                <w:szCs w:val="21"/>
              </w:rPr>
              <w:t>。注：提供相关证明材料。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8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注：供应商提供的货物若与响应参数不符</w:t>
            </w:r>
            <w:r>
              <w:rPr>
                <w:rFonts w:hint="eastAsia" w:hAnsi="宋体"/>
                <w:szCs w:val="21"/>
                <w:lang w:val="en-US" w:eastAsia="zh-CN"/>
              </w:rPr>
              <w:t>的</w:t>
            </w:r>
            <w:r>
              <w:rPr>
                <w:rFonts w:hint="eastAsia" w:hAnsi="宋体"/>
                <w:szCs w:val="21"/>
              </w:rPr>
              <w:t>，所送达目的地货物</w:t>
            </w:r>
            <w:r>
              <w:rPr>
                <w:rFonts w:hint="eastAsia" w:hAnsi="宋体"/>
                <w:szCs w:val="21"/>
                <w:lang w:val="en-US" w:eastAsia="zh-CN"/>
              </w:rPr>
              <w:t>不予接收，无条件退货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产品认证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62"/>
              <w:ind w:left="3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投标产品获得 IS</w:t>
            </w:r>
            <w:r>
              <w:rPr>
                <w:rFonts w:hAnsi="宋体"/>
                <w:szCs w:val="21"/>
              </w:rPr>
              <w:t>O</w:t>
            </w:r>
            <w:r>
              <w:rPr>
                <w:rFonts w:hint="eastAsia" w:hAnsi="宋体"/>
                <w:szCs w:val="21"/>
              </w:rPr>
              <w:t>13485 质量管理体系认证得1分；</w:t>
            </w:r>
          </w:p>
          <w:p>
            <w:pPr>
              <w:widowControl/>
              <w:spacing w:after="62"/>
              <w:ind w:left="3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投标产品获得ISO14001环保认证得 1分。</w:t>
            </w:r>
          </w:p>
          <w:p>
            <w:pPr>
              <w:widowControl/>
              <w:spacing w:after="62"/>
              <w:ind w:left="3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投标产品获得</w:t>
            </w:r>
            <w:r>
              <w:rPr>
                <w:rFonts w:hAnsi="宋体"/>
                <w:szCs w:val="21"/>
              </w:rPr>
              <w:t>CE</w:t>
            </w:r>
            <w:r>
              <w:rPr>
                <w:rFonts w:hint="eastAsia" w:hAnsi="宋体"/>
                <w:szCs w:val="21"/>
              </w:rPr>
              <w:t>认证得 1分。</w:t>
            </w:r>
          </w:p>
          <w:p>
            <w:pPr>
              <w:widowControl/>
              <w:ind w:left="3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投标产品获得</w:t>
            </w:r>
            <w:r>
              <w:rPr>
                <w:rFonts w:hAnsi="宋体"/>
                <w:szCs w:val="21"/>
              </w:rPr>
              <w:t>FDA</w:t>
            </w:r>
            <w:r>
              <w:rPr>
                <w:rFonts w:hint="eastAsia" w:hAnsi="宋体"/>
                <w:szCs w:val="21"/>
              </w:rPr>
              <w:t>认证得 1分。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以管理机构有效证书为准</w:t>
            </w:r>
          </w:p>
        </w:tc>
      </w:tr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履约能力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10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8" w:firstLine="28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2018年1月1日至今的同类产品的销售</w:t>
            </w:r>
            <w:r>
              <w:rPr>
                <w:rFonts w:hint="eastAsia" w:hAnsi="宋体"/>
                <w:szCs w:val="21"/>
                <w:lang w:val="en-US" w:eastAsia="zh-CN"/>
              </w:rPr>
              <w:t>业绩</w:t>
            </w:r>
            <w:bookmarkStart w:id="0" w:name="_GoBack"/>
            <w:bookmarkEnd w:id="0"/>
            <w:r>
              <w:rPr>
                <w:rFonts w:hint="eastAsia" w:hAnsi="宋体"/>
                <w:szCs w:val="21"/>
              </w:rPr>
              <w:t>，每提供一份得1分（国内三甲医院），最多得10分。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提供销售合同复印件，未提供不得分。</w:t>
            </w:r>
          </w:p>
        </w:tc>
      </w:tr>
      <w:tr>
        <w:tblPrEx>
          <w:tblCellMar>
            <w:top w:w="119" w:type="dxa"/>
            <w:left w:w="7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5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节能、环保产品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3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所投产品属于环境标志产品的得</w:t>
            </w:r>
            <w:r>
              <w:rPr>
                <w:rFonts w:hint="eastAsia" w:hAnsi="宋体"/>
                <w:szCs w:val="21"/>
                <w:lang w:val="en-US" w:eastAsia="zh-CN"/>
              </w:rPr>
              <w:t>3</w:t>
            </w:r>
            <w:r>
              <w:rPr>
                <w:rFonts w:hint="eastAsia" w:hAnsi="宋体"/>
                <w:szCs w:val="21"/>
              </w:rPr>
              <w:t>分；</w:t>
            </w:r>
          </w:p>
          <w:p>
            <w:pPr>
              <w:widowControl/>
              <w:ind w:left="38" w:firstLine="28"/>
              <w:rPr>
                <w:rFonts w:hAnsi="宋体"/>
                <w:szCs w:val="21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环境标志产品链接http://www.ccgp.gov.cn/zcfg/mof/201903/t20190330_11833800.htm</w:t>
            </w:r>
          </w:p>
          <w:p>
            <w:pPr>
              <w:widowControl/>
              <w:jc w:val="left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119" w:type="dxa"/>
            <w:left w:w="70" w:type="dxa"/>
            <w:bottom w:w="0" w:type="dxa"/>
            <w:right w:w="7" w:type="dxa"/>
          </w:tblCellMar>
        </w:tblPrEx>
        <w:trPr>
          <w:trHeight w:val="121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3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6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66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售后服务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5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</w:rPr>
              <w:t>1、根据投标人提供的售后服务方案进行评分，包括①投标人提供完善售后服务机制承诺；②提供售后服务保障措施；③提供人员配置安排计划；④提供故障处理等的响应时间安排计划；⑤提供质量保证期限及质量保证的范围承诺；以上提供</w:t>
            </w:r>
            <w:r>
              <w:rPr>
                <w:rFonts w:hint="eastAsia" w:hAnsi="宋体"/>
                <w:szCs w:val="21"/>
                <w:lang w:val="en-US" w:eastAsia="zh-CN"/>
              </w:rPr>
              <w:t>售后服务措施优得3分，良好得2分，一般得1分。</w:t>
            </w:r>
          </w:p>
          <w:p>
            <w:pPr>
              <w:widowControl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</w:t>
            </w:r>
            <w:r>
              <w:rPr>
                <w:rFonts w:hAnsi="宋体"/>
                <w:szCs w:val="21"/>
              </w:rPr>
              <w:t>投标人提供耗材、</w:t>
            </w:r>
            <w:r>
              <w:rPr>
                <w:rFonts w:hint="eastAsia" w:hAnsi="宋体"/>
                <w:szCs w:val="21"/>
              </w:rPr>
              <w:t>维修</w:t>
            </w:r>
            <w:r>
              <w:rPr>
                <w:rFonts w:hAnsi="宋体"/>
                <w:szCs w:val="21"/>
              </w:rPr>
              <w:t>零配件价格清单及供货商电话，并提供承诺函</w:t>
            </w:r>
            <w:r>
              <w:rPr>
                <w:rFonts w:hint="eastAsia" w:hAnsi="宋体"/>
                <w:szCs w:val="21"/>
                <w:lang w:val="en-US" w:eastAsia="zh-CN"/>
              </w:rPr>
              <w:t>得2分</w:t>
            </w:r>
            <w:r>
              <w:rPr>
                <w:rFonts w:hAnsi="宋体"/>
                <w:szCs w:val="21"/>
              </w:rPr>
              <w:t>，承诺清单中已包含所有耗材与零配件，五年内耗材及零配件按此价格提供，如有本清单以外的耗材和零配件投标人不收取任何费用，未提</w:t>
            </w:r>
            <w:r>
              <w:rPr>
                <w:rFonts w:hint="eastAsia" w:hAnsi="宋体"/>
                <w:szCs w:val="21"/>
              </w:rPr>
              <w:t>供承诺函的</w:t>
            </w:r>
            <w:r>
              <w:rPr>
                <w:rFonts w:hAnsi="宋体"/>
                <w:szCs w:val="21"/>
              </w:rPr>
              <w:t>售后不得分。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无售后</w:t>
            </w:r>
            <w:r>
              <w:rPr>
                <w:rFonts w:hint="eastAsia" w:hAnsi="宋体"/>
                <w:szCs w:val="21"/>
                <w:lang w:val="en-US" w:eastAsia="zh-CN"/>
              </w:rPr>
              <w:t>方案及承诺的</w:t>
            </w:r>
            <w:r>
              <w:rPr>
                <w:rFonts w:hint="eastAsia" w:hAnsi="宋体"/>
                <w:szCs w:val="21"/>
              </w:rPr>
              <w:t>不得分</w:t>
            </w:r>
          </w:p>
        </w:tc>
      </w:tr>
      <w:tr>
        <w:tblPrEx>
          <w:tblCellMar>
            <w:top w:w="119" w:type="dxa"/>
            <w:left w:w="70" w:type="dxa"/>
            <w:bottom w:w="0" w:type="dxa"/>
            <w:right w:w="7" w:type="dxa"/>
          </w:tblCellMar>
        </w:tblPrEx>
        <w:trPr>
          <w:trHeight w:val="3754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36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8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4"/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投标样品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36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8</w:t>
            </w:r>
          </w:p>
        </w:tc>
        <w:tc>
          <w:tcPr>
            <w:tcW w:w="24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投标样品：</w:t>
            </w:r>
          </w:p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样品名称：1、输液椅2、侯诊椅；</w:t>
            </w:r>
          </w:p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根据样品的完整性、美观度、制作工艺精细度、样品的材质等，横向对比打分。</w:t>
            </w:r>
          </w:p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优：外形美观、制作工艺精细、结构设计和材质优，得8分；</w:t>
            </w:r>
          </w:p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良：外形一般、制作工艺一般、结构设计和材质良，得3分；</w:t>
            </w:r>
          </w:p>
          <w:p>
            <w:pPr>
              <w:widowControl/>
              <w:ind w:left="38" w:firstLine="28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差：制作工艺粗糙、材质差、结构设计合理性差，得0分；</w:t>
            </w:r>
          </w:p>
          <w:p>
            <w:pPr>
              <w:widowControl/>
              <w:ind w:left="38" w:firstLine="28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注：提供样品不全、未提供样品的不得分；</w:t>
            </w:r>
          </w:p>
          <w:p>
            <w:pPr>
              <w:widowControl/>
              <w:ind w:left="38" w:firstLine="28"/>
              <w:rPr>
                <w:rFonts w:hint="default" w:hAnsi="宋体"/>
                <w:szCs w:val="21"/>
                <w:lang w:val="en-US" w:eastAsia="zh-CN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</w:p>
        </w:tc>
      </w:tr>
    </w:tbl>
    <w:p/>
    <w:p/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技 术 参 数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一、输 液 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sz w:val="36"/>
          <w:szCs w:val="36"/>
        </w:rPr>
        <w:t>、</w:t>
      </w:r>
      <w:r>
        <w:rPr>
          <w:rFonts w:hint="eastAsia" w:ascii="仿宋" w:hAnsi="仿宋" w:eastAsia="仿宋"/>
          <w:sz w:val="32"/>
          <w:szCs w:val="32"/>
        </w:rPr>
        <w:t>输液椅尺寸要求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参考尺寸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.1四人座：长302cm 宽73cm 高92cm；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.2二人座：长151cm 宽73cm 高92cm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、输液椅材质要求：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.1支撑结构采用加厚钢管，承重力强；椅脚设置脚垫。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.2座板及背板采用高弹海绵，皮革包覆，可更换，多种颜色可选。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二、候 诊 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sz w:val="36"/>
          <w:szCs w:val="36"/>
        </w:rPr>
        <w:t>、</w:t>
      </w:r>
      <w:r>
        <w:rPr>
          <w:rFonts w:hint="eastAsia" w:ascii="仿宋" w:hAnsi="仿宋" w:eastAsia="仿宋"/>
          <w:sz w:val="32"/>
          <w:szCs w:val="32"/>
        </w:rPr>
        <w:t>输液椅尺寸要求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参考尺寸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.1四人座：长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235</w:t>
      </w:r>
      <w:r>
        <w:rPr>
          <w:rFonts w:hint="eastAsia" w:ascii="仿宋" w:hAnsi="仿宋" w:eastAsia="仿宋"/>
          <w:sz w:val="32"/>
          <w:szCs w:val="32"/>
        </w:rPr>
        <w:t>cm 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cm 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/>
          <w:sz w:val="32"/>
          <w:szCs w:val="32"/>
        </w:rPr>
        <w:t>cm；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人座：长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/>
          <w:sz w:val="32"/>
          <w:szCs w:val="32"/>
        </w:rPr>
        <w:t>cm 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/>
          <w:sz w:val="32"/>
          <w:szCs w:val="32"/>
        </w:rPr>
        <w:t>cm 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</w:t>
      </w:r>
      <w:r>
        <w:rPr>
          <w:rFonts w:hint="eastAsia" w:ascii="仿宋" w:hAnsi="仿宋" w:eastAsia="仿宋"/>
          <w:sz w:val="32"/>
          <w:szCs w:val="32"/>
        </w:rPr>
        <w:t>cm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2、候诊椅</w:t>
      </w:r>
      <w:r>
        <w:rPr>
          <w:rFonts w:hint="eastAsia" w:ascii="仿宋" w:hAnsi="仿宋" w:eastAsia="仿宋"/>
          <w:sz w:val="32"/>
          <w:szCs w:val="32"/>
        </w:rPr>
        <w:t>材质要求：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2.1座板及靠背采用PU聚氨酯材质，防水耐磨，多色可选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2.2扶手采用铝合金材质，表面静电喷涂，光滑耐磨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2.3横梁采用冷轧钢管，管壁厚度不低于1.5MM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2.4椅脚配备防滑脚垫</w:t>
      </w:r>
    </w:p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66367"/>
    <w:rsid w:val="01BE71CF"/>
    <w:rsid w:val="06D50812"/>
    <w:rsid w:val="074D661E"/>
    <w:rsid w:val="075B4A4B"/>
    <w:rsid w:val="080D67D3"/>
    <w:rsid w:val="08C0064D"/>
    <w:rsid w:val="10466C4F"/>
    <w:rsid w:val="125B73BF"/>
    <w:rsid w:val="18662E1B"/>
    <w:rsid w:val="197D5115"/>
    <w:rsid w:val="1BF03C43"/>
    <w:rsid w:val="1C460700"/>
    <w:rsid w:val="1C8C771A"/>
    <w:rsid w:val="201203CC"/>
    <w:rsid w:val="224C15F4"/>
    <w:rsid w:val="256F0568"/>
    <w:rsid w:val="26E06D69"/>
    <w:rsid w:val="27B55DCA"/>
    <w:rsid w:val="280E5BB8"/>
    <w:rsid w:val="299B121C"/>
    <w:rsid w:val="29B0120A"/>
    <w:rsid w:val="2B566367"/>
    <w:rsid w:val="2D3F6FF4"/>
    <w:rsid w:val="31804937"/>
    <w:rsid w:val="360833C8"/>
    <w:rsid w:val="370D248A"/>
    <w:rsid w:val="370E1765"/>
    <w:rsid w:val="38D60E84"/>
    <w:rsid w:val="3D0D170B"/>
    <w:rsid w:val="3E675161"/>
    <w:rsid w:val="405074C5"/>
    <w:rsid w:val="41DC0736"/>
    <w:rsid w:val="43671684"/>
    <w:rsid w:val="44D74418"/>
    <w:rsid w:val="479F56DE"/>
    <w:rsid w:val="48865F5D"/>
    <w:rsid w:val="4C9620C4"/>
    <w:rsid w:val="4D324887"/>
    <w:rsid w:val="51361797"/>
    <w:rsid w:val="56DB3722"/>
    <w:rsid w:val="5E535B38"/>
    <w:rsid w:val="5EDC64CD"/>
    <w:rsid w:val="5EE23C93"/>
    <w:rsid w:val="5F707B8E"/>
    <w:rsid w:val="617F7544"/>
    <w:rsid w:val="688F0A9C"/>
    <w:rsid w:val="6CF46B80"/>
    <w:rsid w:val="71256182"/>
    <w:rsid w:val="73F54E7B"/>
    <w:rsid w:val="768E39D8"/>
    <w:rsid w:val="774F6273"/>
    <w:rsid w:val="7D271243"/>
    <w:rsid w:val="7FD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A"/>
    <w:next w:val="2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2020-12-14T03:21:00Z</dcterms:created>
  <dc:creator>Administrator</dc:creator>
  <cp:lastModifiedBy>周涛</cp:lastModifiedBy>
  <cp:lastPrinted>2020-12-21T08:25:00Z</cp:lastPrinted>
  <dcterms:modified xsi:type="dcterms:W3CDTF">2020-12-29T00:33:55Z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