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至少为两年</w:t>
      </w:r>
      <w:r>
        <w:rPr>
          <w:rFonts w:hint="eastAsia" w:ascii="仿宋" w:hAnsi="仿宋" w:eastAsia="仿宋" w:cs="仿宋"/>
          <w:sz w:val="28"/>
          <w:szCs w:val="28"/>
          <w:lang w:eastAsia="zh-CN"/>
        </w:rPr>
        <w:t>）</w:t>
      </w:r>
      <w:r>
        <w:rPr>
          <w:rFonts w:hint="eastAsia" w:ascii="仿宋" w:hAnsi="仿宋" w:eastAsia="仿宋" w:cs="仿宋"/>
          <w:sz w:val="28"/>
          <w:szCs w:val="28"/>
        </w:rPr>
        <w:t>。</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219676B"/>
    <w:rsid w:val="0FC01235"/>
    <w:rsid w:val="0FFB02D4"/>
    <w:rsid w:val="1EFC6360"/>
    <w:rsid w:val="37C6625F"/>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2021-03-08T06:40:21Z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