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评分标准</w:t>
      </w:r>
    </w:p>
    <w:tbl>
      <w:tblPr>
        <w:tblStyle w:val="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365"/>
        <w:gridCol w:w="6237"/>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序号</w:t>
            </w:r>
          </w:p>
        </w:tc>
        <w:tc>
          <w:tcPr>
            <w:tcW w:w="1365"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评审因素</w:t>
            </w:r>
          </w:p>
        </w:tc>
        <w:tc>
          <w:tcPr>
            <w:tcW w:w="6237"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评审细则</w:t>
            </w:r>
          </w:p>
        </w:tc>
        <w:tc>
          <w:tcPr>
            <w:tcW w:w="772" w:type="dxa"/>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5" w:type="dxa"/>
            <w:gridSpan w:val="4"/>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w:t>
            </w:r>
          </w:p>
        </w:tc>
        <w:tc>
          <w:tcPr>
            <w:tcW w:w="1365"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价格</w:t>
            </w:r>
          </w:p>
        </w:tc>
        <w:tc>
          <w:tcPr>
            <w:tcW w:w="6237" w:type="dxa"/>
            <w:tcBorders>
              <w:tl2br w:val="nil"/>
              <w:tr2bl w:val="nil"/>
            </w:tcBorders>
            <w:shd w:val="clear" w:color="auto" w:fill="auto"/>
            <w:vAlign w:val="center"/>
          </w:tcPr>
          <w:p>
            <w:pPr>
              <w:widowControl/>
              <w:spacing w:line="360" w:lineRule="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采用低价优先法计算，即满足磋商文件要求且投标价格最低的投标报价为评标基准价，其价格分为满分。其他供应商的价格分统一按照下列公式计算：投标报价得分=(评标基准价/投标报价)×</w:t>
            </w:r>
            <w:r>
              <w:rPr>
                <w:rFonts w:hint="eastAsia" w:asciiTheme="majorEastAsia" w:hAnsiTheme="majorEastAsia" w:eastAsiaTheme="majorEastAsia"/>
                <w:sz w:val="24"/>
                <w:szCs w:val="24"/>
                <w:lang w:val="en-US" w:eastAsia="zh-CN"/>
              </w:rPr>
              <w:t>20</w:t>
            </w:r>
          </w:p>
        </w:tc>
        <w:tc>
          <w:tcPr>
            <w:tcW w:w="772" w:type="dxa"/>
            <w:tcBorders>
              <w:tl2br w:val="nil"/>
              <w:tr2bl w:val="nil"/>
            </w:tcBorders>
            <w:shd w:val="clear" w:color="auto" w:fill="auto"/>
            <w:vAlign w:val="center"/>
          </w:tcPr>
          <w:p>
            <w:pPr>
              <w:widowControl/>
              <w:spacing w:line="360" w:lineRule="auto"/>
              <w:jc w:val="center"/>
              <w:rPr>
                <w:rFonts w:hint="default" w:asciiTheme="majorEastAsia" w:hAnsiTheme="majorEastAsia" w:eastAsiaTheme="majorEastAsia"/>
                <w:color w:val="000000"/>
                <w:sz w:val="24"/>
                <w:szCs w:val="24"/>
                <w:lang w:val="en-US" w:eastAsia="zh-CN"/>
              </w:rPr>
            </w:pPr>
            <w:r>
              <w:rPr>
                <w:rFonts w:hint="eastAsia" w:asciiTheme="majorEastAsia" w:hAnsiTheme="majorEastAsia" w:eastAsiaTheme="majorEastAsia"/>
                <w:color w:val="00000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5" w:type="dxa"/>
            <w:gridSpan w:val="4"/>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2</w:t>
            </w:r>
          </w:p>
        </w:tc>
        <w:tc>
          <w:tcPr>
            <w:tcW w:w="1365"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技术方案</w:t>
            </w:r>
          </w:p>
        </w:tc>
        <w:tc>
          <w:tcPr>
            <w:tcW w:w="6237" w:type="dxa"/>
            <w:tcBorders>
              <w:tl2br w:val="nil"/>
              <w:tr2bl w:val="nil"/>
            </w:tcBorders>
            <w:shd w:val="clear" w:color="auto" w:fill="auto"/>
          </w:tcPr>
          <w:p>
            <w:pPr>
              <w:snapToGrid w:val="0"/>
              <w:spacing w:line="360" w:lineRule="auto"/>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1、供应商所投产品及服务的技术参数完全满足采购需求中“系统技术参数”的得50分。</w:t>
            </w:r>
          </w:p>
          <w:p>
            <w:pPr>
              <w:snapToGrid w:val="0"/>
              <w:spacing w:line="360" w:lineRule="auto"/>
              <w:rPr>
                <w:rFonts w:asciiTheme="majorEastAsia" w:hAnsiTheme="majorEastAsia" w:eastAsiaTheme="majorEastAsia"/>
                <w:sz w:val="24"/>
                <w:szCs w:val="24"/>
              </w:rPr>
            </w:pPr>
            <w:r>
              <w:rPr>
                <w:rFonts w:hint="eastAsia" w:cs="仿宋" w:asciiTheme="majorEastAsia" w:hAnsiTheme="majorEastAsia" w:eastAsiaTheme="majorEastAsia"/>
                <w:color w:val="000000"/>
                <w:sz w:val="24"/>
                <w:szCs w:val="24"/>
              </w:rPr>
              <w:t>2、供应商所投产品及服务的技术参数与采购需求中“系统技术参数”参数要求相比较，其中标注“▲”每有一个负偏离扣</w:t>
            </w:r>
            <w:r>
              <w:rPr>
                <w:rFonts w:hint="eastAsia" w:cs="仿宋" w:asciiTheme="majorEastAsia" w:hAnsiTheme="majorEastAsia" w:eastAsiaTheme="majorEastAsia"/>
                <w:color w:val="000000"/>
                <w:sz w:val="24"/>
                <w:szCs w:val="24"/>
                <w:lang w:val="en-US" w:eastAsia="zh-CN"/>
              </w:rPr>
              <w:t>5</w:t>
            </w:r>
            <w:r>
              <w:rPr>
                <w:rFonts w:hint="eastAsia" w:cs="仿宋" w:asciiTheme="majorEastAsia" w:hAnsiTheme="majorEastAsia" w:eastAsiaTheme="majorEastAsia"/>
                <w:color w:val="000000"/>
                <w:sz w:val="24"/>
                <w:szCs w:val="24"/>
              </w:rPr>
              <w:t>分；未标注“▲”每有一个负偏离扣1分。“▲”部分要求供应商在响应文件中</w:t>
            </w:r>
            <w:r>
              <w:rPr>
                <w:rFonts w:hint="eastAsia" w:cs="仿宋" w:asciiTheme="majorEastAsia" w:hAnsiTheme="majorEastAsia" w:eastAsiaTheme="majorEastAsia"/>
                <w:color w:val="000000"/>
                <w:sz w:val="24"/>
                <w:szCs w:val="24"/>
                <w:lang w:val="en-US" w:eastAsia="zh-CN"/>
              </w:rPr>
              <w:t>必须</w:t>
            </w:r>
            <w:r>
              <w:rPr>
                <w:rFonts w:hint="eastAsia" w:cs="仿宋" w:asciiTheme="majorEastAsia" w:hAnsiTheme="majorEastAsia" w:eastAsiaTheme="majorEastAsia"/>
                <w:color w:val="000000"/>
                <w:sz w:val="24"/>
                <w:szCs w:val="24"/>
              </w:rPr>
              <w:t>提供软件功能的界面截图。</w:t>
            </w:r>
            <w:bookmarkStart w:id="0" w:name="_GoBack"/>
            <w:bookmarkEnd w:id="0"/>
          </w:p>
        </w:tc>
        <w:tc>
          <w:tcPr>
            <w:tcW w:w="772" w:type="dxa"/>
            <w:tcBorders>
              <w:tl2br w:val="nil"/>
              <w:tr2bl w:val="nil"/>
            </w:tcBorders>
            <w:shd w:val="clear" w:color="auto" w:fill="auto"/>
            <w:vAlign w:val="center"/>
          </w:tcPr>
          <w:p>
            <w:pPr>
              <w:widowControl/>
              <w:spacing w:line="360" w:lineRule="auto"/>
              <w:jc w:val="center"/>
              <w:rPr>
                <w:rFonts w:hint="default" w:asciiTheme="majorEastAsia" w:hAnsiTheme="majorEastAsia" w:eastAsiaTheme="majorEastAsia"/>
                <w:color w:val="000000"/>
                <w:sz w:val="24"/>
                <w:szCs w:val="24"/>
                <w:lang w:val="en-US" w:eastAsia="zh-CN"/>
              </w:rPr>
            </w:pPr>
            <w:r>
              <w:rPr>
                <w:rFonts w:hint="eastAsia" w:asciiTheme="majorEastAsia" w:hAnsiTheme="majorEastAsia" w:eastAsiaTheme="majorEastAsia"/>
                <w:color w:val="000000"/>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25" w:type="dxa"/>
            <w:gridSpan w:val="4"/>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5" w:type="dxa"/>
            <w:gridSpan w:val="4"/>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4.1</w:t>
            </w:r>
          </w:p>
        </w:tc>
        <w:tc>
          <w:tcPr>
            <w:tcW w:w="1365" w:type="dxa"/>
            <w:vMerge w:val="restart"/>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业绩</w:t>
            </w: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供应商自2018年1月1日起，参与国家临床营养质控平台建设，得5分。参与省级临床营养质控平台建设得2分，其余不得分（提供合同复印件加盖公章，合同须能反映项目名称、主要标的物，签订时间和签章清晰可见）</w:t>
            </w:r>
          </w:p>
        </w:tc>
        <w:tc>
          <w:tcPr>
            <w:tcW w:w="772" w:type="dxa"/>
            <w:tcBorders>
              <w:tl2br w:val="nil"/>
              <w:tr2bl w:val="nil"/>
            </w:tcBorders>
            <w:shd w:val="clear" w:color="auto" w:fill="auto"/>
            <w:vAlign w:val="center"/>
          </w:tcPr>
          <w:p>
            <w:pPr>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4.2</w:t>
            </w:r>
          </w:p>
        </w:tc>
        <w:tc>
          <w:tcPr>
            <w:tcW w:w="1365" w:type="dxa"/>
            <w:vMerge w:val="continue"/>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供应商自2018年1月1日起，具有同类项目建设经验的，每个得3分，最多得6分。（提供合同复印件加盖公章，合同须能反映项目名称、主要标的物，签订时间和签章清晰可见）</w:t>
            </w:r>
          </w:p>
        </w:tc>
        <w:tc>
          <w:tcPr>
            <w:tcW w:w="772" w:type="dxa"/>
            <w:tcBorders>
              <w:tl2br w:val="nil"/>
              <w:tr2bl w:val="nil"/>
            </w:tcBorders>
            <w:shd w:val="clear" w:color="auto" w:fill="auto"/>
            <w:vAlign w:val="center"/>
          </w:tcPr>
          <w:p>
            <w:pPr>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5" w:type="dxa"/>
            <w:gridSpan w:val="4"/>
            <w:tcBorders>
              <w:tl2br w:val="nil"/>
              <w:tr2bl w:val="nil"/>
            </w:tcBorders>
            <w:shd w:val="clear" w:color="auto" w:fill="auto"/>
            <w:vAlign w:val="center"/>
          </w:tcPr>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供应商履约能力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5.1</w:t>
            </w:r>
          </w:p>
        </w:tc>
        <w:tc>
          <w:tcPr>
            <w:tcW w:w="1365"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供应商技术能力</w:t>
            </w: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供应商提供有效期内ISO9001质量管理管理体系认证证书，得2分；</w:t>
            </w:r>
          </w:p>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供应商提供有效期内高新技术企业证书，得2分；</w:t>
            </w:r>
            <w:r>
              <w:rPr>
                <w:rFonts w:asciiTheme="majorEastAsia" w:hAnsiTheme="majorEastAsia" w:eastAsiaTheme="majorEastAsia"/>
                <w:sz w:val="24"/>
                <w:szCs w:val="24"/>
              </w:rPr>
              <w:t xml:space="preserve"> </w:t>
            </w:r>
          </w:p>
          <w:p>
            <w:pPr>
              <w:pStyle w:val="2"/>
              <w:shd w:val="clear" w:color="auto" w:fill="FFFFFF"/>
              <w:spacing w:before="0" w:after="60" w:line="330" w:lineRule="atLeast"/>
              <w:rPr>
                <w:rFonts w:asciiTheme="majorEastAsia" w:hAnsiTheme="majorEastAsia" w:eastAsiaTheme="majorEastAsia"/>
                <w:b w:val="0"/>
                <w:bCs w:val="0"/>
                <w:sz w:val="24"/>
                <w:szCs w:val="24"/>
              </w:rPr>
            </w:pPr>
            <w:r>
              <w:rPr>
                <w:rFonts w:hint="eastAsia" w:asciiTheme="majorEastAsia" w:hAnsiTheme="majorEastAsia" w:eastAsiaTheme="majorEastAsia"/>
                <w:b w:val="0"/>
                <w:bCs w:val="0"/>
                <w:sz w:val="24"/>
                <w:szCs w:val="24"/>
              </w:rPr>
              <w:t>（需同时提供资质证书和</w:t>
            </w:r>
            <w:r>
              <w:fldChar w:fldCharType="begin"/>
            </w:r>
            <w:r>
              <w:instrText xml:space="preserve"> HYPERLINK "http://www.baidu.com/link?url=BCJIL5oBrQ-Gs12Mv8yPH1aQnElrk0NvbeeD9hXsV1OhrsF77Wfh1oxj6oEdklIv" \t "_blank" </w:instrText>
            </w:r>
            <w:r>
              <w:fldChar w:fldCharType="separate"/>
            </w:r>
            <w:r>
              <w:rPr>
                <w:rFonts w:asciiTheme="majorEastAsia" w:hAnsiTheme="majorEastAsia" w:eastAsiaTheme="majorEastAsia"/>
                <w:b w:val="0"/>
                <w:bCs w:val="0"/>
                <w:sz w:val="24"/>
                <w:szCs w:val="24"/>
              </w:rPr>
              <w:t>高新技术企业认定工作网</w:t>
            </w:r>
            <w:r>
              <w:rPr>
                <w:rFonts w:asciiTheme="majorEastAsia" w:hAnsiTheme="majorEastAsia" w:eastAsiaTheme="majorEastAsia"/>
                <w:b w:val="0"/>
                <w:bCs w:val="0"/>
                <w:sz w:val="24"/>
                <w:szCs w:val="24"/>
              </w:rPr>
              <w:fldChar w:fldCharType="end"/>
            </w:r>
            <w:r>
              <w:rPr>
                <w:rFonts w:hint="eastAsia" w:asciiTheme="majorEastAsia" w:hAnsiTheme="majorEastAsia" w:eastAsiaTheme="majorEastAsia"/>
                <w:b w:val="0"/>
                <w:bCs w:val="0"/>
                <w:sz w:val="24"/>
                <w:szCs w:val="24"/>
              </w:rPr>
              <w:t>查询截图，并加盖公章，否则不得分）</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5.2</w:t>
            </w:r>
          </w:p>
        </w:tc>
        <w:tc>
          <w:tcPr>
            <w:tcW w:w="1365" w:type="dxa"/>
            <w:vMerge w:val="restart"/>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项目团队人员要求</w:t>
            </w: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bCs/>
                <w:sz w:val="24"/>
                <w:szCs w:val="24"/>
              </w:rPr>
            </w:pPr>
            <w:r>
              <w:rPr>
                <w:rFonts w:hint="eastAsia" w:asciiTheme="majorEastAsia" w:hAnsiTheme="majorEastAsia" w:eastAsiaTheme="majorEastAsia"/>
                <w:sz w:val="24"/>
                <w:szCs w:val="24"/>
              </w:rPr>
              <w:t>项目经理要求：</w:t>
            </w:r>
            <w:r>
              <w:rPr>
                <w:rFonts w:hint="eastAsia" w:asciiTheme="majorEastAsia" w:hAnsiTheme="majorEastAsia" w:eastAsiaTheme="majorEastAsia"/>
                <w:color w:val="000000" w:themeColor="text1"/>
                <w:sz w:val="24"/>
                <w:szCs w:val="24"/>
                <w14:textFill>
                  <w14:solidFill>
                    <w14:schemeClr w14:val="tx1"/>
                  </w14:solidFill>
                </w14:textFill>
              </w:rPr>
              <w:t>供应商指派的项目经理具有本科或以上学位、具有信息系统项目管理师（高级）证书，得5分。不提供则不得分。（需同时提供资质证书和近三个月社保缴纳证明复印件并加盖公章，否则不得分）</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5.3</w:t>
            </w:r>
          </w:p>
        </w:tc>
        <w:tc>
          <w:tcPr>
            <w:tcW w:w="1365" w:type="dxa"/>
            <w:vMerge w:val="continue"/>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sz w:val="24"/>
                <w:szCs w:val="24"/>
              </w:rPr>
              <w:t>实施人员要求：</w:t>
            </w:r>
            <w:r>
              <w:rPr>
                <w:rFonts w:hint="eastAsia" w:asciiTheme="majorEastAsia" w:hAnsiTheme="majorEastAsia" w:eastAsiaTheme="majorEastAsia"/>
                <w:color w:val="000000" w:themeColor="text1"/>
                <w:sz w:val="24"/>
                <w:szCs w:val="24"/>
                <w14:textFill>
                  <w14:solidFill>
                    <w14:schemeClr w14:val="tx1"/>
                  </w14:solidFill>
                </w14:textFill>
              </w:rPr>
              <w:t xml:space="preserve"> </w:t>
            </w:r>
          </w:p>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sz w:val="24"/>
                <w:szCs w:val="24"/>
              </w:rPr>
              <w:t>项目组成员</w:t>
            </w:r>
            <w:r>
              <w:rPr>
                <w:rFonts w:hint="eastAsia" w:asciiTheme="majorEastAsia" w:hAnsiTheme="majorEastAsia" w:eastAsiaTheme="majorEastAsia"/>
                <w:color w:val="000000"/>
                <w:sz w:val="24"/>
                <w:szCs w:val="24"/>
              </w:rPr>
              <w:t>具有全国计算机技术与软件专业技术资格（水平）考试计算机软件高级程序员证书得3分；</w:t>
            </w:r>
          </w:p>
          <w:p>
            <w:pPr>
              <w:widowControl/>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项目组成员具有四级及以上数据库工程师证书得3分；</w:t>
            </w:r>
          </w:p>
          <w:p>
            <w:pPr>
              <w:widowControl/>
              <w:spacing w:line="360" w:lineRule="auto"/>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（需同时提供资质证书和近三个月社保缴纳证明复印件并加盖公章，否则不得分）</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5.4</w:t>
            </w:r>
          </w:p>
        </w:tc>
        <w:tc>
          <w:tcPr>
            <w:tcW w:w="1365" w:type="dxa"/>
            <w:vMerge w:val="continue"/>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供应商提供本公司参与系统设计的专业人员（项目经理除外）资质证明，具有人力资源和社会保障厅颁发的卫生专业人员副高级或以上职业资质证书的得2分。</w:t>
            </w:r>
          </w:p>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color w:val="000000" w:themeColor="text1"/>
                <w:sz w:val="24"/>
                <w:szCs w:val="24"/>
                <w14:textFill>
                  <w14:solidFill>
                    <w14:schemeClr w14:val="tx1"/>
                  </w14:solidFill>
                </w14:textFill>
              </w:rPr>
              <w:t>（需同时提供资质证书和近三个月社保缴纳证明复印件并加盖公章，否则不得分）</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1"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5.5</w:t>
            </w:r>
          </w:p>
        </w:tc>
        <w:tc>
          <w:tcPr>
            <w:tcW w:w="1365" w:type="dxa"/>
            <w:vMerge w:val="continue"/>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p>
        </w:tc>
        <w:tc>
          <w:tcPr>
            <w:tcW w:w="6237" w:type="dxa"/>
            <w:tcBorders>
              <w:tl2br w:val="nil"/>
              <w:tr2bl w:val="nil"/>
            </w:tcBorders>
            <w:shd w:val="clear" w:color="auto" w:fill="auto"/>
            <w:vAlign w:val="center"/>
          </w:tcPr>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项目团队成员专业能力证明，在营养领域中获得科学技术奖，出具证书得2分；一人具有多个资质证书不重复计分。</w:t>
            </w:r>
          </w:p>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color w:val="000000" w:themeColor="text1"/>
                <w:sz w:val="24"/>
                <w:szCs w:val="24"/>
                <w14:textFill>
                  <w14:solidFill>
                    <w14:schemeClr w14:val="tx1"/>
                  </w14:solidFill>
                </w14:textFill>
              </w:rPr>
              <w:t>（需同时提供资质证书和近三个月社保缴纳证明复印件并加盖公章，否则不得分）</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53" w:type="dxa"/>
            <w:gridSpan w:val="3"/>
            <w:tcBorders>
              <w:tl2br w:val="nil"/>
              <w:tr2bl w:val="nil"/>
            </w:tcBorders>
            <w:shd w:val="clear" w:color="auto" w:fill="auto"/>
            <w:vAlign w:val="center"/>
          </w:tcPr>
          <w:p>
            <w:pPr>
              <w:widowControl/>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合计：</w:t>
            </w:r>
          </w:p>
        </w:tc>
        <w:tc>
          <w:tcPr>
            <w:tcW w:w="772" w:type="dxa"/>
            <w:tcBorders>
              <w:tl2br w:val="nil"/>
              <w:tr2bl w:val="nil"/>
            </w:tcBorders>
            <w:shd w:val="clear" w:color="auto" w:fill="auto"/>
            <w:vAlign w:val="center"/>
          </w:tcPr>
          <w:p>
            <w:pPr>
              <w:widowControl/>
              <w:spacing w:line="360" w:lineRule="auto"/>
              <w:jc w:val="center"/>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D30AA"/>
    <w:rsid w:val="19443A5F"/>
    <w:rsid w:val="467E3FB2"/>
    <w:rsid w:val="54A96890"/>
    <w:rsid w:val="7C0D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周涛</cp:lastModifiedBy>
  <dcterms:modified xsi:type="dcterms:W3CDTF">2021-03-17T01:21:49Z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