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儿童医院滁州分院二期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推拉窗</w:t>
      </w:r>
      <w:r>
        <w:rPr>
          <w:rFonts w:hint="eastAsia" w:ascii="仿宋" w:hAnsi="仿宋" w:eastAsia="仿宋" w:cs="仿宋"/>
          <w:b/>
          <w:sz w:val="32"/>
          <w:szCs w:val="32"/>
        </w:rPr>
        <w:t>纱窗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制作</w:t>
      </w:r>
      <w:r>
        <w:rPr>
          <w:rFonts w:hint="eastAsia" w:ascii="仿宋" w:hAnsi="仿宋" w:eastAsia="仿宋" w:cs="仿宋"/>
          <w:b/>
          <w:sz w:val="32"/>
          <w:szCs w:val="32"/>
        </w:rPr>
        <w:t>安装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报价表</w:t>
      </w:r>
    </w:p>
    <w:tbl>
      <w:tblPr>
        <w:tblStyle w:val="3"/>
        <w:tblpPr w:leftFromText="180" w:rightFromText="180" w:vertAnchor="text" w:tblpXSpec="left" w:tblpY="8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要求：金刚网纱窗，不锈钢丝、丝厚0.6mm，纱窗铝合金边框、50型、0.8mm厚。纱网及边框颜色同窗户边框颜色一样。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安装位置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面积/㎡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综合单价/元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门诊楼、住院楼、连廊推拉窗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1059.02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暂列金额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  价：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总价大写：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投标单位：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盖章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法定代表人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或委托代理人：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41DD"/>
    <w:rsid w:val="19F05CF0"/>
    <w:rsid w:val="38A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2021-04-19T00:45:14Z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06602AEEF5954F0196E5E0B1217FC600</vt:lpwstr>
  </property>
</Properties>
</file>