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评分标准</w:t>
      </w:r>
    </w:p>
    <w:p>
      <w:pPr>
        <w:pStyle w:val="5"/>
        <w:spacing w:line="4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1.评价方法</w:t>
      </w:r>
    </w:p>
    <w:p>
      <w:pPr>
        <w:pStyle w:val="5"/>
        <w:spacing w:line="4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（1）本次评标采用综合评分法。评审小组依据投标证明文件从技术评议、商务评议、价格评议和服务评议等方面按公正、科学、客观的要求进行综合比较与评价,按评审综合得分由高到低确定中标供应商。</w:t>
      </w:r>
    </w:p>
    <w:p>
      <w:pPr>
        <w:pStyle w:val="5"/>
        <w:spacing w:line="4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（2）评审小组推荐前二名投标人作为中标候选人，确定得分最高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为中标人；推荐的前二名如出现二家投标人综合得分并列最高分，则确定投标技术指标得分较高者为第一中标候选人。若出现得分排名第一名的投标人由于不能按时履约，不能按招标文件规定签订合同等原因取消中标资格，则按得分排名顺序依次确定第二名投标人为中标人。</w:t>
      </w:r>
    </w:p>
    <w:p>
      <w:pPr>
        <w:pStyle w:val="5"/>
        <w:spacing w:line="4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2.评分办法</w:t>
      </w:r>
    </w:p>
    <w:tbl>
      <w:tblPr>
        <w:tblStyle w:val="3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718"/>
        <w:gridCol w:w="6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bookmarkStart w:id="0" w:name="_Hlk39762043"/>
            <w:r>
              <w:rPr>
                <w:rFonts w:hint="eastAsia" w:ascii="仿宋" w:hAnsi="仿宋" w:eastAsia="仿宋" w:cs="仿宋"/>
                <w:sz w:val="24"/>
              </w:rPr>
              <w:t>评审标准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1" w:name="OLE_LINK1" w:colFirst="0" w:colLast="3"/>
            <w:r>
              <w:rPr>
                <w:rFonts w:hint="eastAsia" w:ascii="仿宋" w:hAnsi="仿宋" w:eastAsia="仿宋" w:cs="仿宋"/>
                <w:sz w:val="24"/>
              </w:rPr>
              <w:t>评审项目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评议内容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分值100</w:t>
            </w:r>
          </w:p>
        </w:tc>
        <w:tc>
          <w:tcPr>
            <w:tcW w:w="6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整体服务方案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优（26-40分）：整体服务方案优于招标文件要求，内部控制管理实施和咨询能力强，方法科学规范，可操作性强。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良（11-25分）：整体服务方案基本符合招标文件要求，内部控制管理实施和咨询能力一般，方法相对科学规范，可操作性一般。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差（1-10分）：整体服务方案不符合招标文件要求，内部控制管理实施和咨询能力差，方法不科学规范，可操作性不强。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未提供服务方案的，得0分。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医院内部控制管理专家团队要求</w:t>
            </w:r>
            <w:bookmarkStart w:id="3" w:name="_GoBack"/>
            <w:bookmarkEnd w:id="3"/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bookmarkStart w:id="2" w:name="_Hlk72493533"/>
            <w:r>
              <w:rPr>
                <w:rFonts w:hint="eastAsia" w:ascii="仿宋" w:hAnsi="仿宋" w:eastAsia="仿宋" w:cs="仿宋"/>
                <w:sz w:val="24"/>
              </w:rPr>
              <w:t>医院内部控制管理团队中需包含具有财务、审计专业知名度的专家指导内部控制建设。其中：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（1）专家资质：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全国知名专家（“国家百千万人才工程”人选、国家有突出贡献的中青年专家、“长江学者”、 享受国务院颁发政府特殊津贴人员）得5分；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省内知名专家（省部级有突出贡献的中青年专家、享受省级人民政府特殊津贴的知名专家）得2分。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本项最高分值不重复计分，最高得5分。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（2）理论水平：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每发表一篇与内部审计或行政事业单位内部控制相关的专业文章，得1分（单项加分不超过4分）。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每发表一篇与医疗行业内部控制相关的专业文章或政策解读，得2分（单项加分不超过6分）；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每出版一本内部控制、内部审计相关的专业书籍，得1分（单项加分不超过5分）；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每出版一本关于医疗行业内部控制的专业书籍，得2.5分（单项加分不超过5分）；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本项最多不超过20分。</w:t>
            </w:r>
            <w:bookmarkEnd w:id="2"/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注：以上评分项须提供相关证明材料加盖公章，否则不得分。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服务团队配备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（1）团队成员资质：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中国注册会计师资格（无论执业还是非执业），每人得3分，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国际内部审计师（CIA）资格，每人得3分，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中级会计师以上资格，每人得2分。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本项最多不超过10分。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（2）团队成员理论水平：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投标人发表过公立医院内控相关文章，每篇文章得2分；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其他与财务管理相关文章，每篇文章加1分。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本项最多不超过10分。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注：以上评分项须提供相关证明材料加盖公章，否则不得分。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商务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</w:p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售后服务方案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对比各投标人售后服务方案：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售后服务流程非常规范、可操作性强，售后服务质量控制方案详细、合理，服务响应时间短，得5分； 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售后服务流程较规范、可操作性较强，售后服务质量控制方案较详细、合理，服务响应时间一般，得3-4分；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售后服务流程不规范，可操作性较弱，售后服务质量控制方案简单、基本合理，服务响应时间长，得1-2分；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未提供售后服务方案的得0分。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价格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报价情况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最低报价为基准价，得满分。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其他投标得分＝评标基准价÷投标报价×10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注：投标报价如明显偏离市场价格的，经评审认定可作无效标处理。</w:t>
            </w:r>
          </w:p>
        </w:tc>
      </w:tr>
      <w:bookmarkEnd w:id="0"/>
      <w:bookmarkEnd w:id="1"/>
    </w:tbl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4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D09B4"/>
    <w:rsid w:val="637D3D35"/>
    <w:rsid w:val="7A60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2021-06-07T00:32:14Z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1AF2DD5DFB6E401490449B92BF35D21C</vt:lpwstr>
  </property>
</Properties>
</file>