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  <w:t>附件2：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eastAsia="zh-CN"/>
        </w:rPr>
        <w:t>滁州市一院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  <w:t>南区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eastAsia="zh-CN"/>
        </w:rPr>
        <w:t>消控室蓄电池采购及安装项目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  <w:t>投标报价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eastAsia="zh-CN"/>
        </w:rPr>
        <w:t>报价表</w:t>
      </w:r>
    </w:p>
    <w:tbl>
      <w:tblPr>
        <w:tblStyle w:val="4"/>
        <w:tblW w:w="13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580"/>
        <w:gridCol w:w="825"/>
        <w:gridCol w:w="1335"/>
        <w:gridCol w:w="1086"/>
        <w:gridCol w:w="1875"/>
        <w:gridCol w:w="3195"/>
        <w:gridCol w:w="151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1" w:type="dxa"/>
          </w:tcPr>
          <w:p>
            <w:pPr>
              <w:keepNext w:val="0"/>
              <w:keepLines w:val="0"/>
              <w:pageBreakBefore w:val="0"/>
              <w:tabs>
                <w:tab w:val="left" w:pos="10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序号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合价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  <w:shd w:val="clear" w:color="auto" w:fill="FFFFFF"/>
              </w:rPr>
              <w:t>UPS蓄电池</w:t>
            </w:r>
          </w:p>
        </w:tc>
        <w:tc>
          <w:tcPr>
            <w:tcW w:w="8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  <w:shd w:val="clear" w:color="auto" w:fill="FFFFFF"/>
              </w:rPr>
              <w:t>节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  <w:shd w:val="clear" w:color="auto" w:fill="FFFFFF"/>
              </w:rPr>
              <w:t>配电系统改造</w:t>
            </w:r>
          </w:p>
        </w:tc>
        <w:tc>
          <w:tcPr>
            <w:tcW w:w="8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  <w:shd w:val="clear" w:color="auto" w:fill="FFFFFF"/>
              </w:rPr>
              <w:t>项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  <w:shd w:val="clear" w:color="auto" w:fill="FFFFFF"/>
              </w:rPr>
              <w:t>30KVAUPS主机维护</w:t>
            </w:r>
          </w:p>
        </w:tc>
        <w:tc>
          <w:tcPr>
            <w:tcW w:w="8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  <w:shd w:val="clear" w:color="auto" w:fill="FFFFFF"/>
              </w:rPr>
              <w:t>次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合    计：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投标总价大写</w:t>
            </w:r>
          </w:p>
        </w:tc>
        <w:tc>
          <w:tcPr>
            <w:tcW w:w="11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注：1.</w:t>
      </w:r>
      <w:r>
        <w:rPr>
          <w:rFonts w:ascii="仿宋" w:hAnsi="仿宋" w:eastAsia="仿宋" w:cs="仿宋"/>
          <w:color w:val="333333"/>
          <w:sz w:val="28"/>
          <w:szCs w:val="28"/>
        </w:rPr>
        <w:t>生产厂家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服务维修站点必须满足可2小时内响应并到达现场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  <w:t>报价时品牌任选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  <w:t>其一（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shd w:val="clear" w:color="auto" w:fill="FFFFFF"/>
        </w:rPr>
        <w:t>易事特，科士达、施耐德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  <w:t>并标注清楚型号，电池质保期为三年及以上。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809" w:firstLineChars="2778"/>
        <w:textAlignment w:val="auto"/>
        <w:rPr>
          <w:rFonts w:hint="default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  <w:t>投标单位（盖章）：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778" w:firstLineChars="2778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法定代表人或委托代理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778" w:firstLineChars="2778"/>
        <w:textAlignment w:val="auto"/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D05D0"/>
    <w:rsid w:val="43A0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2021-06-15T07:04:59Z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3D4A04C114EC4DE9ADACD93BAF64B04A</vt:lpwstr>
  </property>
</Properties>
</file>