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005"/>
        <w:gridCol w:w="2617"/>
        <w:gridCol w:w="5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65" w:type="dxa"/>
            <w:vAlign w:val="center"/>
          </w:tcPr>
          <w:p>
            <w:pPr>
              <w:widowControl/>
              <w:spacing w:line="420" w:lineRule="atLeast"/>
              <w:jc w:val="center"/>
              <w:rPr>
                <w:rFonts w:hint="eastAsia" w:ascii="仿宋" w:hAnsi="仿宋" w:eastAsia="仿宋" w:cs="仿宋"/>
                <w:kern w:val="0"/>
                <w:sz w:val="21"/>
                <w:szCs w:val="21"/>
              </w:rPr>
            </w:pPr>
            <w:r>
              <w:rPr>
                <w:rFonts w:hint="eastAsia" w:ascii="仿宋" w:hAnsi="仿宋" w:eastAsia="仿宋" w:cs="仿宋"/>
                <w:kern w:val="0"/>
                <w:sz w:val="21"/>
                <w:szCs w:val="21"/>
              </w:rPr>
              <w:t>条款号</w:t>
            </w:r>
          </w:p>
        </w:tc>
        <w:tc>
          <w:tcPr>
            <w:tcW w:w="1005" w:type="dxa"/>
            <w:vAlign w:val="center"/>
          </w:tcPr>
          <w:p>
            <w:pPr>
              <w:widowControl/>
              <w:spacing w:line="420" w:lineRule="atLeast"/>
              <w:ind w:firstLine="420" w:firstLineChars="200"/>
              <w:jc w:val="center"/>
              <w:rPr>
                <w:rFonts w:hint="eastAsia" w:ascii="仿宋" w:hAnsi="仿宋" w:eastAsia="仿宋" w:cs="仿宋"/>
                <w:kern w:val="0"/>
                <w:sz w:val="21"/>
                <w:szCs w:val="21"/>
              </w:rPr>
            </w:pPr>
          </w:p>
        </w:tc>
        <w:tc>
          <w:tcPr>
            <w:tcW w:w="2617" w:type="dxa"/>
            <w:vAlign w:val="center"/>
          </w:tcPr>
          <w:p>
            <w:pPr>
              <w:widowControl/>
              <w:spacing w:line="420" w:lineRule="atLeast"/>
              <w:jc w:val="center"/>
              <w:rPr>
                <w:rFonts w:hint="eastAsia" w:ascii="仿宋" w:hAnsi="仿宋" w:eastAsia="仿宋" w:cs="仿宋"/>
                <w:kern w:val="0"/>
                <w:sz w:val="21"/>
                <w:szCs w:val="21"/>
              </w:rPr>
            </w:pPr>
            <w:r>
              <w:rPr>
                <w:rFonts w:hint="eastAsia" w:ascii="仿宋" w:hAnsi="仿宋" w:eastAsia="仿宋" w:cs="仿宋"/>
                <w:kern w:val="0"/>
                <w:sz w:val="21"/>
                <w:szCs w:val="21"/>
              </w:rPr>
              <w:t>评分因素</w:t>
            </w:r>
          </w:p>
        </w:tc>
        <w:tc>
          <w:tcPr>
            <w:tcW w:w="5784" w:type="dxa"/>
            <w:vAlign w:val="center"/>
          </w:tcPr>
          <w:p>
            <w:pPr>
              <w:widowControl/>
              <w:spacing w:line="420" w:lineRule="atLeast"/>
              <w:jc w:val="center"/>
              <w:rPr>
                <w:rFonts w:hint="eastAsia" w:ascii="仿宋" w:hAnsi="仿宋" w:eastAsia="仿宋" w:cs="仿宋"/>
                <w:kern w:val="0"/>
                <w:sz w:val="21"/>
                <w:szCs w:val="21"/>
              </w:rPr>
            </w:pPr>
            <w:r>
              <w:rPr>
                <w:rFonts w:hint="eastAsia" w:ascii="仿宋" w:hAnsi="仿宋" w:eastAsia="仿宋" w:cs="仿宋"/>
                <w:kern w:val="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65" w:type="dxa"/>
            <w:vMerge w:val="restart"/>
            <w:vAlign w:val="center"/>
          </w:tcPr>
          <w:p>
            <w:pPr>
              <w:widowControl/>
              <w:spacing w:line="420" w:lineRule="atLeast"/>
              <w:rPr>
                <w:rFonts w:hint="eastAsia" w:ascii="仿宋" w:hAnsi="仿宋" w:eastAsia="仿宋" w:cs="仿宋"/>
                <w:kern w:val="0"/>
                <w:sz w:val="21"/>
                <w:szCs w:val="21"/>
              </w:rPr>
            </w:pPr>
            <w:r>
              <w:rPr>
                <w:rFonts w:hint="eastAsia" w:ascii="仿宋" w:hAnsi="仿宋" w:eastAsia="仿宋" w:cs="仿宋"/>
                <w:kern w:val="0"/>
                <w:sz w:val="21"/>
                <w:szCs w:val="21"/>
              </w:rPr>
              <w:t>一、技术标评审因素</w:t>
            </w:r>
          </w:p>
        </w:tc>
        <w:tc>
          <w:tcPr>
            <w:tcW w:w="1005" w:type="dxa"/>
            <w:vMerge w:val="restart"/>
            <w:vAlign w:val="center"/>
          </w:tcPr>
          <w:p>
            <w:pPr>
              <w:widowControl/>
              <w:spacing w:line="420" w:lineRule="atLeast"/>
              <w:rPr>
                <w:rFonts w:hint="eastAsia" w:ascii="仿宋" w:hAnsi="仿宋" w:eastAsia="仿宋" w:cs="仿宋"/>
                <w:kern w:val="0"/>
                <w:sz w:val="21"/>
                <w:szCs w:val="21"/>
              </w:rPr>
            </w:pPr>
            <w:r>
              <w:rPr>
                <w:rFonts w:hint="eastAsia" w:ascii="仿宋" w:hAnsi="仿宋" w:eastAsia="仿宋" w:cs="仿宋"/>
                <w:kern w:val="0"/>
                <w:sz w:val="21"/>
                <w:szCs w:val="21"/>
              </w:rPr>
              <w:t>企业综合实力评分标准（50分）</w:t>
            </w:r>
          </w:p>
        </w:tc>
        <w:tc>
          <w:tcPr>
            <w:tcW w:w="2617" w:type="dxa"/>
            <w:vAlign w:val="center"/>
          </w:tcPr>
          <w:p>
            <w:pPr>
              <w:widowControl/>
              <w:spacing w:line="420" w:lineRule="atLeast"/>
              <w:rPr>
                <w:rFonts w:hint="eastAsia" w:ascii="仿宋" w:hAnsi="仿宋" w:eastAsia="仿宋" w:cs="仿宋"/>
                <w:kern w:val="0"/>
                <w:sz w:val="21"/>
                <w:szCs w:val="21"/>
              </w:rPr>
            </w:pPr>
            <w:r>
              <w:rPr>
                <w:rFonts w:hint="eastAsia" w:ascii="仿宋" w:hAnsi="仿宋" w:eastAsia="仿宋" w:cs="仿宋"/>
                <w:kern w:val="0"/>
                <w:sz w:val="21"/>
                <w:szCs w:val="21"/>
              </w:rPr>
              <w:t>企业业绩（15分）</w:t>
            </w:r>
          </w:p>
        </w:tc>
        <w:tc>
          <w:tcPr>
            <w:tcW w:w="5784" w:type="dxa"/>
            <w:vAlign w:val="center"/>
          </w:tcPr>
          <w:p>
            <w:pPr>
              <w:widowControl/>
              <w:spacing w:line="420" w:lineRule="atLeast"/>
              <w:ind w:left="0" w:leftChars="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投标人自2018年1月1日以来（以合同签订时间为准）：</w:t>
            </w:r>
          </w:p>
          <w:p>
            <w:pPr>
              <w:widowControl/>
              <w:spacing w:line="420" w:lineRule="atLeast"/>
              <w:ind w:left="0" w:leftChars="0" w:firstLine="0" w:firstLineChars="0"/>
              <w:rPr>
                <w:rFonts w:hint="eastAsia" w:ascii="仿宋" w:hAnsi="仿宋" w:eastAsia="仿宋" w:cs="仿宋"/>
                <w:kern w:val="0"/>
                <w:sz w:val="21"/>
                <w:szCs w:val="21"/>
              </w:rPr>
            </w:pPr>
            <w:r>
              <w:rPr>
                <w:rFonts w:hint="eastAsia" w:ascii="仿宋" w:hAnsi="仿宋" w:eastAsia="仿宋" w:cs="仿宋"/>
                <w:kern w:val="0"/>
                <w:sz w:val="21"/>
                <w:szCs w:val="21"/>
              </w:rPr>
              <w:t>承接过单个合同金额在100万元及以上的医院净化工程业绩，每提供一个得2分；</w:t>
            </w:r>
          </w:p>
          <w:p>
            <w:pPr>
              <w:widowControl/>
              <w:spacing w:line="420" w:lineRule="atLeast"/>
              <w:ind w:left="0" w:leftChars="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承接过单个合同金额在100万元及以上的医院无菌病房工程业绩，每提供一个得5分；</w:t>
            </w:r>
          </w:p>
          <w:p>
            <w:pPr>
              <w:widowControl/>
              <w:spacing w:line="420" w:lineRule="atLeast"/>
              <w:ind w:left="0" w:leftChars="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本项最高得15分。</w:t>
            </w:r>
          </w:p>
          <w:p>
            <w:pPr>
              <w:widowControl/>
              <w:spacing w:line="420" w:lineRule="atLeast"/>
              <w:ind w:left="0" w:leftChars="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须提供中标通知书、施工合同、竣工验收报告（或竣工验收备案表， 时间以竣工验收报告（或竣工验收备案表）的时间为准。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65" w:type="dxa"/>
            <w:vMerge w:val="continue"/>
            <w:vAlign w:val="center"/>
          </w:tcPr>
          <w:p>
            <w:pPr>
              <w:widowControl/>
              <w:spacing w:line="420" w:lineRule="atLeast"/>
              <w:ind w:firstLine="420" w:firstLineChars="200"/>
              <w:rPr>
                <w:rFonts w:hint="eastAsia" w:ascii="仿宋" w:hAnsi="仿宋" w:eastAsia="仿宋" w:cs="仿宋"/>
                <w:kern w:val="0"/>
                <w:sz w:val="21"/>
                <w:szCs w:val="21"/>
              </w:rPr>
            </w:pPr>
          </w:p>
        </w:tc>
        <w:tc>
          <w:tcPr>
            <w:tcW w:w="1005" w:type="dxa"/>
            <w:vMerge w:val="continue"/>
            <w:vAlign w:val="center"/>
          </w:tcPr>
          <w:p>
            <w:pPr>
              <w:widowControl/>
              <w:spacing w:line="420" w:lineRule="atLeast"/>
              <w:ind w:firstLine="420" w:firstLineChars="200"/>
              <w:rPr>
                <w:rFonts w:hint="eastAsia" w:ascii="仿宋" w:hAnsi="仿宋" w:eastAsia="仿宋" w:cs="仿宋"/>
                <w:kern w:val="0"/>
                <w:sz w:val="21"/>
                <w:szCs w:val="21"/>
              </w:rPr>
            </w:pPr>
          </w:p>
        </w:tc>
        <w:tc>
          <w:tcPr>
            <w:tcW w:w="2617" w:type="dxa"/>
            <w:vAlign w:val="center"/>
          </w:tcPr>
          <w:p>
            <w:pPr>
              <w:widowControl/>
              <w:spacing w:line="420" w:lineRule="atLeast"/>
              <w:rPr>
                <w:rFonts w:hint="eastAsia" w:ascii="仿宋" w:hAnsi="仿宋" w:eastAsia="仿宋" w:cs="仿宋"/>
                <w:kern w:val="0"/>
                <w:sz w:val="21"/>
                <w:szCs w:val="21"/>
              </w:rPr>
            </w:pPr>
            <w:r>
              <w:rPr>
                <w:rFonts w:hint="eastAsia" w:ascii="仿宋" w:hAnsi="仿宋" w:eastAsia="仿宋" w:cs="仿宋"/>
                <w:kern w:val="0"/>
                <w:sz w:val="21"/>
                <w:szCs w:val="21"/>
              </w:rPr>
              <w:t>企业实力（10分）</w:t>
            </w:r>
          </w:p>
        </w:tc>
        <w:tc>
          <w:tcPr>
            <w:tcW w:w="5784" w:type="dxa"/>
            <w:vAlign w:val="center"/>
          </w:tcPr>
          <w:p>
            <w:pPr>
              <w:widowControl/>
              <w:spacing w:line="420" w:lineRule="atLeast"/>
              <w:ind w:left="0" w:leftChars="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（1）投标人具有医疗器械经营许可证，得2分。</w:t>
            </w:r>
          </w:p>
          <w:p>
            <w:pPr>
              <w:widowControl/>
              <w:spacing w:line="420" w:lineRule="atLeast"/>
              <w:ind w:left="0" w:leftChars="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（2）投标人具有医疗器械生产许可证，得2分。</w:t>
            </w:r>
          </w:p>
          <w:p>
            <w:pPr>
              <w:widowControl/>
              <w:spacing w:line="420" w:lineRule="atLeast"/>
              <w:ind w:left="0" w:leftChars="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（3）投标人2015年以来连续三年或以上获得工商行政主管部门颁发的省级及以上守合同重信用证书或文件，得4分。</w:t>
            </w:r>
          </w:p>
          <w:p>
            <w:pPr>
              <w:widowControl/>
              <w:spacing w:line="420" w:lineRule="atLeast"/>
              <w:ind w:left="0" w:leftChars="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（4）投标人具有国家高新技术企业证书，得2分。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65" w:type="dxa"/>
            <w:vMerge w:val="continue"/>
            <w:vAlign w:val="center"/>
          </w:tcPr>
          <w:p>
            <w:pPr>
              <w:widowControl/>
              <w:spacing w:line="420" w:lineRule="atLeast"/>
              <w:ind w:firstLine="420" w:firstLineChars="200"/>
              <w:rPr>
                <w:rFonts w:hint="eastAsia" w:ascii="仿宋" w:hAnsi="仿宋" w:eastAsia="仿宋" w:cs="仿宋"/>
                <w:kern w:val="0"/>
                <w:sz w:val="21"/>
                <w:szCs w:val="21"/>
              </w:rPr>
            </w:pPr>
          </w:p>
        </w:tc>
        <w:tc>
          <w:tcPr>
            <w:tcW w:w="1005" w:type="dxa"/>
            <w:vMerge w:val="continue"/>
            <w:vAlign w:val="center"/>
          </w:tcPr>
          <w:p>
            <w:pPr>
              <w:widowControl/>
              <w:spacing w:line="420" w:lineRule="atLeast"/>
              <w:ind w:firstLine="420" w:firstLineChars="200"/>
              <w:rPr>
                <w:rFonts w:hint="eastAsia" w:ascii="仿宋" w:hAnsi="仿宋" w:eastAsia="仿宋" w:cs="仿宋"/>
                <w:kern w:val="0"/>
                <w:sz w:val="21"/>
                <w:szCs w:val="21"/>
              </w:rPr>
            </w:pPr>
          </w:p>
        </w:tc>
        <w:tc>
          <w:tcPr>
            <w:tcW w:w="2617" w:type="dxa"/>
            <w:vAlign w:val="center"/>
          </w:tcPr>
          <w:p>
            <w:pPr>
              <w:widowControl/>
              <w:spacing w:line="420" w:lineRule="atLeast"/>
              <w:rPr>
                <w:rFonts w:hint="eastAsia" w:ascii="仿宋" w:hAnsi="仿宋" w:eastAsia="仿宋" w:cs="仿宋"/>
                <w:kern w:val="0"/>
                <w:sz w:val="21"/>
                <w:szCs w:val="21"/>
              </w:rPr>
            </w:pPr>
            <w:r>
              <w:rPr>
                <w:rFonts w:hint="eastAsia" w:ascii="仿宋" w:hAnsi="仿宋" w:eastAsia="仿宋" w:cs="仿宋"/>
                <w:kern w:val="0"/>
                <w:sz w:val="21"/>
                <w:szCs w:val="21"/>
              </w:rPr>
              <w:t>企业创新（10分）</w:t>
            </w:r>
          </w:p>
        </w:tc>
        <w:tc>
          <w:tcPr>
            <w:tcW w:w="5784" w:type="dxa"/>
            <w:vAlign w:val="center"/>
          </w:tcPr>
          <w:p>
            <w:pPr>
              <w:widowControl/>
              <w:spacing w:line="420" w:lineRule="atLeast"/>
              <w:ind w:left="0" w:leftChars="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（1）投标人具有洁净工程相关软件著作权的（如洁净、压差、温湿度控制系统，除湿控制系统，自动门控制系统，洁净手术部系统，洁净ICU系统等），每提供1个得1分，最高得5分。</w:t>
            </w:r>
          </w:p>
          <w:p>
            <w:pPr>
              <w:widowControl/>
              <w:spacing w:line="420" w:lineRule="atLeast"/>
              <w:ind w:left="0" w:leftChars="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（2）投标人具有洁净工程相关实用新型专利证书的（如净化调系统，净化数据检测系统，洁净手术部系统，洁净ICU系统等），每提供1个得1分，最高得5分。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65" w:type="dxa"/>
            <w:vMerge w:val="continue"/>
            <w:vAlign w:val="center"/>
          </w:tcPr>
          <w:p>
            <w:pPr>
              <w:widowControl/>
              <w:spacing w:line="420" w:lineRule="atLeast"/>
              <w:ind w:firstLine="420" w:firstLineChars="200"/>
              <w:rPr>
                <w:rFonts w:hint="eastAsia" w:ascii="仿宋" w:hAnsi="仿宋" w:eastAsia="仿宋" w:cs="仿宋"/>
                <w:kern w:val="0"/>
                <w:sz w:val="21"/>
                <w:szCs w:val="21"/>
              </w:rPr>
            </w:pPr>
          </w:p>
        </w:tc>
        <w:tc>
          <w:tcPr>
            <w:tcW w:w="1005" w:type="dxa"/>
            <w:vMerge w:val="continue"/>
            <w:vAlign w:val="center"/>
          </w:tcPr>
          <w:p>
            <w:pPr>
              <w:widowControl/>
              <w:spacing w:line="420" w:lineRule="atLeast"/>
              <w:ind w:firstLine="420" w:firstLineChars="200"/>
              <w:rPr>
                <w:rFonts w:hint="eastAsia" w:ascii="仿宋" w:hAnsi="仿宋" w:eastAsia="仿宋" w:cs="仿宋"/>
                <w:kern w:val="0"/>
                <w:sz w:val="21"/>
                <w:szCs w:val="21"/>
              </w:rPr>
            </w:pPr>
          </w:p>
        </w:tc>
        <w:tc>
          <w:tcPr>
            <w:tcW w:w="2617" w:type="dxa"/>
            <w:vAlign w:val="center"/>
          </w:tcPr>
          <w:p>
            <w:pPr>
              <w:widowControl/>
              <w:spacing w:line="420" w:lineRule="atLeast"/>
              <w:rPr>
                <w:rFonts w:hint="eastAsia" w:ascii="仿宋" w:hAnsi="仿宋" w:eastAsia="仿宋" w:cs="仿宋"/>
                <w:kern w:val="0"/>
                <w:sz w:val="21"/>
                <w:szCs w:val="21"/>
              </w:rPr>
            </w:pPr>
            <w:r>
              <w:rPr>
                <w:rFonts w:hint="eastAsia" w:ascii="仿宋" w:hAnsi="仿宋" w:eastAsia="仿宋" w:cs="仿宋"/>
                <w:kern w:val="0"/>
                <w:sz w:val="21"/>
                <w:szCs w:val="21"/>
              </w:rPr>
              <w:t>企业体系认证（9分）</w:t>
            </w:r>
          </w:p>
        </w:tc>
        <w:tc>
          <w:tcPr>
            <w:tcW w:w="5784" w:type="dxa"/>
            <w:vAlign w:val="center"/>
          </w:tcPr>
          <w:p>
            <w:pPr>
              <w:widowControl/>
              <w:spacing w:line="420" w:lineRule="atLeas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（1）投标人具有ISO9000质量标准体系认证（认证范围需涵盖医用净化工程），得3分。</w:t>
            </w:r>
          </w:p>
          <w:p>
            <w:pPr>
              <w:widowControl/>
              <w:spacing w:line="420" w:lineRule="atLeast"/>
              <w:ind w:left="0" w:leftChars="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（2）投标人具有ISO14001环境管理体系认证（认证范围需涵盖医用净化工程），得3分。</w:t>
            </w:r>
          </w:p>
          <w:p>
            <w:pPr>
              <w:widowControl/>
              <w:spacing w:line="420" w:lineRule="atLeast"/>
              <w:ind w:left="0" w:leftChars="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（3）投标人具有OHSAS18001职业健康安全管理系统认证（认证范围需涵盖医用净化工程），得3分。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65" w:type="dxa"/>
            <w:vMerge w:val="continue"/>
            <w:vAlign w:val="center"/>
          </w:tcPr>
          <w:p>
            <w:pPr>
              <w:widowControl/>
              <w:spacing w:line="420" w:lineRule="atLeast"/>
              <w:ind w:firstLine="420" w:firstLineChars="200"/>
              <w:rPr>
                <w:rFonts w:hint="eastAsia" w:ascii="仿宋" w:hAnsi="仿宋" w:eastAsia="仿宋" w:cs="仿宋"/>
                <w:kern w:val="0"/>
                <w:sz w:val="21"/>
                <w:szCs w:val="21"/>
              </w:rPr>
            </w:pPr>
          </w:p>
        </w:tc>
        <w:tc>
          <w:tcPr>
            <w:tcW w:w="1005" w:type="dxa"/>
            <w:vMerge w:val="continue"/>
            <w:vAlign w:val="center"/>
          </w:tcPr>
          <w:p>
            <w:pPr>
              <w:widowControl/>
              <w:spacing w:line="420" w:lineRule="atLeast"/>
              <w:ind w:firstLine="420" w:firstLineChars="200"/>
              <w:rPr>
                <w:rFonts w:hint="eastAsia" w:ascii="仿宋" w:hAnsi="仿宋" w:eastAsia="仿宋" w:cs="仿宋"/>
                <w:kern w:val="0"/>
                <w:sz w:val="21"/>
                <w:szCs w:val="21"/>
              </w:rPr>
            </w:pPr>
          </w:p>
        </w:tc>
        <w:tc>
          <w:tcPr>
            <w:tcW w:w="2617" w:type="dxa"/>
            <w:vAlign w:val="center"/>
          </w:tcPr>
          <w:p>
            <w:pPr>
              <w:widowControl/>
              <w:spacing w:line="420" w:lineRule="atLeast"/>
              <w:rPr>
                <w:rFonts w:hint="eastAsia" w:ascii="仿宋" w:hAnsi="仿宋" w:eastAsia="仿宋" w:cs="仿宋"/>
                <w:kern w:val="0"/>
                <w:sz w:val="21"/>
                <w:szCs w:val="21"/>
              </w:rPr>
            </w:pPr>
            <w:r>
              <w:rPr>
                <w:rFonts w:hint="eastAsia" w:ascii="仿宋" w:hAnsi="仿宋" w:eastAsia="仿宋" w:cs="仿宋"/>
                <w:kern w:val="0"/>
                <w:sz w:val="21"/>
                <w:szCs w:val="21"/>
              </w:rPr>
              <w:t xml:space="preserve">空调机组能耗和环保（6分）  </w:t>
            </w:r>
          </w:p>
        </w:tc>
        <w:tc>
          <w:tcPr>
            <w:tcW w:w="5784" w:type="dxa"/>
            <w:vAlign w:val="center"/>
          </w:tcPr>
          <w:p>
            <w:pPr>
              <w:widowControl/>
              <w:spacing w:line="420" w:lineRule="atLeas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所选空调冷热源能耗低的得6分。须提供所选空调厂家获得的能耗标准证明。</w:t>
            </w:r>
          </w:p>
          <w:p>
            <w:pPr>
              <w:widowControl/>
              <w:spacing w:line="420" w:lineRule="atLeas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若所选空调厂家不在参考推荐品牌范围内，投标人可以提出替代产品，但该替代产品的品牌和技术参数应相当于或优于技术指标要求中提供的品牌和技术参数，并提供生产厂家盖章的证明文件，并经评委认可。不提供证明文件或提供的证明文件评委不认可，均视为不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865" w:type="dxa"/>
            <w:vAlign w:val="center"/>
          </w:tcPr>
          <w:p>
            <w:pPr>
              <w:widowControl/>
              <w:spacing w:line="420" w:lineRule="atLeast"/>
              <w:rPr>
                <w:rFonts w:hint="eastAsia" w:ascii="仿宋" w:hAnsi="仿宋" w:eastAsia="仿宋" w:cs="仿宋"/>
                <w:kern w:val="0"/>
                <w:sz w:val="21"/>
                <w:szCs w:val="21"/>
              </w:rPr>
            </w:pPr>
            <w:r>
              <w:rPr>
                <w:rFonts w:hint="eastAsia" w:ascii="仿宋" w:hAnsi="仿宋" w:eastAsia="仿宋" w:cs="仿宋"/>
                <w:kern w:val="0"/>
                <w:sz w:val="21"/>
                <w:szCs w:val="21"/>
              </w:rPr>
              <w:t>二、商务标评分标准</w:t>
            </w:r>
          </w:p>
        </w:tc>
        <w:tc>
          <w:tcPr>
            <w:tcW w:w="1005" w:type="dxa"/>
            <w:vAlign w:val="center"/>
          </w:tcPr>
          <w:p>
            <w:pPr>
              <w:widowControl/>
              <w:spacing w:line="420" w:lineRule="atLeast"/>
              <w:rPr>
                <w:rFonts w:hint="eastAsia" w:ascii="仿宋" w:hAnsi="仿宋" w:eastAsia="仿宋" w:cs="仿宋"/>
                <w:kern w:val="0"/>
                <w:sz w:val="21"/>
                <w:szCs w:val="21"/>
              </w:rPr>
            </w:pPr>
            <w:r>
              <w:rPr>
                <w:rFonts w:hint="eastAsia" w:ascii="仿宋" w:hAnsi="仿宋" w:eastAsia="仿宋" w:cs="仿宋"/>
                <w:kern w:val="0"/>
                <w:sz w:val="21"/>
                <w:szCs w:val="21"/>
              </w:rPr>
              <w:t>投标报价评分标准</w:t>
            </w:r>
          </w:p>
        </w:tc>
        <w:tc>
          <w:tcPr>
            <w:tcW w:w="2617" w:type="dxa"/>
            <w:vAlign w:val="center"/>
          </w:tcPr>
          <w:p>
            <w:pPr>
              <w:widowControl/>
              <w:spacing w:line="420" w:lineRule="atLeast"/>
              <w:rPr>
                <w:rFonts w:hint="eastAsia" w:ascii="仿宋" w:hAnsi="仿宋" w:eastAsia="仿宋" w:cs="仿宋"/>
                <w:kern w:val="0"/>
                <w:sz w:val="21"/>
                <w:szCs w:val="21"/>
              </w:rPr>
            </w:pPr>
            <w:r>
              <w:rPr>
                <w:rFonts w:hint="eastAsia" w:ascii="仿宋" w:hAnsi="仿宋" w:eastAsia="仿宋" w:cs="仿宋"/>
                <w:kern w:val="0"/>
                <w:sz w:val="21"/>
                <w:szCs w:val="21"/>
              </w:rPr>
              <w:t>投标报价得分（50分）</w:t>
            </w:r>
          </w:p>
        </w:tc>
        <w:tc>
          <w:tcPr>
            <w:tcW w:w="5784" w:type="dxa"/>
            <w:vAlign w:val="center"/>
          </w:tcPr>
          <w:p>
            <w:pPr>
              <w:widowControl/>
              <w:spacing w:line="420" w:lineRule="atLeas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投标人投标报价大于或等于最高投标限价和未按本文件要求提交投标保证金作否决投标处理，不得入围投标人家数和评标基准值的计算。</w:t>
            </w:r>
          </w:p>
          <w:p>
            <w:pPr>
              <w:widowControl/>
              <w:spacing w:line="420" w:lineRule="atLeas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其余有效投标人（通过符合性评审、资格评审）为入围投标人，入围投标人的报价参与评标。入围投标人7家以上时，去掉投标人报价中一个最高值和一个最低值；入围投标人在7家及以下时，报价全部参与计算平均数，投标报价算术平均数即为评标标准价。</w:t>
            </w:r>
          </w:p>
          <w:p>
            <w:pPr>
              <w:widowControl/>
              <w:spacing w:line="420" w:lineRule="atLeas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投标报价得分满分50分，评分由评标委员会对照投标人的报价打分。投标人的投标报价与评标标准价相同的得50分，投标人的投标报价与评标标准价相比每降1%扣0.5分；投标人的投标报价与评标标准价相比每高1%扣1分，依次类推，扣完为止（中间采用插入法计算，保留二位小数）</w:t>
            </w:r>
            <w:r>
              <w:rPr>
                <w:rFonts w:hint="eastAsia" w:ascii="仿宋" w:hAnsi="仿宋" w:eastAsia="仿宋" w:cs="仿宋"/>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0271" w:type="dxa"/>
            <w:gridSpan w:val="4"/>
            <w:vAlign w:val="center"/>
          </w:tcPr>
          <w:p>
            <w:pPr>
              <w:widowControl/>
              <w:spacing w:line="420" w:lineRule="atLeas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1、业绩以投标文件中的中标通知书、施工合同、工程竣工验收报告（或竣工验收备案表）复印件为评审依据。业绩时间以已竣工验收报告（或竣工验收备案表）时间为准、人员以工程竣工验收报告（或竣工验收备案表）人员名称为准。如果中标通知书和工程竣工验收报告（或竣工验收备案表）人员不一致，需提供相关行政主管部门出具的变更手续。</w:t>
            </w:r>
          </w:p>
          <w:p>
            <w:pPr>
              <w:widowControl/>
              <w:spacing w:line="420" w:lineRule="atLeas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2、奖项以投标文件中的获奖证书复印件为评审依据。</w:t>
            </w:r>
          </w:p>
          <w:p>
            <w:pPr>
              <w:widowControl/>
              <w:spacing w:line="420" w:lineRule="atLeas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3、复印件应清晰、关键内容可以辨认。否则，投标人应承担因复印件关键内容不可以辨认的风险。</w:t>
            </w:r>
          </w:p>
          <w:p>
            <w:pPr>
              <w:widowControl/>
              <w:spacing w:line="420" w:lineRule="atLeas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4.如近年来，投标人法人机构发生合法变更或重组或法人名称变更时，应提供相关部门的合法批件或其他相关证明材料，证明其业绩、获奖等的继承性。</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C3EB3"/>
    <w:rsid w:val="65CC3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2021-07-05T02:38:00Z</dcterms:created>
  <dc:creator>周涛</dc:creator>
  <cp:lastModifiedBy>周涛</cp:lastModifiedBy>
  <dcterms:modified xsi:type="dcterms:W3CDTF">2021-07-05T02:39:14Z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E8176F232D144D2B9EE58150151B4591</vt:lpwstr>
  </property>
</Properties>
</file>