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ind w:firstLine="555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1.技术标评分细则</w:t>
      </w:r>
    </w:p>
    <w:tbl>
      <w:tblPr>
        <w:tblStyle w:val="2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476"/>
        <w:gridCol w:w="671"/>
        <w:gridCol w:w="5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序号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评审项目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分值</w:t>
            </w:r>
          </w:p>
        </w:tc>
        <w:tc>
          <w:tcPr>
            <w:tcW w:w="5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评审标准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工程业绩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20</w:t>
            </w:r>
          </w:p>
        </w:tc>
        <w:tc>
          <w:tcPr>
            <w:tcW w:w="5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lef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自2018年1月1日至投标截止日期，提供1个公建类消防电气工程造价100万以上的业绩得10分，每增加1个公建类消防电气工程，增加10分，本项满分20分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提供合同复印件加盖公章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中标人业绩予以公示。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工程质量承诺保修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5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合同约定工程质保2年，施工单位可自行承诺，每增加1年质保期增加5分，本项满分10分。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提供承诺函加盖公章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人员配备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10</w:t>
            </w:r>
          </w:p>
        </w:tc>
        <w:tc>
          <w:tcPr>
            <w:tcW w:w="59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拟派驻场的项目经理或技术负责人具有建造工程师证书（5分），工程主要参建人员（技术负责人、安全员）证书齐全（5分）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以上提供证书复印件加盖公章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合计</w:t>
            </w:r>
          </w:p>
        </w:tc>
        <w:tc>
          <w:tcPr>
            <w:tcW w:w="6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40</w:t>
            </w:r>
          </w:p>
        </w:tc>
        <w:tc>
          <w:tcPr>
            <w:tcW w:w="5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ind w:firstLine="420" w:firstLineChars="200"/>
              <w:jc w:val="left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widowControl/>
        <w:spacing w:line="420" w:lineRule="atLeast"/>
        <w:ind w:firstLine="555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</w:rPr>
        <w:t>2.商务标评分标准</w:t>
      </w:r>
    </w:p>
    <w:tbl>
      <w:tblPr>
        <w:tblStyle w:val="2"/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6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报价部分（60分）</w:t>
            </w:r>
          </w:p>
        </w:tc>
        <w:tc>
          <w:tcPr>
            <w:tcW w:w="697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投标人投标报价大于或等于最高投标限价，不得入围投标人家数和评标基准值的计算。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其余有效投标人（通过符合性评审、资格评审）为入围投标人，入围投标人的报价参与评标。入围投标人7家以上时，去掉投标人报价中一个最高值和一个最低值；入围投标人在7家及以下时，报价全部参与计算平均数，投标报价算术平均数即为评标标准价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投标报价得分满分60分，评分由评标委员会对照投标人的报价打分。投标人的投标报价与评标标准价相同的得50分，投标人的投标报价与评标标准价相比每降1%扣0.5分；投标人的投标报价与评标标准价相比每高1%扣1分，依次类推，扣完为止（中间采用插入法计算，保留二位小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789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1.业绩以投标文件中的施工合同复印件和竣工验收报告为评审依据。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2.复印件应清晰、关键内容可以辨认。否则，投标人应承担因复印件关键内容不可以辨认的风险。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3.如近年来，投标人法人机构发生合法变更或重组或法人名称变更时，应提供相关部门的合法批件或其他相关证明材料，证明其业绩、获奖等的继承性。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C345B"/>
    <w:rsid w:val="2AAF4E45"/>
    <w:rsid w:val="2F130BD8"/>
    <w:rsid w:val="3D641FEC"/>
    <w:rsid w:val="49EF3231"/>
    <w:rsid w:val="54836DB4"/>
    <w:rsid w:val="7102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2021-08-23T07:48:26Z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2FEB515FDCFC4F5DABCCD5AF6DAE9EE9</vt:lpwstr>
  </property>
</Properties>
</file>