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lang w:val="en-US" w:eastAsia="zh-CN"/>
        </w:rPr>
        <w:t>附件2：</w:t>
      </w:r>
      <w:r>
        <w:rPr>
          <w:rFonts w:hint="eastAsia" w:cs="宋体" w:asciiTheme="minorEastAsia" w:hAnsiTheme="minorEastAsia" w:eastAsiaTheme="minorEastAsia"/>
          <w:b/>
          <w:bCs/>
          <w:kern w:val="0"/>
          <w:sz w:val="24"/>
          <w:szCs w:val="24"/>
        </w:rPr>
        <w:t>儿童医院智能化验收</w:t>
      </w:r>
      <w:r>
        <w:rPr>
          <w:rFonts w:hint="eastAsia" w:cs="宋体" w:asciiTheme="minorEastAsia" w:hAnsiTheme="minorEastAsia" w:eastAsiaTheme="minorEastAsia"/>
          <w:b/>
          <w:bCs/>
          <w:kern w:val="0"/>
          <w:sz w:val="24"/>
          <w:szCs w:val="24"/>
          <w:lang w:val="en-US" w:eastAsia="zh-CN"/>
        </w:rPr>
        <w:t>项目</w:t>
      </w:r>
      <w:r>
        <w:rPr>
          <w:rFonts w:hint="eastAsia" w:cs="宋体" w:asciiTheme="minorEastAsia" w:hAnsiTheme="minorEastAsia" w:eastAsiaTheme="minorEastAsia"/>
          <w:b/>
          <w:bCs/>
          <w:kern w:val="0"/>
          <w:sz w:val="24"/>
          <w:szCs w:val="24"/>
        </w:rPr>
        <w:t>评分办法</w:t>
      </w:r>
      <w:bookmarkStart w:id="0" w:name="_GoBack"/>
      <w:bookmarkEnd w:id="0"/>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241"/>
        <w:gridCol w:w="5109"/>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类别</w:t>
            </w:r>
          </w:p>
        </w:tc>
        <w:tc>
          <w:tcPr>
            <w:tcW w:w="728"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评分内容</w:t>
            </w:r>
          </w:p>
        </w:tc>
        <w:tc>
          <w:tcPr>
            <w:tcW w:w="2998"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评分标准</w:t>
            </w:r>
          </w:p>
        </w:tc>
        <w:tc>
          <w:tcPr>
            <w:tcW w:w="676"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vMerge w:val="restar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技术分（90分）</w:t>
            </w:r>
          </w:p>
        </w:tc>
        <w:tc>
          <w:tcPr>
            <w:tcW w:w="72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检验服务方案</w:t>
            </w:r>
          </w:p>
        </w:tc>
        <w:tc>
          <w:tcPr>
            <w:tcW w:w="299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1.检测项目涵盖安全技术防范工程、综合布线系统、数据中心机房等；覆盖全面、要点突出、针对性强；（0-6分）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方案完善、科学合理的得6 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方案较完善、基本科学合理的得4 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方案不够完善、不够科学合理的得 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响应文件中未提供相关内容的不得分；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2.检测人员配备合理、组织有序，分工明确；（0-6分）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方案完善、科学合理的得 6 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方案较完善、基本科学合理的得 4 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方案不够完善、不够科学合理的得2分；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响应文件中未提供相关内容的不得分；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3.检测设备配备有针对性，种类齐全，配置合理；（0-6分）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方案完善、科学合理的得6 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方案较完善、基本科学合理的得 4 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方案不够完善、不够科学合理的得2分；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响应文件中未提供相关内容的不得分；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4.检测过程质量控制科学、合理；（0-5分）；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方案完善、科学合理的得 5 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方案较完善、基本科学合理的得 4 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方案不够完善、不够科学合理的得2分；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响应文件中未提供相关内容的不得分；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5.检测数据处理准确、统计科学，合理；（0-5分）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方案完善、科学合理的得5 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方案较完善、基本科学合理的得 4 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方案不够完善、不够科学合理的得2分；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响应文件中未提供相关内容的不得分。</w:t>
            </w:r>
          </w:p>
        </w:tc>
        <w:tc>
          <w:tcPr>
            <w:tcW w:w="676"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0-28分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vMerge w:val="continue"/>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p>
        </w:tc>
        <w:tc>
          <w:tcPr>
            <w:tcW w:w="72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检测标准</w:t>
            </w:r>
          </w:p>
        </w:tc>
        <w:tc>
          <w:tcPr>
            <w:tcW w:w="299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供应商检验资质能力覆盖 ：</w:t>
            </w:r>
          </w:p>
          <w:p>
            <w:pPr>
              <w:pStyle w:val="3"/>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《安全防范工程技术标准》GB 50348-2018</w:t>
            </w:r>
          </w:p>
          <w:p>
            <w:pPr>
              <w:pStyle w:val="3"/>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《城市监控报警联网系统合格评定 第1部分：系统功能性能检验规范》GA 793.1-2008</w:t>
            </w:r>
          </w:p>
          <w:p>
            <w:pPr>
              <w:pStyle w:val="3"/>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《城市监控报警联网系统技术标准 第1部分:通用技术要求》GA/T 669.1-2008</w:t>
            </w:r>
          </w:p>
          <w:p>
            <w:pPr>
              <w:pStyle w:val="3"/>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《公共安全视频监控联网系统信息传输、交换、控制技术要求》GB/T 28181-2016</w:t>
            </w:r>
          </w:p>
          <w:p>
            <w:pPr>
              <w:pStyle w:val="3"/>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《发光二极管(LED)显示屏测试方法》SJ/T 11281-2017</w:t>
            </w:r>
          </w:p>
          <w:p>
            <w:pPr>
              <w:pStyle w:val="3"/>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《综合布线系统工程验收规范》GB/T 50312-2016</w:t>
            </w:r>
          </w:p>
          <w:p>
            <w:pPr>
              <w:pStyle w:val="3"/>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《视频显示系统工程测量规范》GB/T 50525-2010</w:t>
            </w:r>
          </w:p>
          <w:p>
            <w:pPr>
              <w:pStyle w:val="3"/>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《基于以太网技术的局域网（LAN）系统验收测试方法》GB/T 21671-2018</w:t>
            </w:r>
          </w:p>
          <w:p>
            <w:pPr>
              <w:pStyle w:val="3"/>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《数据中心基础设施施工及验收规范》GB 50462-2015</w:t>
            </w:r>
          </w:p>
          <w:p>
            <w:pPr>
              <w:pStyle w:val="3"/>
              <w:keepNext w:val="0"/>
              <w:keepLines w:val="0"/>
              <w:pageBreakBefore w:val="0"/>
              <w:numPr>
                <w:ilvl w:val="0"/>
                <w:numId w:val="1"/>
              </w:numPr>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《系统与软件工程 系统与软件质量要求和评价（SQuaRE）第51部分：就绪可用软件产品（RUSP）的质量要求和测试细则》GB/T 25000.51-2016</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r>
              <w:rPr>
                <w:rFonts w:hint="eastAsia" w:ascii="仿宋" w:hAnsi="仿宋" w:eastAsia="仿宋" w:cs="仿宋"/>
                <w:kern w:val="0"/>
                <w:sz w:val="21"/>
                <w:szCs w:val="21"/>
              </w:rPr>
              <w:t>注：每少一项扣2分，扣完为止。需提供</w:t>
            </w:r>
            <w:r>
              <w:rPr>
                <w:rFonts w:hint="eastAsia" w:ascii="仿宋" w:hAnsi="仿宋" w:eastAsia="仿宋" w:cs="仿宋"/>
                <w:sz w:val="21"/>
                <w:szCs w:val="21"/>
              </w:rPr>
              <w:t>CMA</w:t>
            </w:r>
            <w:r>
              <w:rPr>
                <w:rFonts w:hint="eastAsia" w:ascii="仿宋" w:hAnsi="仿宋" w:eastAsia="仿宋" w:cs="仿宋"/>
                <w:kern w:val="0"/>
                <w:sz w:val="21"/>
                <w:szCs w:val="21"/>
              </w:rPr>
              <w:t>资质能力附表的</w:t>
            </w:r>
            <w:r>
              <w:rPr>
                <w:rFonts w:hint="eastAsia" w:ascii="仿宋" w:hAnsi="仿宋" w:eastAsia="仿宋" w:cs="仿宋"/>
                <w:sz w:val="21"/>
                <w:szCs w:val="21"/>
                <w:lang w:val="en-US" w:eastAsia="zh-CN"/>
              </w:rPr>
              <w:t>彩色复印或打印件加盖投标人公章</w:t>
            </w:r>
            <w:r>
              <w:rPr>
                <w:rFonts w:hint="eastAsia" w:ascii="仿宋" w:hAnsi="仿宋" w:eastAsia="仿宋" w:cs="仿宋"/>
                <w:kern w:val="0"/>
                <w:sz w:val="21"/>
                <w:szCs w:val="21"/>
              </w:rPr>
              <w:t>。</w:t>
            </w:r>
          </w:p>
        </w:tc>
        <w:tc>
          <w:tcPr>
            <w:tcW w:w="676"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r>
              <w:rPr>
                <w:rFonts w:hint="eastAsia" w:ascii="仿宋" w:hAnsi="仿宋" w:eastAsia="仿宋" w:cs="仿宋"/>
                <w:b/>
                <w:sz w:val="21"/>
                <w:szCs w:val="21"/>
              </w:rPr>
              <w:t>12</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vMerge w:val="continue"/>
            <w:shd w:val="clear" w:color="auto" w:fill="auto"/>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p>
        </w:tc>
        <w:tc>
          <w:tcPr>
            <w:tcW w:w="72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现场负责人</w:t>
            </w:r>
          </w:p>
        </w:tc>
        <w:tc>
          <w:tcPr>
            <w:tcW w:w="299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hint="eastAsia" w:ascii="仿宋" w:hAnsi="仿宋" w:eastAsia="仿宋" w:cs="仿宋"/>
                <w:sz w:val="21"/>
                <w:szCs w:val="21"/>
              </w:rPr>
            </w:pPr>
            <w:r>
              <w:rPr>
                <w:rFonts w:hint="eastAsia" w:ascii="仿宋" w:hAnsi="仿宋" w:eastAsia="仿宋" w:cs="仿宋"/>
                <w:sz w:val="21"/>
                <w:szCs w:val="21"/>
              </w:rPr>
              <w:t>1．具有省级及以上质监部门授予的CMA 授权签字资格，且授权范围包含：安全技术防范工程、城市监控报警联网系统、电子信息系统机房工程、综合布线系统、软件产品的，得2分；</w:t>
            </w:r>
          </w:p>
          <w:p>
            <w:pPr>
              <w:pStyle w:val="3"/>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hint="eastAsia" w:ascii="仿宋" w:hAnsi="仿宋" w:eastAsia="仿宋" w:cs="仿宋"/>
                <w:sz w:val="21"/>
                <w:szCs w:val="21"/>
              </w:rPr>
            </w:pPr>
            <w:r>
              <w:rPr>
                <w:rFonts w:hint="eastAsia" w:ascii="仿宋" w:hAnsi="仿宋" w:eastAsia="仿宋" w:cs="仿宋"/>
                <w:sz w:val="21"/>
                <w:szCs w:val="21"/>
              </w:rPr>
              <w:t>2．具有省人力资源和社会保障厅颁发的质量技术监督专业高级工程师证书的，得2分；</w:t>
            </w:r>
          </w:p>
          <w:p>
            <w:pPr>
              <w:pStyle w:val="3"/>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hint="eastAsia" w:ascii="仿宋" w:hAnsi="仿宋" w:eastAsia="仿宋" w:cs="仿宋"/>
                <w:sz w:val="21"/>
                <w:szCs w:val="21"/>
              </w:rPr>
            </w:pPr>
            <w:r>
              <w:rPr>
                <w:rFonts w:hint="eastAsia" w:ascii="仿宋" w:hAnsi="仿宋" w:eastAsia="仿宋" w:cs="仿宋"/>
                <w:sz w:val="21"/>
                <w:szCs w:val="21"/>
              </w:rPr>
              <w:t>3．具有国家人力资源和社会保障部颁发的一级注册计量师资格证书的，得2分。</w:t>
            </w:r>
          </w:p>
          <w:p>
            <w:pPr>
              <w:pStyle w:val="3"/>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hint="eastAsia" w:ascii="仿宋" w:hAnsi="仿宋" w:eastAsia="仿宋" w:cs="仿宋"/>
                <w:sz w:val="21"/>
                <w:szCs w:val="21"/>
              </w:rPr>
            </w:pPr>
            <w:r>
              <w:rPr>
                <w:rFonts w:hint="eastAsia" w:ascii="仿宋" w:hAnsi="仿宋" w:eastAsia="仿宋" w:cs="仿宋"/>
                <w:sz w:val="21"/>
                <w:szCs w:val="21"/>
              </w:rPr>
              <w:t>4．具有工信部颁发的高级软件测试工程师证书，得2分。</w:t>
            </w:r>
          </w:p>
          <w:p>
            <w:pPr>
              <w:pStyle w:val="3"/>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hint="eastAsia" w:ascii="仿宋" w:hAnsi="仿宋" w:eastAsia="仿宋" w:cs="仿宋"/>
                <w:sz w:val="21"/>
                <w:szCs w:val="21"/>
              </w:rPr>
            </w:pPr>
            <w:r>
              <w:rPr>
                <w:rFonts w:hint="eastAsia" w:ascii="仿宋" w:hAnsi="仿宋" w:eastAsia="仿宋" w:cs="仿宋"/>
                <w:sz w:val="21"/>
                <w:szCs w:val="21"/>
              </w:rPr>
              <w:t>5．具有工信部颁发的高级信息安全管理工程师证书，得2分。</w:t>
            </w:r>
          </w:p>
          <w:p>
            <w:pPr>
              <w:pStyle w:val="3"/>
              <w:keepNext w:val="0"/>
              <w:keepLines w:val="0"/>
              <w:pageBreakBefore w:val="0"/>
              <w:kinsoku/>
              <w:wordWrap/>
              <w:overflowPunct/>
              <w:topLinePunct w:val="0"/>
              <w:autoSpaceDE/>
              <w:autoSpaceDN/>
              <w:bidi w:val="0"/>
              <w:adjustRightInd/>
              <w:snapToGrid/>
              <w:spacing w:after="0" w:line="240" w:lineRule="auto"/>
              <w:ind w:left="0" w:leftChars="0"/>
              <w:jc w:val="left"/>
              <w:textAlignment w:val="auto"/>
              <w:rPr>
                <w:rFonts w:hint="eastAsia" w:ascii="仿宋" w:hAnsi="仿宋" w:eastAsia="仿宋" w:cs="仿宋"/>
                <w:sz w:val="21"/>
                <w:szCs w:val="21"/>
                <w:lang w:eastAsia="zh-CN"/>
              </w:rPr>
            </w:pPr>
            <w:r>
              <w:rPr>
                <w:rFonts w:hint="eastAsia" w:ascii="仿宋" w:hAnsi="仿宋" w:eastAsia="仿宋" w:cs="仿宋"/>
                <w:sz w:val="21"/>
                <w:szCs w:val="21"/>
              </w:rPr>
              <w:t>注:响应文件中提供证书</w:t>
            </w:r>
            <w:r>
              <w:rPr>
                <w:rFonts w:hint="eastAsia" w:ascii="仿宋" w:hAnsi="仿宋" w:eastAsia="仿宋" w:cs="仿宋"/>
                <w:sz w:val="21"/>
                <w:szCs w:val="21"/>
                <w:lang w:val="en-US" w:eastAsia="zh-CN"/>
              </w:rPr>
              <w:t>彩色复印或打印件加盖投标人公章，</w:t>
            </w:r>
            <w:r>
              <w:rPr>
                <w:rFonts w:hint="eastAsia" w:ascii="仿宋" w:hAnsi="仿宋" w:eastAsia="仿宋" w:cs="仿宋"/>
                <w:sz w:val="21"/>
                <w:szCs w:val="21"/>
              </w:rPr>
              <w:t>供应商 2021 年1月以来（连续三个月）为上述人员缴纳的社保证明</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有</w:t>
            </w:r>
            <w:r>
              <w:rPr>
                <w:rFonts w:hint="eastAsia" w:ascii="仿宋" w:hAnsi="仿宋" w:eastAsia="仿宋" w:cs="仿宋"/>
                <w:sz w:val="21"/>
                <w:szCs w:val="21"/>
              </w:rPr>
              <w:t>社保部门出具的本单位为其缴纳的投标前连续</w:t>
            </w:r>
            <w:r>
              <w:rPr>
                <w:rFonts w:hint="eastAsia" w:ascii="仿宋" w:hAnsi="仿宋" w:eastAsia="仿宋" w:cs="仿宋"/>
                <w:sz w:val="21"/>
                <w:szCs w:val="21"/>
                <w:lang w:val="en-US" w:eastAsia="zh-CN"/>
              </w:rPr>
              <w:t>三个月</w:t>
            </w:r>
            <w:r>
              <w:rPr>
                <w:rFonts w:hint="eastAsia" w:ascii="仿宋" w:hAnsi="仿宋" w:eastAsia="仿宋" w:cs="仿宋"/>
                <w:sz w:val="21"/>
                <w:szCs w:val="21"/>
              </w:rPr>
              <w:t>的养老保险证明（或官网在线打印件，证明文件两个月内有效）</w:t>
            </w:r>
            <w:r>
              <w:rPr>
                <w:rFonts w:hint="eastAsia" w:ascii="仿宋" w:hAnsi="仿宋" w:eastAsia="仿宋" w:cs="仿宋"/>
                <w:sz w:val="21"/>
                <w:szCs w:val="21"/>
                <w:lang w:eastAsia="zh-CN"/>
              </w:rPr>
              <w:t>，</w:t>
            </w:r>
            <w:r>
              <w:rPr>
                <w:rFonts w:hint="eastAsia" w:ascii="仿宋" w:hAnsi="仿宋" w:eastAsia="仿宋" w:cs="仿宋"/>
                <w:sz w:val="21"/>
                <w:szCs w:val="21"/>
              </w:rPr>
              <w:t>投标人是事业单位的，暂未缴纳社保的，须由其主管部门出具证明</w:t>
            </w:r>
            <w:r>
              <w:rPr>
                <w:rFonts w:hint="eastAsia" w:ascii="仿宋" w:hAnsi="仿宋" w:eastAsia="仿宋" w:cs="仿宋"/>
                <w:sz w:val="21"/>
                <w:szCs w:val="21"/>
                <w:lang w:eastAsia="zh-CN"/>
              </w:rPr>
              <w:t>）。</w:t>
            </w:r>
          </w:p>
        </w:tc>
        <w:tc>
          <w:tcPr>
            <w:tcW w:w="676"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vMerge w:val="continue"/>
            <w:shd w:val="clear" w:color="auto" w:fill="auto"/>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p>
        </w:tc>
        <w:tc>
          <w:tcPr>
            <w:tcW w:w="72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人员配备</w:t>
            </w:r>
          </w:p>
        </w:tc>
        <w:tc>
          <w:tcPr>
            <w:tcW w:w="299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供应商为本项目拟派的人员中具有（除项目负责人）：</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1.信息系统项目管理师（人社部颁发），得2分。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2.网络工程师（人社部颁发），得2分。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3.通信工程师（人社部颁发），得2分。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4.软件评测师（人社部颁发），得2分。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5.弱电系统工程师（工信部颁发），得1分。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6.安全防范工程师（工信部颁发），得1分。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注：响应文件中须提供上述人员相关证书</w:t>
            </w:r>
            <w:r>
              <w:rPr>
                <w:rFonts w:hint="eastAsia" w:ascii="仿宋" w:hAnsi="仿宋" w:eastAsia="仿宋" w:cs="仿宋"/>
                <w:sz w:val="21"/>
                <w:szCs w:val="21"/>
                <w:lang w:val="en-US" w:eastAsia="zh-CN"/>
              </w:rPr>
              <w:t>彩色复印或打印件加盖投标人公章，</w:t>
            </w:r>
            <w:r>
              <w:rPr>
                <w:rFonts w:hint="eastAsia" w:ascii="仿宋" w:hAnsi="仿宋" w:eastAsia="仿宋" w:cs="仿宋"/>
                <w:sz w:val="21"/>
                <w:szCs w:val="21"/>
              </w:rPr>
              <w:t>及供应商为其缴纳的 2021年1月以来（连续三个月）社保证明</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有</w:t>
            </w:r>
            <w:r>
              <w:rPr>
                <w:rFonts w:hint="eastAsia" w:ascii="仿宋" w:hAnsi="仿宋" w:eastAsia="仿宋" w:cs="仿宋"/>
                <w:sz w:val="21"/>
                <w:szCs w:val="21"/>
              </w:rPr>
              <w:t>社保部门出具的本单位为其缴纳的投标前连续</w:t>
            </w:r>
            <w:r>
              <w:rPr>
                <w:rFonts w:hint="eastAsia" w:ascii="仿宋" w:hAnsi="仿宋" w:eastAsia="仿宋" w:cs="仿宋"/>
                <w:sz w:val="21"/>
                <w:szCs w:val="21"/>
                <w:lang w:val="en-US" w:eastAsia="zh-CN"/>
              </w:rPr>
              <w:t>三个月</w:t>
            </w:r>
            <w:r>
              <w:rPr>
                <w:rFonts w:hint="eastAsia" w:ascii="仿宋" w:hAnsi="仿宋" w:eastAsia="仿宋" w:cs="仿宋"/>
                <w:sz w:val="21"/>
                <w:szCs w:val="21"/>
              </w:rPr>
              <w:t>的养老保险证明（或官网在线打印件，证明文件两个月内有效）</w:t>
            </w:r>
            <w:r>
              <w:rPr>
                <w:rFonts w:hint="eastAsia" w:ascii="仿宋" w:hAnsi="仿宋" w:eastAsia="仿宋" w:cs="仿宋"/>
                <w:sz w:val="21"/>
                <w:szCs w:val="21"/>
                <w:lang w:eastAsia="zh-CN"/>
              </w:rPr>
              <w:t>，</w:t>
            </w:r>
            <w:r>
              <w:rPr>
                <w:rFonts w:hint="eastAsia" w:ascii="仿宋" w:hAnsi="仿宋" w:eastAsia="仿宋" w:cs="仿宋"/>
                <w:sz w:val="21"/>
                <w:szCs w:val="21"/>
              </w:rPr>
              <w:t>投标人是事业单位的，暂未缴纳社保的，须由其主管部门出具证明</w:t>
            </w:r>
            <w:r>
              <w:rPr>
                <w:rFonts w:hint="eastAsia" w:ascii="仿宋" w:hAnsi="仿宋" w:eastAsia="仿宋" w:cs="仿宋"/>
                <w:sz w:val="21"/>
                <w:szCs w:val="21"/>
                <w:lang w:eastAsia="zh-CN"/>
              </w:rPr>
              <w:t>）。</w:t>
            </w:r>
          </w:p>
        </w:tc>
        <w:tc>
          <w:tcPr>
            <w:tcW w:w="676"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vMerge w:val="continue"/>
            <w:shd w:val="clear" w:color="auto" w:fill="auto"/>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p>
        </w:tc>
        <w:tc>
          <w:tcPr>
            <w:tcW w:w="72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检验设备</w:t>
            </w:r>
          </w:p>
        </w:tc>
        <w:tc>
          <w:tcPr>
            <w:tcW w:w="299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为本项目配备在计量有效期内的下列检测设备的：</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1.网络分析仪。</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2.电缆认证分析仪。</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3.接地电阻测试仪。</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4.泄露电流测试仪。</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5.分辨率测试卡。</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6.电能质量分析仪。</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注：缺一项扣2分，扣完为止。须提供检验设备购买发票</w:t>
            </w:r>
            <w:r>
              <w:rPr>
                <w:rFonts w:hint="eastAsia" w:ascii="仿宋" w:hAnsi="仿宋" w:eastAsia="仿宋" w:cs="仿宋"/>
                <w:sz w:val="21"/>
                <w:szCs w:val="21"/>
                <w:lang w:val="en-US" w:eastAsia="zh-CN"/>
              </w:rPr>
              <w:t>复印件</w:t>
            </w:r>
            <w:r>
              <w:rPr>
                <w:rFonts w:hint="eastAsia" w:ascii="仿宋" w:hAnsi="仿宋" w:eastAsia="仿宋" w:cs="仿宋"/>
                <w:sz w:val="21"/>
                <w:szCs w:val="21"/>
              </w:rPr>
              <w:t>及有效设备的计量报告</w:t>
            </w:r>
            <w:r>
              <w:rPr>
                <w:rFonts w:hint="eastAsia" w:ascii="仿宋" w:hAnsi="仿宋" w:eastAsia="仿宋" w:cs="仿宋"/>
                <w:sz w:val="21"/>
                <w:szCs w:val="21"/>
                <w:lang w:val="en-US" w:eastAsia="zh-CN"/>
              </w:rPr>
              <w:t>复印件</w:t>
            </w:r>
            <w:r>
              <w:rPr>
                <w:rFonts w:hint="eastAsia" w:ascii="仿宋" w:hAnsi="仿宋" w:eastAsia="仿宋" w:cs="仿宋"/>
                <w:sz w:val="21"/>
                <w:szCs w:val="21"/>
              </w:rPr>
              <w:t>。</w:t>
            </w:r>
          </w:p>
        </w:tc>
        <w:tc>
          <w:tcPr>
            <w:tcW w:w="676"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vMerge w:val="continue"/>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p>
        </w:tc>
        <w:tc>
          <w:tcPr>
            <w:tcW w:w="72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供应商业绩</w:t>
            </w:r>
          </w:p>
        </w:tc>
        <w:tc>
          <w:tcPr>
            <w:tcW w:w="299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2017年1月1日以来（以合同签订时间为准），具有：</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智慧医院、安防工程、平安城市、天网工程、雪亮工程、智能交通或智慧城市的检测业绩的，每具有一个得2分，满分8分。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lang w:eastAsia="zh-CN"/>
              </w:rPr>
            </w:pPr>
            <w:r>
              <w:rPr>
                <w:rFonts w:hint="eastAsia" w:ascii="仿宋" w:hAnsi="仿宋" w:eastAsia="仿宋" w:cs="仿宋"/>
                <w:sz w:val="21"/>
                <w:szCs w:val="21"/>
              </w:rPr>
              <w:t>注1：合同中无法体现所检测系统类别的，须提供业绩证明资料的</w:t>
            </w:r>
            <w:r>
              <w:rPr>
                <w:rFonts w:hint="eastAsia" w:ascii="仿宋" w:hAnsi="仿宋" w:eastAsia="仿宋" w:cs="仿宋"/>
                <w:sz w:val="21"/>
                <w:szCs w:val="21"/>
                <w:lang w:val="en-US" w:eastAsia="zh-CN"/>
              </w:rPr>
              <w:t>彩色复印或打印件加盖投标人公章，；</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注2：响应文件中须提供供应商的业绩合同及相关证明材料</w:t>
            </w:r>
            <w:r>
              <w:rPr>
                <w:rFonts w:hint="eastAsia" w:ascii="仿宋" w:hAnsi="仿宋" w:eastAsia="仿宋" w:cs="仿宋"/>
                <w:sz w:val="21"/>
                <w:szCs w:val="21"/>
                <w:lang w:val="en-US" w:eastAsia="zh-CN"/>
              </w:rPr>
              <w:t>彩色复印或打印件加盖投标人公章</w:t>
            </w:r>
            <w:r>
              <w:rPr>
                <w:rFonts w:hint="eastAsia" w:ascii="仿宋" w:hAnsi="仿宋" w:eastAsia="仿宋" w:cs="仿宋"/>
                <w:sz w:val="21"/>
                <w:szCs w:val="21"/>
              </w:rPr>
              <w:t>。</w:t>
            </w:r>
          </w:p>
        </w:tc>
        <w:tc>
          <w:tcPr>
            <w:tcW w:w="676"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vMerge w:val="continue"/>
            <w:shd w:val="clear" w:color="auto" w:fill="auto"/>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p>
        </w:tc>
        <w:tc>
          <w:tcPr>
            <w:tcW w:w="72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企业资质</w:t>
            </w:r>
          </w:p>
        </w:tc>
        <w:tc>
          <w:tcPr>
            <w:tcW w:w="2998"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1、供应商具有经中国国家认证认可监督管理委员会认证机构颁发的有效的下列证书：</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ISO9001质量管理体系认证证书，得2分；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ISO14001职业健康安全管理体系认证证书，得2分；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OHSAS18001环境管理体系认证证书，得2分；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ISO27001信息安全管理体系认证证书，得2分；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2、供应商具有高新技术企业证书的，得2分。</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注：响应文件中提供第1项中证书</w:t>
            </w:r>
            <w:r>
              <w:rPr>
                <w:rFonts w:hint="eastAsia" w:ascii="仿宋" w:hAnsi="仿宋" w:eastAsia="仿宋" w:cs="仿宋"/>
                <w:sz w:val="21"/>
                <w:szCs w:val="21"/>
                <w:lang w:val="en-US" w:eastAsia="zh-CN"/>
              </w:rPr>
              <w:t>彩色复印或打印件加盖投标人公章，</w:t>
            </w:r>
            <w:r>
              <w:rPr>
                <w:rFonts w:hint="eastAsia" w:ascii="仿宋" w:hAnsi="仿宋" w:eastAsia="仿宋" w:cs="仿宋"/>
                <w:sz w:val="21"/>
                <w:szCs w:val="21"/>
              </w:rPr>
              <w:t>及中国国家认证认可监督管理委员会网站（www.cnca.gov.cn）证书查询截图，否则评委会不予计分，有参与标准制定的，提供标准中制定单位页扫描件。</w:t>
            </w:r>
          </w:p>
          <w:p>
            <w:pPr>
              <w:pStyle w:val="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注：响应文件中提供证书的</w:t>
            </w:r>
            <w:r>
              <w:rPr>
                <w:rFonts w:hint="eastAsia" w:ascii="仿宋" w:hAnsi="仿宋" w:eastAsia="仿宋" w:cs="仿宋"/>
                <w:sz w:val="21"/>
                <w:szCs w:val="21"/>
                <w:lang w:val="en-US" w:eastAsia="zh-CN"/>
              </w:rPr>
              <w:t>原件彩色复印或打印件加盖投标人公章</w:t>
            </w:r>
            <w:r>
              <w:rPr>
                <w:rFonts w:hint="eastAsia" w:ascii="仿宋" w:hAnsi="仿宋" w:eastAsia="仿宋" w:cs="仿宋"/>
                <w:sz w:val="21"/>
                <w:szCs w:val="21"/>
              </w:rPr>
              <w:t>。</w:t>
            </w:r>
          </w:p>
        </w:tc>
        <w:tc>
          <w:tcPr>
            <w:tcW w:w="676" w:type="pct"/>
            <w:shd w:val="clear" w:color="000000" w:fill="FFFFFF"/>
            <w:vAlign w:val="center"/>
          </w:tcPr>
          <w:p>
            <w:pPr>
              <w:pStyle w:val="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rFonts w:hint="eastAsia" w:ascii="仿宋" w:hAnsi="仿宋" w:eastAsia="仿宋" w:cs="仿宋"/>
                <w:sz w:val="21"/>
                <w:szCs w:val="21"/>
              </w:rPr>
            </w:pPr>
            <w:r>
              <w:rPr>
                <w:rFonts w:hint="eastAsia" w:ascii="仿宋" w:hAnsi="仿宋" w:eastAsia="仿宋" w:cs="仿宋"/>
                <w:sz w:val="21"/>
                <w:szCs w:val="21"/>
              </w:rPr>
              <w:t>0-</w:t>
            </w:r>
            <w:r>
              <w:rPr>
                <w:rFonts w:hint="eastAsia" w:ascii="仿宋" w:hAnsi="仿宋" w:eastAsia="仿宋" w:cs="仿宋"/>
                <w:b/>
                <w:sz w:val="21"/>
                <w:szCs w:val="21"/>
              </w:rPr>
              <w:t>10</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6" w:type="pct"/>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商务</w:t>
            </w:r>
            <w:r>
              <w:rPr>
                <w:rFonts w:hint="eastAsia" w:ascii="仿宋" w:hAnsi="仿宋" w:eastAsia="仿宋" w:cs="仿宋"/>
                <w:sz w:val="21"/>
                <w:szCs w:val="21"/>
              </w:rPr>
              <w:t>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u w:val="single"/>
              </w:rPr>
              <w:t>10</w:t>
            </w:r>
            <w:r>
              <w:rPr>
                <w:rFonts w:hint="eastAsia" w:ascii="仿宋" w:hAnsi="仿宋" w:eastAsia="仿宋" w:cs="仿宋"/>
                <w:sz w:val="21"/>
                <w:szCs w:val="21"/>
              </w:rPr>
              <w:t>分）</w:t>
            </w:r>
          </w:p>
        </w:tc>
        <w:tc>
          <w:tcPr>
            <w:tcW w:w="4403" w:type="pct"/>
            <w:gridSpan w:val="3"/>
            <w:shd w:val="clear" w:color="000000" w:fill="FFFFFF"/>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商务报价：</w:t>
            </w:r>
            <w:r>
              <w:rPr>
                <w:rFonts w:hint="eastAsia" w:ascii="仿宋" w:hAnsi="仿宋" w:eastAsia="仿宋" w:cs="仿宋"/>
                <w:sz w:val="21"/>
                <w:szCs w:val="21"/>
              </w:rPr>
              <w:t>采用低价优先法，即满足</w:t>
            </w:r>
            <w:r>
              <w:rPr>
                <w:rFonts w:hint="eastAsia" w:ascii="仿宋" w:hAnsi="仿宋" w:eastAsia="仿宋" w:cs="仿宋"/>
                <w:sz w:val="21"/>
                <w:szCs w:val="21"/>
                <w:lang w:val="en-US" w:eastAsia="zh-CN"/>
              </w:rPr>
              <w:t>采购</w:t>
            </w:r>
            <w:r>
              <w:rPr>
                <w:rFonts w:hint="eastAsia" w:ascii="仿宋" w:hAnsi="仿宋" w:eastAsia="仿宋" w:cs="仿宋"/>
                <w:sz w:val="21"/>
                <w:szCs w:val="21"/>
              </w:rPr>
              <w:t>文件要求且价格最低的报价为评标基准价，其</w:t>
            </w:r>
            <w:r>
              <w:rPr>
                <w:rFonts w:hint="eastAsia" w:ascii="仿宋" w:hAnsi="仿宋" w:eastAsia="仿宋" w:cs="仿宋"/>
                <w:sz w:val="21"/>
                <w:szCs w:val="21"/>
                <w:lang w:val="en-US" w:eastAsia="zh-CN"/>
              </w:rPr>
              <w:t>商务</w:t>
            </w:r>
            <w:r>
              <w:rPr>
                <w:rFonts w:hint="eastAsia" w:ascii="仿宋" w:hAnsi="仿宋" w:eastAsia="仿宋" w:cs="仿宋"/>
                <w:sz w:val="21"/>
                <w:szCs w:val="21"/>
              </w:rPr>
              <w:t>分</w:t>
            </w:r>
            <w:r>
              <w:rPr>
                <w:rFonts w:hint="eastAsia" w:ascii="仿宋" w:hAnsi="仿宋" w:eastAsia="仿宋" w:cs="仿宋"/>
                <w:sz w:val="21"/>
                <w:szCs w:val="21"/>
                <w:lang w:val="en-US" w:eastAsia="zh-CN"/>
              </w:rPr>
              <w:t>为</w:t>
            </w:r>
            <w:r>
              <w:rPr>
                <w:rFonts w:hint="eastAsia" w:ascii="仿宋" w:hAnsi="仿宋" w:eastAsia="仿宋" w:cs="仿宋"/>
                <w:sz w:val="21"/>
                <w:szCs w:val="21"/>
                <w:u w:val="single"/>
              </w:rPr>
              <w:t>10</w:t>
            </w:r>
            <w:r>
              <w:rPr>
                <w:rFonts w:hint="eastAsia" w:ascii="仿宋" w:hAnsi="仿宋" w:eastAsia="仿宋" w:cs="仿宋"/>
                <w:sz w:val="21"/>
                <w:szCs w:val="21"/>
              </w:rPr>
              <w:t>分。其他供应商的</w:t>
            </w:r>
            <w:r>
              <w:rPr>
                <w:rFonts w:hint="eastAsia" w:ascii="仿宋" w:hAnsi="仿宋" w:eastAsia="仿宋" w:cs="仿宋"/>
                <w:sz w:val="21"/>
                <w:szCs w:val="21"/>
                <w:lang w:val="en-US" w:eastAsia="zh-CN"/>
              </w:rPr>
              <w:t>商务报价得分</w:t>
            </w:r>
            <w:r>
              <w:rPr>
                <w:rFonts w:hint="eastAsia" w:ascii="仿宋" w:hAnsi="仿宋" w:eastAsia="仿宋" w:cs="仿宋"/>
                <w:sz w:val="21"/>
                <w:szCs w:val="21"/>
              </w:rPr>
              <w:t>按照下列公式计算：</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rPr>
            </w:pPr>
            <w:r>
              <w:rPr>
                <w:rFonts w:hint="eastAsia" w:ascii="仿宋" w:hAnsi="仿宋" w:eastAsia="仿宋" w:cs="仿宋"/>
                <w:sz w:val="21"/>
                <w:szCs w:val="21"/>
              </w:rPr>
              <w:t>最后报价得分＝（评标基准价/</w:t>
            </w:r>
            <w:r>
              <w:rPr>
                <w:rFonts w:hint="eastAsia" w:ascii="仿宋" w:hAnsi="仿宋" w:eastAsia="仿宋" w:cs="仿宋"/>
                <w:sz w:val="21"/>
                <w:szCs w:val="21"/>
                <w:lang w:val="en-US" w:eastAsia="zh-CN"/>
              </w:rPr>
              <w:t>投标</w:t>
            </w:r>
            <w:r>
              <w:rPr>
                <w:rFonts w:hint="eastAsia" w:ascii="仿宋" w:hAnsi="仿宋" w:eastAsia="仿宋" w:cs="仿宋"/>
                <w:sz w:val="21"/>
                <w:szCs w:val="21"/>
              </w:rPr>
              <w:t>报价）×</w:t>
            </w:r>
            <w:r>
              <w:rPr>
                <w:rFonts w:hint="eastAsia" w:ascii="仿宋" w:hAnsi="仿宋" w:eastAsia="仿宋" w:cs="仿宋"/>
                <w:sz w:val="21"/>
                <w:szCs w:val="21"/>
                <w:u w:val="single"/>
              </w:rPr>
              <w:t>10</w:t>
            </w:r>
            <w:r>
              <w:rPr>
                <w:rFonts w:hint="eastAsia" w:ascii="仿宋" w:hAnsi="仿宋" w:eastAsia="仿宋" w:cs="仿宋"/>
                <w:sz w:val="21"/>
                <w:szCs w:val="21"/>
              </w:rPr>
              <w:t>％×100</w:t>
            </w:r>
          </w:p>
        </w:tc>
      </w:tr>
    </w:tbl>
    <w:p>
      <w:pPr>
        <w:pStyle w:val="2"/>
        <w:ind w:left="0" w:leftChars="0" w:firstLine="0" w:firstLineChars="0"/>
        <w:rPr>
          <w:rFonts w:hint="default" w:eastAsia="@仿宋_GB2312"/>
          <w:color w:val="FF0000"/>
          <w:lang w:val="en-US" w:eastAsia="zh-CN"/>
        </w:rPr>
      </w:pPr>
      <w:r>
        <w:rPr>
          <w:rFonts w:hint="eastAsia" w:ascii="仿宋" w:hAnsi="仿宋" w:eastAsia="仿宋" w:cs="仿宋"/>
          <w:color w:val="FF0000"/>
          <w:kern w:val="2"/>
          <w:sz w:val="28"/>
          <w:szCs w:val="28"/>
          <w:lang w:val="en-US" w:eastAsia="zh-CN" w:bidi="ar-SA"/>
        </w:rPr>
        <w:t>注：投标书内所要求提供的复印件必须加盖投标人公章。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76E23"/>
    <w:multiLevelType w:val="singleLevel"/>
    <w:tmpl w:val="4AC76E2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9F"/>
    <w:rsid w:val="004D1151"/>
    <w:rsid w:val="009C50D8"/>
    <w:rsid w:val="00AB5924"/>
    <w:rsid w:val="00AE219F"/>
    <w:rsid w:val="00B26C4D"/>
    <w:rsid w:val="09C72992"/>
    <w:rsid w:val="1309136F"/>
    <w:rsid w:val="1478352D"/>
    <w:rsid w:val="32AB1E1A"/>
    <w:rsid w:val="35893656"/>
    <w:rsid w:val="42D83128"/>
    <w:rsid w:val="48C33BF3"/>
    <w:rsid w:val="4F381C8B"/>
    <w:rsid w:val="5A923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
    <w:semiHidden/>
    <w:unhideWhenUsed/>
    <w:qFormat/>
    <w:uiPriority w:val="99"/>
    <w:pPr>
      <w:ind w:firstLine="420" w:firstLineChars="200"/>
    </w:pPr>
  </w:style>
  <w:style w:type="paragraph" w:styleId="3">
    <w:name w:val="Body Text Indent"/>
    <w:basedOn w:val="1"/>
    <w:link w:val="12"/>
    <w:unhideWhenUsed/>
    <w:qFormat/>
    <w:uiPriority w:val="99"/>
    <w:pPr>
      <w:spacing w:after="120"/>
      <w:ind w:left="420" w:leftChars="200"/>
    </w:pPr>
  </w:style>
  <w:style w:type="paragraph" w:styleId="4">
    <w:name w:val="annotation text"/>
    <w:basedOn w:val="1"/>
    <w:link w:val="14"/>
    <w:qFormat/>
    <w:uiPriority w:val="0"/>
    <w:pPr>
      <w:jc w:val="left"/>
    </w:pPr>
    <w:rPr>
      <w:rFonts w:ascii="Arial" w:hAnsi="Arial" w:eastAsia="黑体" w:cs="Arial"/>
    </w:rPr>
  </w:style>
  <w:style w:type="paragraph" w:styleId="5">
    <w:name w:val="Balloon Text"/>
    <w:basedOn w:val="1"/>
    <w:link w:val="16"/>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缩进 Char"/>
    <w:basedOn w:val="9"/>
    <w:link w:val="3"/>
    <w:qFormat/>
    <w:uiPriority w:val="99"/>
    <w:rPr>
      <w:rFonts w:ascii="@仿宋_GB2312" w:hAnsi="@仿宋_GB2312" w:eastAsia="@仿宋_GB2312" w:cs="@仿宋_GB2312"/>
      <w:szCs w:val="20"/>
    </w:rPr>
  </w:style>
  <w:style w:type="character" w:customStyle="1" w:styleId="13">
    <w:name w:val="批注文字 Char"/>
    <w:basedOn w:val="9"/>
    <w:semiHidden/>
    <w:uiPriority w:val="99"/>
    <w:rPr>
      <w:rFonts w:ascii="@仿宋_GB2312" w:hAnsi="@仿宋_GB2312" w:eastAsia="@仿宋_GB2312" w:cs="@仿宋_GB2312"/>
      <w:szCs w:val="20"/>
    </w:rPr>
  </w:style>
  <w:style w:type="character" w:customStyle="1" w:styleId="14">
    <w:name w:val="批注文字 Char1"/>
    <w:link w:val="4"/>
    <w:qFormat/>
    <w:uiPriority w:val="0"/>
    <w:rPr>
      <w:rFonts w:ascii="Arial" w:hAnsi="Arial" w:eastAsia="黑体" w:cs="Arial"/>
      <w:szCs w:val="20"/>
    </w:rPr>
  </w:style>
  <w:style w:type="character" w:customStyle="1" w:styleId="15">
    <w:name w:val="正文首行缩进 2 Char"/>
    <w:basedOn w:val="12"/>
    <w:link w:val="2"/>
    <w:semiHidden/>
    <w:qFormat/>
    <w:uiPriority w:val="99"/>
    <w:rPr>
      <w:rFonts w:ascii="@仿宋_GB2312" w:hAnsi="@仿宋_GB2312" w:eastAsia="@仿宋_GB2312" w:cs="@仿宋_GB2312"/>
      <w:szCs w:val="20"/>
    </w:rPr>
  </w:style>
  <w:style w:type="character" w:customStyle="1" w:styleId="16">
    <w:name w:val="批注框文本 Char"/>
    <w:basedOn w:val="9"/>
    <w:link w:val="5"/>
    <w:semiHidden/>
    <w:qFormat/>
    <w:uiPriority w:val="99"/>
    <w:rPr>
      <w:rFonts w:ascii="@仿宋_GB2312" w:hAnsi="@仿宋_GB2312" w:eastAsia="@仿宋_GB2312" w:cs="@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339</Words>
  <Characters>1933</Characters>
  <Lines>16</Lines>
  <Paragraphs>4</Paragraphs>
  <TotalTime>5</TotalTime>
  <ScaleCrop>false</ScaleCrop>
  <LinksUpToDate>false</LinksUpToDate>
  <CharactersWithSpaces>2268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2021-08-26T07:31:00Z</dcterms:created>
  <dc:creator>yuheng_gao</dc:creator>
  <cp:lastModifiedBy>周涛</cp:lastModifiedBy>
  <dcterms:modified xsi:type="dcterms:W3CDTF">2021-09-09T03:12:50Z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92E6EBB59AA54960AE00EAFC475A7853</vt:lpwstr>
  </property>
</Properties>
</file>