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滁州市一院南区楼顶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发光字招标清单</w:t>
      </w:r>
    </w:p>
    <w:p>
      <w:p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建设单位：滁州市第一人民医院                     第1页      单位：元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76"/>
        <w:gridCol w:w="3667"/>
        <w:gridCol w:w="802"/>
        <w:gridCol w:w="795"/>
        <w:gridCol w:w="885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规格要求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24v9mm红色LED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发光点阵字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大字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功率：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0.1W/颗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2、★灯串额定电压：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DC24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V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</w:t>
            </w: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亮度（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LM/颗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2.0～2.5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、★正向电流IF：19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.97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5、功耗P：≤60mW;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6、正常工作温度：-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色温：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1001K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发光强度：处于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271.1mcd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、★正向电压：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VF=2.116V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、反向漏电电压：0uV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10uV;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光通量：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1298mlm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12、★发光角度：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Deg-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Deg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13、色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座标：0.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14、★防护等级：IP6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15、汽车烤漆壁厚1.5，占边为120MM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16、字体尺寸为3500MM×3500MM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串并结构：6灯串联，8串并联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为灯珠的重要技术指标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提供证明文件加盖公章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英文字母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不锈钢汽车烤漆壁厚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1.5.占边120MM,字体尺寸为1000MM×1000MM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安装字体所需钢结构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国标/国际标准。镀锌角铁主架5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5（壁厚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热镀锌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★提供钢结构资质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，高空作业人员必须具有高空作业认证证书，必须是项目施工团队成员。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LED防水电源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1、电源种类：LED防水电源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2、电源连接方式：不可拆卸的软缆或软线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3、防触电保护Ⅰ类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4、防尘、防固定异物和防水等级：IP65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5、输入电压：220V±15% 50/60Hz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VDC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6、输入电流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   输出功率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★提供产品第三方检测报告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滁州市一院南区楼顶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发光字招标清单</w:t>
      </w:r>
    </w:p>
    <w:p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建设单位：滁州市第一人民医院                     第2页      单位：元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76"/>
        <w:gridCol w:w="3667"/>
        <w:gridCol w:w="802"/>
        <w:gridCol w:w="795"/>
        <w:gridCol w:w="885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配电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柜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电箱具备过压、过流、欠压、缺相、短路、断路保护与报警功能,具备分步延时起动和分步延时断电的功能。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★提供配电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柜厂商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3A信用等级证书、质量管理体系证书、检测报告以及软件著作证书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主电缆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YJ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16+1×10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平方国标包检电缆线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★提供产品第三方检测报告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字体连接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YJ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2.5国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标包检护道线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★提供产品第三方检测报告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管材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1、名称:PVC管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2、材质:塑料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3、规格:PVC32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4、配置形式及部位:明配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辅材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固定钢板，膨胀螺丝，化学螺栓，焊条等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安装调试符合国家规范，最终达到使用要求。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合计大写：</w:t>
            </w:r>
          </w:p>
        </w:tc>
      </w:tr>
    </w:tbl>
    <w:p/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法定代表人或委托代理人：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620" w:firstLineChars="19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E022C"/>
    <w:rsid w:val="01C53367"/>
    <w:rsid w:val="07C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2021-11-09T08:54:00Z</dcterms:created>
  <dc:creator>建筑的味道</dc:creator>
  <cp:lastModifiedBy>建筑的味道</cp:lastModifiedBy>
  <dcterms:modified xsi:type="dcterms:W3CDTF">2021-11-09T09:26:17Z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64278DA3D04B4E9F91CADFF3F20FE427</vt:lpwstr>
  </property>
</Properties>
</file>