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outlineLvl w:val="0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评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分标准</w:t>
      </w:r>
    </w:p>
    <w:tbl>
      <w:tblPr>
        <w:tblStyle w:val="4"/>
        <w:tblW w:w="98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335"/>
        <w:gridCol w:w="7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投标报价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spacing w:line="440" w:lineRule="exact"/>
              <w:ind w:left="40"/>
              <w:textAlignment w:val="auto"/>
              <w:rPr>
                <w:rFonts w:hint="eastAsia" w:ascii="宋体" w:hAnsi="宋体" w:eastAsia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Cs w:val="21"/>
              </w:rPr>
              <w:t>招标人设置投标报价最高限价，各投标人有效报价不得高于最高限价，否则，其投标文件按无效标处理。</w:t>
            </w:r>
          </w:p>
          <w:p>
            <w:pPr>
              <w:widowControl w:val="0"/>
              <w:tabs>
                <w:tab w:val="left" w:pos="1080"/>
              </w:tabs>
              <w:spacing w:line="440" w:lineRule="exact"/>
              <w:ind w:left="40"/>
              <w:textAlignment w:val="auto"/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</w:rPr>
              <w:t>评标基准价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</w:rPr>
              <w:t>的确定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</w:rPr>
              <w:t>=所有效投标人的最低报价（含扣除后价格）；</w:t>
            </w:r>
          </w:p>
          <w:p>
            <w:pPr>
              <w:widowControl w:val="0"/>
              <w:tabs>
                <w:tab w:val="left" w:pos="1080"/>
              </w:tabs>
              <w:spacing w:line="440" w:lineRule="exact"/>
              <w:ind w:left="40"/>
              <w:jc w:val="left"/>
              <w:textAlignment w:val="auto"/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</w:rPr>
              <w:t>、投标报价得分=评标基准价/投标报价（含扣除后价格）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</w:rPr>
              <w:t>×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  <w:u w:val="none" w:color="auto"/>
              </w:rPr>
              <w:t>0分，</w:t>
            </w:r>
            <w:r>
              <w:rPr>
                <w:rFonts w:hint="eastAsia" w:ascii="宋体" w:hAnsi="宋体" w:eastAsia="宋体"/>
                <w:color w:val="000000"/>
                <w:kern w:val="2"/>
                <w:szCs w:val="21"/>
              </w:rPr>
              <w:t>评分过程中，数据的计算过程和计算结果均保留两位小数，小数点后第三位四舍五入。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性能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所投产</w:t>
            </w:r>
            <w:r>
              <w:rPr>
                <w:rFonts w:hint="eastAsia"/>
                <w:b w:val="0"/>
                <w:bCs w:val="0"/>
              </w:rPr>
              <w:t>品的技术性能完全满足</w:t>
            </w:r>
            <w:r>
              <w:rPr>
                <w:rFonts w:hint="eastAsia"/>
              </w:rPr>
              <w:t>招标文件要求的得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分；带“</w:t>
            </w:r>
            <w:r>
              <w:rPr>
                <w:rFonts w:hint="eastAsia" w:ascii="宋体" w:hAnsi="宋体"/>
                <w:color w:val="000000"/>
                <w:szCs w:val="21"/>
              </w:rPr>
              <w:t>★</w:t>
            </w:r>
            <w:r>
              <w:rPr>
                <w:rFonts w:hint="eastAsia"/>
              </w:rPr>
              <w:t>”条款每有一项不满足的扣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分，不带“</w:t>
            </w:r>
            <w:r>
              <w:rPr>
                <w:rFonts w:hint="eastAsia" w:ascii="宋体" w:hAnsi="宋体"/>
                <w:color w:val="000000"/>
                <w:szCs w:val="21"/>
              </w:rPr>
              <w:t>★</w:t>
            </w:r>
            <w:r>
              <w:rPr>
                <w:rFonts w:hint="eastAsia"/>
              </w:rPr>
              <w:t>”的每有一项不满足扣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分，扣完为止。</w:t>
            </w:r>
          </w:p>
          <w:p>
            <w:pPr>
              <w:pStyle w:val="2"/>
              <w:ind w:left="0" w:leftChars="0" w:firstLine="0" w:firstLineChars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color w:val="000000"/>
                <w:sz w:val="21"/>
                <w:u w:val="none" w:color="000000"/>
                <w:lang w:val="en-US" w:eastAsia="zh-CN" w:bidi="ar-SA"/>
              </w:rPr>
              <w:t>注：按照附件2中的相关要求提供相应的证明材料，否则视为不响应。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112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业绩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自201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月1日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以来，与本项目同类产品在三甲医院的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万以上供货合同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每提供一个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分，满分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分。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注：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提供合同等相关证明材料，业绩时间以合同签订时间为准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复印件加盖公章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合同内容或合同清单须体现吊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采购安装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，如未体现上述内容须提供业主证明材料。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3、医院等级证明须提供医院官方网站截图或国家卫健委网站查询截图。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未按上述要求提供的或提供的不符要求的，不得分。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12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质量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742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提供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箱体、吊柱、吊臂实物小样</w:t>
            </w:r>
            <w:r>
              <w:rPr>
                <w:rFonts w:hint="eastAsia" w:ascii="宋体" w:hAnsi="宋体"/>
                <w:szCs w:val="21"/>
              </w:rPr>
              <w:t>样品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质量优得6-10，质量良得1-5，差的不得分。（样品做为供货验收标准）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123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售后服务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分</w:t>
            </w:r>
          </w:p>
        </w:tc>
        <w:tc>
          <w:tcPr>
            <w:tcW w:w="7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在安徽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江苏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省设有常驻分公司或办事处，确保服务及时到位，2小时内响应，24小时内到达现场处理（提供分公司营业执照或办事处注册登记证明材料），且配备有专门售后服务人员，提供工程师证件扫描件。本项全部响应得5分，否则不得分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</w:tc>
      </w:tr>
    </w:tbl>
    <w:p>
      <w:pPr>
        <w:shd w:val="clear" w:color="auto" w:fill="FFFFFF"/>
        <w:spacing w:line="360" w:lineRule="exact"/>
        <w:ind w:firstLine="420" w:firstLineChars="200"/>
        <w:jc w:val="left"/>
        <w:rPr>
          <w:rFonts w:hint="eastAsia" w:ascii="宋体" w:hAnsi="宋体" w:cs="宋体"/>
          <w:b/>
          <w:bCs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val="en-US" w:eastAsia="zh-CN"/>
        </w:rPr>
        <w:t xml:space="preserve">  </w:t>
      </w:r>
    </w:p>
    <w:p>
      <w:pPr>
        <w:numPr>
          <w:ilvl w:val="0"/>
          <w:numId w:val="0"/>
        </w:numPr>
        <w:rPr>
          <w:rFonts w:hint="default" w:ascii="宋体" w:hAnsi="宋体" w:cs="宋体"/>
          <w:color w:val="auto"/>
          <w:szCs w:val="21"/>
          <w:lang w:val="en-US" w:eastAsia="zh-CN"/>
        </w:rPr>
      </w:pPr>
    </w:p>
    <w:p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50FC6"/>
    <w:rsid w:val="08AE53F4"/>
    <w:rsid w:val="129306C9"/>
    <w:rsid w:val="1A727665"/>
    <w:rsid w:val="1D094E9B"/>
    <w:rsid w:val="1F7E03C6"/>
    <w:rsid w:val="25107A85"/>
    <w:rsid w:val="31865C6E"/>
    <w:rsid w:val="34C656A6"/>
    <w:rsid w:val="37AE0EA7"/>
    <w:rsid w:val="4907292A"/>
    <w:rsid w:val="598A5338"/>
    <w:rsid w:val="5BCC5A39"/>
    <w:rsid w:val="5DB70960"/>
    <w:rsid w:val="73A441A1"/>
    <w:rsid w:val="74E133FB"/>
    <w:rsid w:val="7D6B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Calibri" w:hAnsi="Calibri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宋体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周涛</cp:lastModifiedBy>
  <dcterms:modified xsi:type="dcterms:W3CDTF">2021-11-23T00:11:30Z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41BC74B2079643939B539FABD99E7AC9</vt:lpwstr>
  </property>
</Properties>
</file>