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宋体" w:hAnsi="宋体" w:eastAsia="宋体" w:cs="宋体"/>
          <w:color w:val="000000"/>
          <w:kern w:val="0"/>
          <w:szCs w:val="21"/>
          <w:lang w:val="en-US" w:eastAsia="zh-CN"/>
        </w:rPr>
      </w:pPr>
      <w:r>
        <w:rPr>
          <w:rFonts w:hint="eastAsia" w:ascii="仿宋" w:hAnsi="仿宋" w:eastAsia="仿宋" w:cs="仿宋"/>
          <w:b/>
          <w:bCs/>
          <w:sz w:val="32"/>
          <w:szCs w:val="32"/>
          <w:lang w:val="en-US" w:eastAsia="zh-CN"/>
        </w:rPr>
        <w:t>附件3：</w:t>
      </w:r>
      <w:r>
        <w:rPr>
          <w:rFonts w:hint="default" w:ascii="仿宋" w:hAnsi="仿宋" w:eastAsia="仿宋" w:cs="仿宋"/>
          <w:b/>
          <w:bCs/>
          <w:sz w:val="32"/>
          <w:szCs w:val="32"/>
          <w:lang w:val="en-US" w:eastAsia="zh-CN"/>
        </w:rPr>
        <w:t>滁州市第一人民医院服饰、被服采购</w:t>
      </w:r>
      <w:r>
        <w:rPr>
          <w:rFonts w:hint="eastAsia" w:ascii="仿宋" w:hAnsi="仿宋" w:eastAsia="仿宋" w:cs="仿宋"/>
          <w:b/>
          <w:bCs/>
          <w:sz w:val="32"/>
          <w:szCs w:val="32"/>
          <w:lang w:val="en-US" w:eastAsia="zh-CN"/>
        </w:rPr>
        <w:t>评分办法</w:t>
      </w:r>
    </w:p>
    <w:tbl>
      <w:tblPr>
        <w:tblStyle w:val="2"/>
        <w:tblW w:w="10310" w:type="dxa"/>
        <w:jc w:val="center"/>
        <w:tblLayout w:type="fixed"/>
        <w:tblCellMar>
          <w:top w:w="0" w:type="dxa"/>
          <w:left w:w="108" w:type="dxa"/>
          <w:bottom w:w="0" w:type="dxa"/>
          <w:right w:w="108" w:type="dxa"/>
        </w:tblCellMar>
      </w:tblPr>
      <w:tblGrid>
        <w:gridCol w:w="746"/>
        <w:gridCol w:w="1312"/>
        <w:gridCol w:w="1035"/>
        <w:gridCol w:w="7217"/>
      </w:tblGrid>
      <w:tr>
        <w:tblPrEx>
          <w:tblCellMar>
            <w:top w:w="0" w:type="dxa"/>
            <w:left w:w="108" w:type="dxa"/>
            <w:bottom w:w="0" w:type="dxa"/>
            <w:right w:w="108" w:type="dxa"/>
          </w:tblCellMar>
        </w:tblPrEx>
        <w:trPr>
          <w:trHeight w:val="424"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3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评审因素</w:t>
            </w:r>
          </w:p>
        </w:tc>
        <w:tc>
          <w:tcPr>
            <w:tcW w:w="10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分值</w:t>
            </w:r>
          </w:p>
        </w:tc>
        <w:tc>
          <w:tcPr>
            <w:tcW w:w="72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评分标准</w:t>
            </w:r>
          </w:p>
        </w:tc>
      </w:tr>
      <w:tr>
        <w:tblPrEx>
          <w:tblCellMar>
            <w:top w:w="0" w:type="dxa"/>
            <w:left w:w="108" w:type="dxa"/>
            <w:bottom w:w="0" w:type="dxa"/>
            <w:right w:w="108" w:type="dxa"/>
          </w:tblCellMar>
        </w:tblPrEx>
        <w:trPr>
          <w:trHeight w:val="496" w:hRule="atLeast"/>
          <w:jc w:val="center"/>
        </w:trPr>
        <w:tc>
          <w:tcPr>
            <w:tcW w:w="205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一、投标报价</w:t>
            </w:r>
          </w:p>
        </w:tc>
        <w:tc>
          <w:tcPr>
            <w:tcW w:w="8252"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30分</w:t>
            </w:r>
          </w:p>
        </w:tc>
      </w:tr>
      <w:tr>
        <w:tblPrEx>
          <w:tblCellMar>
            <w:top w:w="0" w:type="dxa"/>
            <w:left w:w="108" w:type="dxa"/>
            <w:bottom w:w="0" w:type="dxa"/>
            <w:right w:w="108" w:type="dxa"/>
          </w:tblCellMar>
        </w:tblPrEx>
        <w:trPr>
          <w:trHeight w:val="1380" w:hRule="atLeast"/>
          <w:jc w:val="center"/>
        </w:trPr>
        <w:tc>
          <w:tcPr>
            <w:tcW w:w="7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31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投标报价</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7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满足招标文件要求且投标价格</w:t>
            </w:r>
            <w:r>
              <w:rPr>
                <w:rFonts w:hint="eastAsia" w:ascii="仿宋" w:hAnsi="仿宋" w:eastAsia="仿宋" w:cs="仿宋"/>
                <w:color w:val="000000"/>
                <w:kern w:val="0"/>
                <w:sz w:val="24"/>
                <w:szCs w:val="24"/>
                <w:lang w:val="en-US" w:eastAsia="zh-CN"/>
              </w:rPr>
              <w:t>合计</w:t>
            </w:r>
            <w:r>
              <w:rPr>
                <w:rFonts w:hint="eastAsia" w:ascii="仿宋" w:hAnsi="仿宋" w:eastAsia="仿宋" w:cs="仿宋"/>
                <w:color w:val="000000"/>
                <w:kern w:val="0"/>
                <w:sz w:val="24"/>
                <w:szCs w:val="24"/>
              </w:rPr>
              <w:t>最低的投标报价为评标基准价，其报价得分为30分，其他投标人的价格分统一按照下列公式计算：投标报价</w:t>
            </w:r>
            <w:r>
              <w:rPr>
                <w:rFonts w:hint="eastAsia" w:ascii="仿宋" w:hAnsi="仿宋" w:eastAsia="仿宋" w:cs="仿宋"/>
                <w:color w:val="000000"/>
                <w:kern w:val="0"/>
                <w:sz w:val="24"/>
                <w:szCs w:val="24"/>
                <w:lang w:val="en-US" w:eastAsia="zh-CN"/>
              </w:rPr>
              <w:t>合计</w:t>
            </w:r>
            <w:r>
              <w:rPr>
                <w:rFonts w:hint="eastAsia" w:ascii="仿宋" w:hAnsi="仿宋" w:eastAsia="仿宋" w:cs="仿宋"/>
                <w:color w:val="000000"/>
                <w:kern w:val="0"/>
                <w:sz w:val="24"/>
                <w:szCs w:val="24"/>
              </w:rPr>
              <w:t>得分</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kern w:val="0"/>
                <w:sz w:val="24"/>
                <w:szCs w:val="24"/>
              </w:rPr>
              <w:t>评标基准价／投标报价）×30。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计算数值小数点后保留两位，四舍五入</w:t>
            </w:r>
            <w:r>
              <w:rPr>
                <w:rFonts w:hint="eastAsia" w:ascii="仿宋" w:hAnsi="仿宋" w:eastAsia="仿宋" w:cs="仿宋"/>
                <w:color w:val="000000"/>
                <w:kern w:val="0"/>
                <w:sz w:val="24"/>
                <w:szCs w:val="24"/>
                <w:lang w:eastAsia="zh-CN"/>
              </w:rPr>
              <w:t>）</w:t>
            </w:r>
          </w:p>
        </w:tc>
      </w:tr>
      <w:tr>
        <w:tblPrEx>
          <w:tblCellMar>
            <w:top w:w="0" w:type="dxa"/>
            <w:left w:w="108" w:type="dxa"/>
            <w:bottom w:w="0" w:type="dxa"/>
            <w:right w:w="108" w:type="dxa"/>
          </w:tblCellMar>
        </w:tblPrEx>
        <w:trPr>
          <w:trHeight w:val="545" w:hRule="atLeast"/>
          <w:jc w:val="center"/>
        </w:trPr>
        <w:tc>
          <w:tcPr>
            <w:tcW w:w="205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二、产品质量</w:t>
            </w:r>
          </w:p>
        </w:tc>
        <w:tc>
          <w:tcPr>
            <w:tcW w:w="8252" w:type="dxa"/>
            <w:gridSpan w:val="2"/>
            <w:tcBorders>
              <w:top w:val="nil"/>
              <w:left w:val="nil"/>
              <w:bottom w:val="single" w:color="auto" w:sz="4" w:space="0"/>
              <w:right w:val="single" w:color="auto" w:sz="4" w:space="0"/>
            </w:tcBorders>
            <w:noWrap w:val="0"/>
            <w:vAlign w:val="center"/>
          </w:tcPr>
          <w:p>
            <w:pPr>
              <w:spacing w:line="440" w:lineRule="exact"/>
              <w:ind w:left="-78" w:leftChars="-37" w:firstLine="148" w:firstLineChars="62"/>
              <w:jc w:val="center"/>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30分</w:t>
            </w:r>
          </w:p>
        </w:tc>
      </w:tr>
      <w:tr>
        <w:tblPrEx>
          <w:tblCellMar>
            <w:top w:w="0" w:type="dxa"/>
            <w:left w:w="108" w:type="dxa"/>
            <w:bottom w:w="0" w:type="dxa"/>
            <w:right w:w="108" w:type="dxa"/>
          </w:tblCellMar>
        </w:tblPrEx>
        <w:trPr>
          <w:trHeight w:val="151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1</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设计做工</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721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实用、美观</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裁剪避开疵点,防止同件工作服上出现色差现象</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面料的丝绺顺直</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各层中条格对准并定位，以保证工作服的条格的连贯和对称，线条顺直流畅</w:t>
            </w:r>
            <w:r>
              <w:rPr>
                <w:rFonts w:hint="eastAsia" w:ascii="仿宋" w:hAnsi="仿宋" w:eastAsia="仿宋" w:cs="仿宋"/>
                <w:color w:val="000000"/>
                <w:kern w:val="0"/>
                <w:sz w:val="24"/>
                <w:szCs w:val="24"/>
                <w:lang w:val="en-US" w:eastAsia="zh-CN"/>
              </w:rPr>
              <w:t>等</w:t>
            </w:r>
            <w:r>
              <w:rPr>
                <w:rFonts w:hint="eastAsia" w:ascii="仿宋" w:hAnsi="仿宋" w:eastAsia="仿宋" w:cs="仿宋"/>
                <w:color w:val="000000"/>
                <w:kern w:val="0"/>
                <w:sz w:val="24"/>
                <w:szCs w:val="24"/>
              </w:rPr>
              <w:t>。优秀的得11-15分，良好的得6-10分，一般的得1-5分。</w:t>
            </w:r>
          </w:p>
        </w:tc>
      </w:tr>
      <w:tr>
        <w:tblPrEx>
          <w:tblCellMar>
            <w:top w:w="0" w:type="dxa"/>
            <w:left w:w="108" w:type="dxa"/>
            <w:bottom w:w="0" w:type="dxa"/>
            <w:right w:w="108" w:type="dxa"/>
          </w:tblCellMar>
        </w:tblPrEx>
        <w:trPr>
          <w:trHeight w:val="1005" w:hRule="atLeast"/>
          <w:jc w:val="center"/>
        </w:trPr>
        <w:tc>
          <w:tcPr>
            <w:tcW w:w="746"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2</w:t>
            </w:r>
          </w:p>
        </w:tc>
        <w:tc>
          <w:tcPr>
            <w:tcW w:w="1312"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面辅料</w:t>
            </w:r>
          </w:p>
        </w:tc>
        <w:tc>
          <w:tcPr>
            <w:tcW w:w="103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15</w:t>
            </w:r>
          </w:p>
        </w:tc>
        <w:tc>
          <w:tcPr>
            <w:tcW w:w="7217" w:type="dxa"/>
            <w:tcBorders>
              <w:top w:val="nil"/>
              <w:left w:val="nil"/>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面辅料</w:t>
            </w:r>
            <w:r>
              <w:rPr>
                <w:rFonts w:hint="eastAsia" w:ascii="仿宋" w:hAnsi="仿宋" w:eastAsia="仿宋" w:cs="仿宋"/>
                <w:color w:val="000000"/>
                <w:kern w:val="0"/>
                <w:sz w:val="24"/>
                <w:szCs w:val="24"/>
                <w:lang w:val="en-US" w:eastAsia="zh-CN"/>
              </w:rPr>
              <w:t>充分</w:t>
            </w:r>
            <w:r>
              <w:rPr>
                <w:rFonts w:hint="eastAsia" w:ascii="仿宋" w:hAnsi="仿宋" w:eastAsia="仿宋" w:cs="仿宋"/>
                <w:color w:val="000000"/>
                <w:kern w:val="0"/>
                <w:sz w:val="24"/>
                <w:szCs w:val="24"/>
              </w:rPr>
              <w:t>满足使用要求</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面料的色泽自然柔和，手感柔滑，且柔而不板。优秀的得11-15分，良好的得6-10分，一般的得1-5分。</w:t>
            </w:r>
          </w:p>
        </w:tc>
      </w:tr>
      <w:tr>
        <w:tblPrEx>
          <w:tblCellMar>
            <w:top w:w="0" w:type="dxa"/>
            <w:left w:w="108" w:type="dxa"/>
            <w:bottom w:w="0" w:type="dxa"/>
            <w:right w:w="108" w:type="dxa"/>
          </w:tblCellMar>
        </w:tblPrEx>
        <w:trPr>
          <w:trHeight w:val="520" w:hRule="atLeast"/>
          <w:jc w:val="center"/>
        </w:trPr>
        <w:tc>
          <w:tcPr>
            <w:tcW w:w="205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三、</w:t>
            </w:r>
            <w:r>
              <w:rPr>
                <w:rFonts w:hint="eastAsia" w:ascii="仿宋" w:hAnsi="仿宋" w:eastAsia="仿宋" w:cs="仿宋"/>
                <w:color w:val="000000"/>
                <w:kern w:val="0"/>
                <w:sz w:val="24"/>
                <w:szCs w:val="24"/>
              </w:rPr>
              <w:t>企业资信</w:t>
            </w:r>
          </w:p>
        </w:tc>
        <w:tc>
          <w:tcPr>
            <w:tcW w:w="825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bCs/>
                <w:color w:val="000000"/>
                <w:kern w:val="0"/>
                <w:sz w:val="24"/>
                <w:szCs w:val="24"/>
              </w:rPr>
              <w:t>40分</w:t>
            </w:r>
          </w:p>
        </w:tc>
      </w:tr>
      <w:tr>
        <w:tblPrEx>
          <w:tblCellMar>
            <w:top w:w="0" w:type="dxa"/>
            <w:left w:w="108" w:type="dxa"/>
            <w:bottom w:w="0" w:type="dxa"/>
            <w:right w:w="108" w:type="dxa"/>
          </w:tblCellMar>
        </w:tblPrEx>
        <w:trPr>
          <w:trHeight w:val="1114" w:hRule="atLeast"/>
          <w:jc w:val="center"/>
        </w:trPr>
        <w:tc>
          <w:tcPr>
            <w:tcW w:w="746"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1</w:t>
            </w:r>
          </w:p>
        </w:tc>
        <w:tc>
          <w:tcPr>
            <w:tcW w:w="1312"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认证体系</w:t>
            </w:r>
          </w:p>
        </w:tc>
        <w:tc>
          <w:tcPr>
            <w:tcW w:w="103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7217" w:type="dxa"/>
            <w:tcBorders>
              <w:top w:val="nil"/>
              <w:left w:val="nil"/>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投标人具有ISO9001质量管理系列认证、ISO14001环境管理体系认证、OHSAS18001职业健康安全管理体系认证，每有1项得2分，最高得6分。</w:t>
            </w:r>
          </w:p>
        </w:tc>
      </w:tr>
      <w:tr>
        <w:tblPrEx>
          <w:tblCellMar>
            <w:top w:w="0" w:type="dxa"/>
            <w:left w:w="108" w:type="dxa"/>
            <w:bottom w:w="0" w:type="dxa"/>
            <w:right w:w="108" w:type="dxa"/>
          </w:tblCellMar>
        </w:tblPrEx>
        <w:trPr>
          <w:trHeight w:val="1020"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2</w:t>
            </w:r>
          </w:p>
        </w:tc>
        <w:tc>
          <w:tcPr>
            <w:tcW w:w="131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服务承诺</w:t>
            </w:r>
          </w:p>
        </w:tc>
        <w:tc>
          <w:tcPr>
            <w:tcW w:w="103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7217" w:type="dxa"/>
            <w:tcBorders>
              <w:top w:val="single" w:color="auto" w:sz="4" w:space="0"/>
              <w:left w:val="nil"/>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本项目的质量保证措施、确保服务及时、后期服务配合、售后服务承诺等。优秀的得4-6分，良好的得2-3分，一般的得0-1分。</w:t>
            </w:r>
          </w:p>
        </w:tc>
      </w:tr>
      <w:tr>
        <w:tblPrEx>
          <w:tblCellMar>
            <w:top w:w="0" w:type="dxa"/>
            <w:left w:w="108" w:type="dxa"/>
            <w:bottom w:w="0" w:type="dxa"/>
            <w:right w:w="108" w:type="dxa"/>
          </w:tblCellMar>
        </w:tblPrEx>
        <w:trPr>
          <w:trHeight w:val="2671" w:hRule="atLeast"/>
          <w:jc w:val="center"/>
        </w:trPr>
        <w:tc>
          <w:tcPr>
            <w:tcW w:w="746"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3</w:t>
            </w:r>
          </w:p>
        </w:tc>
        <w:tc>
          <w:tcPr>
            <w:tcW w:w="1312"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检测报告</w:t>
            </w:r>
          </w:p>
        </w:tc>
        <w:tc>
          <w:tcPr>
            <w:tcW w:w="103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7217" w:type="dxa"/>
            <w:tcBorders>
              <w:top w:val="nil"/>
              <w:left w:val="nil"/>
              <w:bottom w:val="single" w:color="auto" w:sz="4" w:space="0"/>
              <w:right w:val="single" w:color="auto" w:sz="4" w:space="0"/>
            </w:tcBorders>
            <w:noWrap w:val="0"/>
            <w:vAlign w:val="top"/>
          </w:tcPr>
          <w:p>
            <w:pPr>
              <w:spacing w:line="44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男女医生工作服冬夏检测报告、床单元面料检验报告、手术室面料检验报告复印件加盖公章，每提供一份检测报告的得2分，本项最高得8分，否则不得分；</w:t>
            </w:r>
          </w:p>
          <w:p>
            <w:pPr>
              <w:spacing w:line="440" w:lineRule="exact"/>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检验报告内容包含不限于甲醛含量、PH值、可分解致癌芳香胺等符合GB18401-2010（国家纺织品基本安全规范） B 类产品要求耐氯洗漂消毒，耐水、耐酸汗渍、耐碱汗渍、耐干摩擦色牢度≥4。</w:t>
            </w:r>
            <w:r>
              <w:rPr>
                <w:rFonts w:hint="eastAsia" w:ascii="仿宋" w:hAnsi="仿宋" w:eastAsia="仿宋" w:cs="仿宋"/>
                <w:bCs/>
                <w:color w:val="000000"/>
                <w:sz w:val="24"/>
                <w:szCs w:val="24"/>
              </w:rPr>
              <w:t>检测报告中应体现投标人名称、面料名称（检测报告中需附面料小样）以及合格的检测项目</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w:t>
            </w:r>
          </w:p>
        </w:tc>
      </w:tr>
      <w:tr>
        <w:tblPrEx>
          <w:tblCellMar>
            <w:top w:w="0" w:type="dxa"/>
            <w:left w:w="108" w:type="dxa"/>
            <w:bottom w:w="0" w:type="dxa"/>
            <w:right w:w="108" w:type="dxa"/>
          </w:tblCellMar>
        </w:tblPrEx>
        <w:trPr>
          <w:trHeight w:val="364" w:hRule="atLeast"/>
          <w:jc w:val="center"/>
        </w:trPr>
        <w:tc>
          <w:tcPr>
            <w:tcW w:w="746"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4</w:t>
            </w:r>
          </w:p>
        </w:tc>
        <w:tc>
          <w:tcPr>
            <w:tcW w:w="131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企业业绩</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7217" w:type="dxa"/>
            <w:tcBorders>
              <w:top w:val="single" w:color="auto" w:sz="4" w:space="0"/>
              <w:left w:val="nil"/>
              <w:bottom w:val="single" w:color="auto" w:sz="4" w:space="0"/>
              <w:right w:val="single" w:color="auto" w:sz="4" w:space="0"/>
            </w:tcBorders>
            <w:noWrap w:val="0"/>
            <w:vAlign w:val="center"/>
          </w:tcPr>
          <w:p>
            <w:pPr>
              <w:spacing w:line="440" w:lineRule="exact"/>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投标人自20</w:t>
            </w:r>
            <w:r>
              <w:rPr>
                <w:rFonts w:hint="eastAsia" w:ascii="仿宋" w:hAnsi="仿宋" w:eastAsia="仿宋" w:cs="仿宋"/>
                <w:color w:val="000000"/>
                <w:sz w:val="24"/>
                <w:szCs w:val="24"/>
                <w:lang w:val="en-US" w:eastAsia="zh-CN"/>
              </w:rPr>
              <w:t>19</w:t>
            </w:r>
            <w:r>
              <w:rPr>
                <w:rFonts w:hint="eastAsia" w:ascii="仿宋" w:hAnsi="仿宋" w:eastAsia="仿宋" w:cs="仿宋"/>
                <w:color w:val="000000"/>
                <w:sz w:val="24"/>
                <w:szCs w:val="24"/>
              </w:rPr>
              <w:t>年1月1日至投标截止时间，具有三甲医院被服</w:t>
            </w:r>
            <w:r>
              <w:rPr>
                <w:rFonts w:hint="eastAsia" w:ascii="仿宋" w:hAnsi="仿宋" w:eastAsia="仿宋" w:cs="仿宋"/>
                <w:color w:val="000000"/>
                <w:sz w:val="24"/>
                <w:szCs w:val="24"/>
                <w:lang w:val="en-US" w:eastAsia="zh-CN"/>
              </w:rPr>
              <w:t>类</w:t>
            </w:r>
            <w:r>
              <w:rPr>
                <w:rFonts w:hint="eastAsia" w:ascii="仿宋" w:hAnsi="仿宋" w:eastAsia="仿宋" w:cs="仿宋"/>
                <w:color w:val="000000"/>
                <w:sz w:val="24"/>
                <w:szCs w:val="24"/>
              </w:rPr>
              <w:t>销售业绩：每例得4分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本项满分20分。</w:t>
            </w:r>
            <w:r>
              <w:rPr>
                <w:rFonts w:hint="eastAsia" w:ascii="仿宋" w:hAnsi="仿宋" w:eastAsia="仿宋" w:cs="仿宋"/>
                <w:bCs/>
                <w:color w:val="000000"/>
                <w:sz w:val="24"/>
                <w:szCs w:val="24"/>
                <w:lang w:val="en-US" w:eastAsia="zh-CN"/>
              </w:rPr>
              <w:t>[提供合同复印件</w:t>
            </w:r>
            <w:r>
              <w:rPr>
                <w:rFonts w:hint="eastAsia" w:ascii="仿宋" w:hAnsi="仿宋" w:eastAsia="仿宋" w:cs="仿宋"/>
                <w:b/>
                <w:bCs w:val="0"/>
                <w:color w:val="000000"/>
                <w:sz w:val="24"/>
                <w:szCs w:val="24"/>
                <w:lang w:val="en-US" w:eastAsia="zh-CN"/>
              </w:rPr>
              <w:t>（原件备查）</w:t>
            </w:r>
            <w:r>
              <w:rPr>
                <w:rFonts w:hint="eastAsia" w:ascii="仿宋" w:hAnsi="仿宋" w:eastAsia="仿宋" w:cs="仿宋"/>
                <w:bCs/>
                <w:color w:val="000000"/>
                <w:sz w:val="24"/>
                <w:szCs w:val="24"/>
              </w:rPr>
              <w:t>业绩有效时间以合同签订时间为准</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证明为三甲医院须提供国家卫健委查询官网截图或医院官方网站截图</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w:t>
            </w:r>
            <w:bookmarkStart w:id="0" w:name="_GoBack"/>
            <w:bookmarkEnd w:id="0"/>
          </w:p>
        </w:tc>
      </w:tr>
    </w:tbl>
    <w:p/>
    <w:sectPr>
      <w:pgSz w:w="11906" w:h="16838"/>
      <w:pgMar w:top="930"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443C6"/>
    <w:rsid w:val="01397269"/>
    <w:rsid w:val="03FA6D38"/>
    <w:rsid w:val="115D26B4"/>
    <w:rsid w:val="19670574"/>
    <w:rsid w:val="1EDE3955"/>
    <w:rsid w:val="29AA0009"/>
    <w:rsid w:val="3FE43E1D"/>
    <w:rsid w:val="49137D7A"/>
    <w:rsid w:val="4F6A78B0"/>
    <w:rsid w:val="53B062CF"/>
    <w:rsid w:val="59444A7D"/>
    <w:rsid w:val="5B864FB7"/>
    <w:rsid w:val="5C9B7A7D"/>
    <w:rsid w:val="5D746389"/>
    <w:rsid w:val="60F8107F"/>
    <w:rsid w:val="65312DB1"/>
    <w:rsid w:val="658E6D26"/>
    <w:rsid w:val="75D4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2022-01-25T09:34:00Z</dcterms:created>
  <dc:creator>建筑的味道</dc:creator>
  <cp:lastModifiedBy>周涛</cp:lastModifiedBy>
  <dcterms:modified xsi:type="dcterms:W3CDTF">2022-01-30T01:53:38Z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FFB233C2088041978DF9A33CC7F28930</vt:lpwstr>
  </property>
</Properties>
</file>