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pacing w:val="-8"/>
          <w:sz w:val="28"/>
          <w:szCs w:val="21"/>
        </w:rPr>
      </w:pPr>
      <w:r>
        <w:rPr>
          <w:rFonts w:hint="eastAsia" w:ascii="宋体" w:hAnsi="宋体" w:eastAsia="宋体"/>
          <w:b/>
          <w:spacing w:val="-8"/>
          <w:sz w:val="28"/>
          <w:szCs w:val="21"/>
        </w:rPr>
        <w:t>吊塔技术参数</w:t>
      </w:r>
    </w:p>
    <w:p>
      <w:pPr>
        <w:spacing w:line="360" w:lineRule="auto"/>
        <w:ind w:left="180"/>
        <w:jc w:val="left"/>
        <w:rPr>
          <w:rFonts w:hint="eastAsia" w:ascii="宋体" w:hAnsi="宋体" w:eastAsia="宋体"/>
          <w:szCs w:val="21"/>
          <w:lang w:eastAsia="zh-CN"/>
        </w:rPr>
      </w:pPr>
      <w:r>
        <w:rPr>
          <w:rFonts w:hint="eastAsia" w:ascii="宋体" w:hAnsi="宋体" w:eastAsia="宋体"/>
          <w:szCs w:val="21"/>
        </w:rPr>
        <w:t>一、技术要求</w:t>
      </w:r>
      <w:r>
        <w:rPr>
          <w:rFonts w:hint="eastAsia" w:ascii="宋体" w:hAnsi="宋体" w:eastAsia="宋体"/>
          <w:szCs w:val="21"/>
          <w:lang w:eastAsia="zh-CN"/>
        </w:rPr>
        <w:t>：</w:t>
      </w:r>
    </w:p>
    <w:p>
      <w:pPr>
        <w:spacing w:line="360" w:lineRule="auto"/>
        <w:ind w:left="180"/>
        <w:jc w:val="left"/>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w:t>
      </w:r>
      <w:r>
        <w:rPr>
          <w:rFonts w:ascii="宋体" w:hAnsi="宋体" w:eastAsia="宋体"/>
          <w:spacing w:val="-8"/>
          <w:szCs w:val="21"/>
        </w:rPr>
        <w:t xml:space="preserve">产品过 </w:t>
      </w:r>
      <w:r>
        <w:rPr>
          <w:rFonts w:ascii="宋体" w:hAnsi="宋体" w:eastAsia="宋体"/>
          <w:szCs w:val="21"/>
        </w:rPr>
        <w:t>ISO9001</w:t>
      </w:r>
      <w:r>
        <w:rPr>
          <w:rFonts w:hint="eastAsia" w:ascii="宋体" w:hAnsi="宋体" w:eastAsia="宋体"/>
          <w:szCs w:val="21"/>
          <w:lang w:val="en-US" w:eastAsia="zh-CN"/>
        </w:rPr>
        <w:t>认证</w:t>
      </w:r>
      <w:r>
        <w:rPr>
          <w:rFonts w:ascii="宋体" w:hAnsi="宋体" w:eastAsia="宋体"/>
          <w:spacing w:val="-15"/>
          <w:szCs w:val="21"/>
        </w:rPr>
        <w:t>、</w:t>
      </w:r>
      <w:r>
        <w:rPr>
          <w:rFonts w:ascii="宋体" w:hAnsi="宋体" w:eastAsia="宋体"/>
          <w:szCs w:val="21"/>
        </w:rPr>
        <w:t xml:space="preserve">ISO13485 </w:t>
      </w:r>
      <w:r>
        <w:rPr>
          <w:rFonts w:ascii="宋体" w:hAnsi="宋体" w:eastAsia="宋体"/>
          <w:spacing w:val="-13"/>
          <w:szCs w:val="21"/>
        </w:rPr>
        <w:t>认证</w:t>
      </w:r>
      <w:r>
        <w:rPr>
          <w:rFonts w:hint="eastAsia" w:ascii="宋体" w:hAnsi="宋体" w:eastAsia="宋体"/>
          <w:spacing w:val="-13"/>
          <w:szCs w:val="21"/>
          <w:lang w:eastAsia="zh-CN"/>
        </w:rPr>
        <w:t>、</w:t>
      </w:r>
      <w:r>
        <w:rPr>
          <w:rFonts w:ascii="宋体" w:hAnsi="宋体" w:eastAsia="宋体"/>
          <w:spacing w:val="-13"/>
          <w:szCs w:val="21"/>
        </w:rPr>
        <w:t xml:space="preserve"> </w:t>
      </w:r>
      <w:r>
        <w:rPr>
          <w:rFonts w:ascii="宋体" w:hAnsi="宋体" w:eastAsia="宋体"/>
          <w:spacing w:val="-7"/>
          <w:szCs w:val="21"/>
        </w:rPr>
        <w:t>CE</w:t>
      </w:r>
      <w:r>
        <w:rPr>
          <w:rFonts w:ascii="宋体" w:hAnsi="宋体" w:eastAsia="宋体"/>
          <w:szCs w:val="21"/>
        </w:rPr>
        <w:t>认证</w:t>
      </w:r>
      <w:r>
        <w:rPr>
          <w:rFonts w:hint="eastAsia" w:ascii="宋体" w:hAnsi="宋体" w:eastAsia="宋体"/>
          <w:szCs w:val="21"/>
        </w:rPr>
        <w:t>（提供相关证书）</w:t>
      </w:r>
      <w:bookmarkStart w:id="0" w:name="_GoBack"/>
      <w:bookmarkEnd w:id="0"/>
    </w:p>
    <w:p>
      <w:pPr>
        <w:spacing w:line="360" w:lineRule="auto"/>
        <w:ind w:left="180"/>
        <w:jc w:val="left"/>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、吊塔主体材料要求为高强度铝合金，</w:t>
      </w:r>
      <w:r>
        <w:rPr>
          <w:rFonts w:ascii="宋体" w:hAnsi="宋体" w:eastAsia="宋体"/>
          <w:szCs w:val="21"/>
        </w:rPr>
        <w:t>吊塔所采用的材料必须防腐蚀，便于清洗</w:t>
      </w:r>
      <w:r>
        <w:rPr>
          <w:rFonts w:hint="eastAsia" w:ascii="宋体" w:hAnsi="宋体" w:eastAsia="宋体"/>
          <w:szCs w:val="21"/>
        </w:rPr>
        <w:t>，设备表面喷塑采用优质环保抗菌粉末，其具有表面抑制细菌再生作用。（提供铝合金型材证明和抗菌粉检测报告）</w:t>
      </w:r>
    </w:p>
    <w:p>
      <w:pPr>
        <w:spacing w:line="360" w:lineRule="auto"/>
        <w:ind w:left="18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吊塔旋转角度≥3</w:t>
      </w:r>
      <w:r>
        <w:rPr>
          <w:rFonts w:hint="eastAsia" w:ascii="宋体" w:hAnsi="宋体" w:eastAsia="宋体"/>
          <w:szCs w:val="21"/>
        </w:rPr>
        <w:t>4</w:t>
      </w:r>
      <w:r>
        <w:rPr>
          <w:rFonts w:ascii="宋体" w:hAnsi="宋体" w:eastAsia="宋体"/>
          <w:szCs w:val="21"/>
        </w:rPr>
        <w:t>0度</w:t>
      </w:r>
      <w:r>
        <w:rPr>
          <w:rFonts w:hint="eastAsia" w:ascii="宋体" w:hAnsi="宋体" w:eastAsia="宋体"/>
          <w:szCs w:val="21"/>
        </w:rPr>
        <w:t>，且具有良好的限位系统。</w:t>
      </w:r>
    </w:p>
    <w:p>
      <w:pPr>
        <w:spacing w:line="360" w:lineRule="auto"/>
        <w:ind w:left="180"/>
        <w:jc w:val="left"/>
        <w:rPr>
          <w:rFonts w:hint="eastAsia" w:ascii="宋体" w:hAnsi="宋体" w:eastAsia="宋体"/>
          <w:szCs w:val="21"/>
        </w:rPr>
      </w:pPr>
      <w:r>
        <w:rPr>
          <w:rFonts w:hint="eastAsia" w:ascii="宋体" w:hAnsi="宋体" w:eastAsia="宋体"/>
          <w:szCs w:val="21"/>
        </w:rPr>
        <w:t>4、医用气体正压柔性管内部直径应≥5mm，负压吸引的管道内部直径应≥6mm（提供省级或国家级医疗器械检验所出具的检测报告）</w:t>
      </w:r>
    </w:p>
    <w:p>
      <w:pPr>
        <w:spacing w:line="360" w:lineRule="auto"/>
        <w:ind w:left="180"/>
        <w:jc w:val="left"/>
        <w:rPr>
          <w:rFonts w:ascii="宋体" w:hAnsi="宋体" w:eastAsia="宋体"/>
          <w:szCs w:val="21"/>
        </w:rPr>
      </w:pPr>
      <w:r>
        <w:rPr>
          <w:rFonts w:ascii="宋体" w:hAnsi="宋体" w:eastAsia="宋体"/>
          <w:szCs w:val="21"/>
        </w:rPr>
        <w:t>5</w:t>
      </w:r>
      <w:r>
        <w:rPr>
          <w:rFonts w:hint="eastAsia" w:ascii="宋体" w:hAnsi="宋体" w:eastAsia="宋体"/>
          <w:szCs w:val="21"/>
        </w:rPr>
        <w:t>、所有吊塔上承载的设备的电源线路及气源管路和塔体之间没有相对移动，所有电源线路及气源管路必须在塔体内不能外露，保证吊塔在移动过程中，不会因位置的改变导致线路脱落的意外发生。</w:t>
      </w:r>
    </w:p>
    <w:p>
      <w:pPr>
        <w:spacing w:line="360" w:lineRule="auto"/>
        <w:ind w:left="180"/>
        <w:jc w:val="left"/>
        <w:rPr>
          <w:rFonts w:ascii="宋体" w:hAnsi="宋体" w:eastAsia="宋体"/>
          <w:szCs w:val="21"/>
        </w:rPr>
      </w:pPr>
      <w:r>
        <w:rPr>
          <w:rFonts w:hint="eastAsia" w:ascii="宋体" w:hAnsi="宋体" w:eastAsia="宋体"/>
          <w:szCs w:val="21"/>
        </w:rPr>
        <w:t>6、气体终端符合ENISO9170-1标准，医用气体软管符合ENISO5359标准（提供省级或国家级医疗器械检验所出具的检测报告）</w:t>
      </w:r>
    </w:p>
    <w:p>
      <w:pPr>
        <w:spacing w:line="360" w:lineRule="auto"/>
        <w:ind w:left="180"/>
        <w:jc w:val="left"/>
        <w:rPr>
          <w:rFonts w:hint="eastAsia" w:ascii="宋体" w:hAnsi="宋体" w:eastAsia="宋体"/>
          <w:szCs w:val="21"/>
        </w:rPr>
      </w:pPr>
      <w:r>
        <w:rPr>
          <w:rFonts w:hint="eastAsia" w:ascii="宋体" w:hAnsi="宋体" w:eastAsia="宋体"/>
          <w:szCs w:val="21"/>
        </w:rPr>
        <w:t>★7、吊塔内部的每一路氧化性医用气体管道系统的泄漏量≤0.3mL/min（提供省级或国家级医疗器械检验所出具的检测报告）</w:t>
      </w:r>
    </w:p>
    <w:p>
      <w:pPr>
        <w:spacing w:line="360" w:lineRule="auto"/>
        <w:ind w:left="180"/>
        <w:jc w:val="left"/>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所有吊塔均须</w:t>
      </w:r>
      <w:r>
        <w:rPr>
          <w:rFonts w:hint="eastAsia" w:ascii="宋体" w:hAnsi="宋体" w:eastAsia="宋体"/>
          <w:szCs w:val="21"/>
        </w:rPr>
        <w:t>配有良好的机械刹车系统，保证吊塔不产生漂移。</w:t>
      </w:r>
    </w:p>
    <w:p>
      <w:pPr>
        <w:spacing w:line="360" w:lineRule="auto"/>
        <w:ind w:left="180"/>
        <w:jc w:val="left"/>
        <w:rPr>
          <w:rFonts w:ascii="宋体" w:hAnsi="宋体" w:eastAsia="宋体"/>
          <w:szCs w:val="21"/>
        </w:rPr>
      </w:pPr>
      <w:r>
        <w:rPr>
          <w:rFonts w:hint="eastAsia" w:ascii="宋体" w:hAnsi="宋体" w:eastAsia="宋体"/>
          <w:szCs w:val="21"/>
        </w:rPr>
        <w:t>★</w:t>
      </w:r>
      <w:r>
        <w:rPr>
          <w:rFonts w:ascii="宋体" w:hAnsi="宋体" w:eastAsia="宋体"/>
          <w:szCs w:val="21"/>
        </w:rPr>
        <w:t>9</w:t>
      </w:r>
      <w:r>
        <w:rPr>
          <w:rFonts w:hint="eastAsia" w:ascii="宋体" w:hAnsi="宋体" w:eastAsia="宋体"/>
          <w:szCs w:val="21"/>
        </w:rPr>
        <w:t>、吊塔内部采用气电分离式设计，以保证使用安全。（提供省级或国家级医疗器械检验所出具的检测报告）</w:t>
      </w:r>
    </w:p>
    <w:p>
      <w:pPr>
        <w:spacing w:line="360" w:lineRule="auto"/>
        <w:ind w:left="180"/>
        <w:jc w:val="left"/>
        <w:rPr>
          <w:rFonts w:ascii="宋体" w:hAnsi="宋体" w:eastAsia="宋体"/>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、所有气管为原装进口医用气体管路（提供医用气管进口报关单）</w:t>
      </w:r>
    </w:p>
    <w:p>
      <w:pPr>
        <w:spacing w:line="360" w:lineRule="auto"/>
        <w:ind w:left="180"/>
        <w:jc w:val="left"/>
        <w:rPr>
          <w:rFonts w:ascii="宋体" w:hAnsi="宋体" w:eastAsia="宋体"/>
          <w:szCs w:val="21"/>
        </w:rPr>
      </w:pPr>
      <w:r>
        <w:rPr>
          <w:rFonts w:ascii="宋体" w:hAnsi="宋体" w:eastAsia="宋体"/>
          <w:szCs w:val="21"/>
        </w:rPr>
        <w:t>11</w:t>
      </w:r>
      <w:r>
        <w:rPr>
          <w:rFonts w:hint="eastAsia" w:ascii="宋体" w:hAnsi="宋体" w:eastAsia="宋体"/>
          <w:szCs w:val="21"/>
        </w:rPr>
        <w:t>、吊塔气管通过生物相容性认证，确保对人体无毒无公害（提供证明文件）</w:t>
      </w:r>
    </w:p>
    <w:p>
      <w:pPr>
        <w:spacing w:line="360" w:lineRule="auto"/>
        <w:ind w:left="180"/>
        <w:jc w:val="left"/>
        <w:rPr>
          <w:rFonts w:ascii="宋体" w:hAnsi="宋体" w:eastAsia="宋体"/>
          <w:szCs w:val="21"/>
        </w:rPr>
      </w:pPr>
      <w:r>
        <w:rPr>
          <w:rFonts w:hint="eastAsia" w:ascii="宋体" w:hAnsi="宋体" w:eastAsia="宋体"/>
          <w:szCs w:val="21"/>
        </w:rPr>
        <w:t>★</w:t>
      </w:r>
      <w:r>
        <w:rPr>
          <w:rFonts w:ascii="宋体" w:hAnsi="宋体" w:eastAsia="宋体"/>
          <w:szCs w:val="21"/>
        </w:rPr>
        <w:t>12</w:t>
      </w:r>
      <w:r>
        <w:rPr>
          <w:rFonts w:hint="eastAsia" w:ascii="宋体" w:hAnsi="宋体" w:eastAsia="宋体"/>
          <w:szCs w:val="21"/>
        </w:rPr>
        <w:t>、</w:t>
      </w:r>
      <w:r>
        <w:rPr>
          <w:rFonts w:ascii="宋体" w:hAnsi="宋体" w:eastAsia="宋体"/>
          <w:spacing w:val="-5"/>
          <w:szCs w:val="21"/>
        </w:rPr>
        <w:t>所有电源线路及气源管路必须在塔体内不能外露，保证吊塔在移动</w:t>
      </w:r>
      <w:r>
        <w:rPr>
          <w:rFonts w:ascii="宋体" w:hAnsi="宋体" w:eastAsia="宋体"/>
          <w:spacing w:val="-1"/>
          <w:szCs w:val="21"/>
        </w:rPr>
        <w:t xml:space="preserve">过程中，不会因位置的改变导致线路脱落的意外发生，吊塔通过 </w:t>
      </w:r>
      <w:r>
        <w:rPr>
          <w:rFonts w:ascii="宋体" w:hAnsi="宋体" w:eastAsia="宋体"/>
          <w:szCs w:val="21"/>
        </w:rPr>
        <w:t xml:space="preserve">ROHS </w:t>
      </w:r>
      <w:r>
        <w:rPr>
          <w:rFonts w:ascii="宋体" w:hAnsi="宋体" w:eastAsia="宋体"/>
          <w:spacing w:val="-14"/>
          <w:szCs w:val="21"/>
        </w:rPr>
        <w:t>认证</w:t>
      </w:r>
      <w:r>
        <w:rPr>
          <w:rFonts w:hint="eastAsia" w:ascii="宋体" w:hAnsi="宋体" w:eastAsia="宋体"/>
          <w:spacing w:val="-14"/>
          <w:szCs w:val="21"/>
        </w:rPr>
        <w:t>（</w:t>
      </w:r>
      <w:r>
        <w:rPr>
          <w:rFonts w:ascii="宋体" w:hAnsi="宋体" w:eastAsia="宋体"/>
          <w:spacing w:val="-14"/>
          <w:szCs w:val="21"/>
        </w:rPr>
        <w:t xml:space="preserve">提供 </w:t>
      </w:r>
      <w:r>
        <w:rPr>
          <w:rFonts w:ascii="宋体" w:hAnsi="宋体" w:eastAsia="宋体"/>
          <w:szCs w:val="21"/>
        </w:rPr>
        <w:t xml:space="preserve">ROHS </w:t>
      </w:r>
      <w:r>
        <w:rPr>
          <w:rFonts w:ascii="宋体" w:hAnsi="宋体" w:eastAsia="宋体"/>
          <w:spacing w:val="-8"/>
          <w:szCs w:val="21"/>
        </w:rPr>
        <w:t>认证文件</w:t>
      </w:r>
      <w:r>
        <w:rPr>
          <w:rFonts w:hint="eastAsia" w:ascii="宋体" w:hAnsi="宋体" w:eastAsia="宋体"/>
          <w:spacing w:val="-8"/>
          <w:szCs w:val="21"/>
        </w:rPr>
        <w:t>）</w:t>
      </w:r>
    </w:p>
    <w:p>
      <w:pPr>
        <w:spacing w:line="360" w:lineRule="auto"/>
        <w:ind w:left="180"/>
        <w:jc w:val="left"/>
        <w:rPr>
          <w:rFonts w:ascii="宋体" w:hAnsi="宋体" w:eastAsia="宋体"/>
          <w:szCs w:val="21"/>
        </w:rPr>
      </w:pPr>
      <w:r>
        <w:rPr>
          <w:rFonts w:ascii="宋体" w:hAnsi="宋体" w:eastAsia="宋体"/>
          <w:szCs w:val="21"/>
        </w:rPr>
        <w:t>13</w:t>
      </w:r>
      <w:r>
        <w:rPr>
          <w:rFonts w:hint="eastAsia" w:ascii="宋体" w:hAnsi="宋体" w:eastAsia="宋体"/>
          <w:szCs w:val="21"/>
        </w:rPr>
        <w:t>、</w:t>
      </w:r>
      <w:r>
        <w:rPr>
          <w:rFonts w:ascii="宋体" w:hAnsi="宋体" w:eastAsia="宋体"/>
          <w:szCs w:val="21"/>
        </w:rPr>
        <w:t>吊塔电源有专用的电源接地线、相线、中线三线供给，电源插座容量为220V/10A</w:t>
      </w:r>
      <w:r>
        <w:rPr>
          <w:rFonts w:hint="eastAsia" w:ascii="宋体" w:hAnsi="宋体" w:eastAsia="宋体"/>
          <w:szCs w:val="21"/>
        </w:rPr>
        <w:t xml:space="preserve">。 </w:t>
      </w:r>
    </w:p>
    <w:p>
      <w:pPr>
        <w:spacing w:line="360" w:lineRule="auto"/>
        <w:ind w:left="180"/>
        <w:jc w:val="left"/>
        <w:rPr>
          <w:rFonts w:ascii="宋体" w:hAnsi="宋体" w:eastAsia="宋体"/>
          <w:szCs w:val="21"/>
        </w:rPr>
      </w:pPr>
      <w:r>
        <w:rPr>
          <w:rFonts w:ascii="宋体" w:hAnsi="宋体" w:eastAsia="宋体"/>
          <w:szCs w:val="21"/>
        </w:rPr>
        <w:t>14</w:t>
      </w:r>
      <w:r>
        <w:rPr>
          <w:rFonts w:hint="eastAsia" w:ascii="宋体" w:hAnsi="宋体" w:eastAsia="宋体"/>
          <w:szCs w:val="21"/>
        </w:rPr>
        <w:t>、气体终端要求：要求所有气体插座和接头为德国制式。各种气体插座均为不同颜色和不同形状，防止误操作，具有原位待接通状态功能。插座插头可保证</w:t>
      </w:r>
      <w:r>
        <w:rPr>
          <w:rFonts w:ascii="宋体" w:hAnsi="宋体" w:eastAsia="宋体"/>
          <w:szCs w:val="21"/>
        </w:rPr>
        <w:t>2</w:t>
      </w:r>
      <w:r>
        <w:rPr>
          <w:rFonts w:hint="eastAsia" w:ascii="宋体" w:hAnsi="宋体" w:eastAsia="宋体"/>
          <w:szCs w:val="21"/>
        </w:rPr>
        <w:t>万次以上的插拔，可带气维修。</w:t>
      </w:r>
    </w:p>
    <w:p>
      <w:pPr>
        <w:spacing w:line="360" w:lineRule="auto"/>
        <w:ind w:firstLine="210" w:firstLineChars="100"/>
        <w:jc w:val="left"/>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、托盘等附件与终端箱体连接的导轨为内置式，不可外露在箱体表面，便于清洁，避免划伤。（提供产品技术文档证明）</w:t>
      </w:r>
    </w:p>
    <w:p>
      <w:pPr>
        <w:spacing w:line="360" w:lineRule="auto"/>
        <w:ind w:firstLine="210" w:firstLineChars="100"/>
        <w:jc w:val="left"/>
        <w:rPr>
          <w:rFonts w:ascii="宋体" w:hAnsi="宋体" w:eastAsia="宋体"/>
          <w:spacing w:val="-4"/>
          <w:szCs w:val="21"/>
        </w:rPr>
      </w:pPr>
      <w:r>
        <w:rPr>
          <w:rFonts w:hint="eastAsia" w:ascii="宋体" w:hAnsi="宋体" w:eastAsia="宋体"/>
          <w:szCs w:val="21"/>
        </w:rPr>
        <w:t>★</w:t>
      </w:r>
      <w:r>
        <w:rPr>
          <w:rFonts w:ascii="宋体" w:hAnsi="宋体" w:eastAsia="宋体"/>
          <w:szCs w:val="21"/>
        </w:rPr>
        <w:t>16</w:t>
      </w:r>
      <w:r>
        <w:rPr>
          <w:rFonts w:hint="eastAsia" w:ascii="宋体" w:hAnsi="宋体" w:eastAsia="宋体"/>
          <w:szCs w:val="21"/>
        </w:rPr>
        <w:t>、</w:t>
      </w:r>
      <w:r>
        <w:rPr>
          <w:rFonts w:ascii="宋体" w:hAnsi="宋体" w:eastAsia="宋体"/>
          <w:spacing w:val="-7"/>
          <w:szCs w:val="21"/>
        </w:rPr>
        <w:t xml:space="preserve">箱体结构：箱体可满足同一侧同一面板安装气体终端、电源插座， </w:t>
      </w:r>
      <w:r>
        <w:rPr>
          <w:rFonts w:ascii="宋体" w:hAnsi="宋体" w:eastAsia="宋体"/>
          <w:spacing w:val="-4"/>
          <w:szCs w:val="21"/>
        </w:rPr>
        <w:t>且电源为倾斜安装，方便插拔、满足临床能在最短距离、最方便的方式连接气、电和线缆管理要求。</w:t>
      </w:r>
      <w:r>
        <w:rPr>
          <w:rFonts w:hint="eastAsia" w:ascii="宋体" w:hAnsi="宋体" w:eastAsia="宋体"/>
          <w:spacing w:val="-4"/>
          <w:szCs w:val="21"/>
        </w:rPr>
        <w:t>（提供产品技术文档证明）</w:t>
      </w:r>
    </w:p>
    <w:p>
      <w:pPr>
        <w:spacing w:line="360" w:lineRule="auto"/>
        <w:ind w:firstLine="202" w:firstLineChars="100"/>
        <w:jc w:val="left"/>
        <w:rPr>
          <w:rFonts w:hint="eastAsia" w:ascii="宋体" w:hAnsi="宋体" w:eastAsia="宋体"/>
          <w:szCs w:val="21"/>
          <w:lang w:val="en-US" w:eastAsia="zh-CN"/>
        </w:rPr>
      </w:pPr>
      <w:r>
        <w:rPr>
          <w:rFonts w:hint="eastAsia" w:ascii="宋体" w:hAnsi="宋体" w:eastAsia="宋体"/>
          <w:spacing w:val="-4"/>
          <w:szCs w:val="21"/>
        </w:rPr>
        <w:t>二、具体配置</w:t>
      </w:r>
      <w:r>
        <w:rPr>
          <w:rFonts w:hint="eastAsia" w:ascii="宋体" w:hAnsi="宋体" w:eastAsia="宋体"/>
          <w:spacing w:val="-4"/>
          <w:szCs w:val="21"/>
          <w:lang w:val="en-US" w:eastAsia="zh-CN"/>
        </w:rPr>
        <w:t>要求：</w:t>
      </w:r>
    </w:p>
    <w:p>
      <w:pPr>
        <w:spacing w:line="360" w:lineRule="auto"/>
        <w:ind w:left="426"/>
        <w:rPr>
          <w:rFonts w:ascii="宋体" w:hAnsi="宋体" w:eastAsia="宋体" w:cs="Times New Roman"/>
          <w:kern w:val="0"/>
          <w:szCs w:val="21"/>
        </w:rPr>
      </w:pPr>
      <w:r>
        <w:rPr>
          <w:rFonts w:hint="eastAsia" w:ascii="宋体" w:hAnsi="宋体" w:eastAsia="宋体" w:cs="Times New Roman"/>
          <w:kern w:val="0"/>
          <w:szCs w:val="21"/>
        </w:rPr>
        <w:t>1、吊柱式箱体，气电箱长度≥800mm</w:t>
      </w:r>
    </w:p>
    <w:p>
      <w:pPr>
        <w:spacing w:line="360" w:lineRule="auto"/>
        <w:ind w:left="426"/>
        <w:rPr>
          <w:rFonts w:ascii="宋体" w:hAnsi="宋体" w:eastAsia="宋体"/>
          <w:szCs w:val="21"/>
        </w:rPr>
      </w:pPr>
      <w:r>
        <w:rPr>
          <w:rFonts w:hint="eastAsia" w:ascii="宋体" w:hAnsi="宋体" w:eastAsia="宋体"/>
          <w:szCs w:val="21"/>
        </w:rPr>
        <w:t>2、气电箱旋转角度≥340°</w:t>
      </w:r>
    </w:p>
    <w:p>
      <w:pPr>
        <w:spacing w:line="360" w:lineRule="auto"/>
        <w:ind w:left="426"/>
        <w:rPr>
          <w:rFonts w:ascii="宋体" w:hAnsi="宋体" w:eastAsia="宋体"/>
          <w:szCs w:val="21"/>
        </w:rPr>
      </w:pPr>
      <w:r>
        <w:rPr>
          <w:rFonts w:ascii="宋体" w:hAnsi="宋体" w:eastAsia="宋体"/>
          <w:szCs w:val="21"/>
        </w:rPr>
        <w:t>3</w:t>
      </w:r>
      <w:r>
        <w:rPr>
          <w:rFonts w:hint="eastAsia" w:ascii="宋体" w:hAnsi="宋体" w:eastAsia="宋体"/>
          <w:szCs w:val="21"/>
        </w:rPr>
        <w:t>、悬臂数量及长度根据医院现场实际情况定制</w:t>
      </w:r>
    </w:p>
    <w:p>
      <w:pPr>
        <w:spacing w:line="360" w:lineRule="auto"/>
        <w:ind w:left="426"/>
        <w:rPr>
          <w:rFonts w:ascii="宋体" w:hAnsi="宋体" w:eastAsia="宋体"/>
          <w:szCs w:val="21"/>
        </w:rPr>
      </w:pPr>
      <w:r>
        <w:rPr>
          <w:rFonts w:hint="eastAsia" w:ascii="宋体" w:hAnsi="宋体" w:eastAsia="宋体"/>
          <w:szCs w:val="21"/>
        </w:rPr>
        <w:t>★4、最大工作承重≥120Kg（提供省级或国家级医疗器械检验所出具的检测报告）</w:t>
      </w:r>
    </w:p>
    <w:p>
      <w:pPr>
        <w:spacing w:line="360" w:lineRule="auto"/>
        <w:ind w:left="426"/>
        <w:rPr>
          <w:rFonts w:ascii="宋体" w:hAnsi="宋体" w:eastAsia="宋体"/>
          <w:szCs w:val="21"/>
        </w:rPr>
      </w:pPr>
      <w:r>
        <w:rPr>
          <w:rFonts w:ascii="宋体" w:hAnsi="宋体" w:eastAsia="宋体"/>
          <w:szCs w:val="21"/>
        </w:rPr>
        <w:t>5</w:t>
      </w:r>
      <w:r>
        <w:rPr>
          <w:rFonts w:hint="eastAsia" w:ascii="宋体" w:hAnsi="宋体" w:eastAsia="宋体"/>
          <w:szCs w:val="21"/>
        </w:rPr>
        <w:t xml:space="preserve">、附件配置： </w:t>
      </w:r>
    </w:p>
    <w:p>
      <w:pPr>
        <w:spacing w:line="360" w:lineRule="auto"/>
        <w:ind w:left="426"/>
        <w:rPr>
          <w:rFonts w:ascii="宋体" w:hAnsi="宋体" w:eastAsia="宋体"/>
          <w:kern w:val="0"/>
          <w:szCs w:val="21"/>
        </w:rPr>
      </w:pPr>
      <w:r>
        <w:rPr>
          <w:rFonts w:ascii="宋体" w:hAnsi="宋体" w:eastAsia="宋体"/>
          <w:kern w:val="0"/>
          <w:szCs w:val="21"/>
        </w:rPr>
        <w:t>5.1</w:t>
      </w:r>
      <w:r>
        <w:rPr>
          <w:rFonts w:hint="eastAsia" w:ascii="宋体" w:hAnsi="宋体" w:eastAsia="宋体"/>
          <w:kern w:val="0"/>
          <w:szCs w:val="21"/>
        </w:rPr>
        <w:t>德式标准气体插座（氧气</w:t>
      </w:r>
      <w:r>
        <w:rPr>
          <w:rFonts w:ascii="宋体" w:hAnsi="宋体" w:eastAsia="宋体"/>
          <w:kern w:val="0"/>
          <w:szCs w:val="21"/>
        </w:rPr>
        <w:t>2</w:t>
      </w:r>
      <w:r>
        <w:rPr>
          <w:rFonts w:hint="eastAsia" w:ascii="宋体" w:hAnsi="宋体" w:eastAsia="宋体"/>
          <w:kern w:val="0"/>
          <w:szCs w:val="21"/>
        </w:rPr>
        <w:t>个，压缩空气</w:t>
      </w:r>
      <w:r>
        <w:rPr>
          <w:rFonts w:ascii="宋体" w:hAnsi="宋体" w:eastAsia="宋体"/>
          <w:kern w:val="0"/>
          <w:szCs w:val="21"/>
        </w:rPr>
        <w:t>2</w:t>
      </w:r>
      <w:r>
        <w:rPr>
          <w:rFonts w:hint="eastAsia" w:ascii="宋体" w:hAnsi="宋体" w:eastAsia="宋体"/>
          <w:kern w:val="0"/>
          <w:szCs w:val="21"/>
        </w:rPr>
        <w:t>个，负压吸引</w:t>
      </w:r>
      <w:r>
        <w:rPr>
          <w:rFonts w:ascii="宋体" w:hAnsi="宋体" w:eastAsia="宋体"/>
          <w:kern w:val="0"/>
          <w:szCs w:val="21"/>
        </w:rPr>
        <w:t>2</w:t>
      </w:r>
      <w:r>
        <w:rPr>
          <w:rFonts w:hint="eastAsia" w:ascii="宋体" w:hAnsi="宋体" w:eastAsia="宋体"/>
          <w:kern w:val="0"/>
          <w:szCs w:val="21"/>
        </w:rPr>
        <w:t>个），并包含所有插头</w:t>
      </w:r>
    </w:p>
    <w:p>
      <w:pPr>
        <w:spacing w:line="360" w:lineRule="auto"/>
        <w:ind w:left="426"/>
        <w:rPr>
          <w:rFonts w:ascii="宋体" w:hAnsi="宋体" w:eastAsia="宋体"/>
          <w:kern w:val="0"/>
          <w:szCs w:val="21"/>
        </w:rPr>
      </w:pPr>
      <w:r>
        <w:rPr>
          <w:rFonts w:ascii="宋体" w:hAnsi="宋体" w:eastAsia="宋体"/>
          <w:kern w:val="0"/>
          <w:szCs w:val="21"/>
        </w:rPr>
        <w:t>5.2</w:t>
      </w:r>
      <w:r>
        <w:rPr>
          <w:rFonts w:hint="eastAsia" w:ascii="宋体" w:hAnsi="宋体" w:eastAsia="宋体"/>
          <w:kern w:val="0"/>
          <w:szCs w:val="21"/>
        </w:rPr>
        <w:t>电源插座8个,</w:t>
      </w:r>
      <w:r>
        <w:rPr>
          <w:rFonts w:ascii="宋体" w:hAnsi="宋体" w:eastAsia="宋体"/>
          <w:kern w:val="0"/>
          <w:szCs w:val="21"/>
        </w:rPr>
        <w:t>220V</w:t>
      </w:r>
      <w:r>
        <w:rPr>
          <w:rFonts w:hint="eastAsia" w:ascii="宋体" w:hAnsi="宋体" w:eastAsia="宋体"/>
          <w:kern w:val="0"/>
          <w:szCs w:val="21"/>
        </w:rPr>
        <w:t>，1</w:t>
      </w:r>
      <w:r>
        <w:rPr>
          <w:rFonts w:ascii="宋体" w:hAnsi="宋体" w:eastAsia="宋体"/>
          <w:kern w:val="0"/>
          <w:szCs w:val="21"/>
        </w:rPr>
        <w:t>0A</w:t>
      </w:r>
    </w:p>
    <w:p>
      <w:pPr>
        <w:spacing w:line="360" w:lineRule="auto"/>
        <w:ind w:left="426"/>
        <w:rPr>
          <w:rFonts w:ascii="宋体" w:hAnsi="宋体" w:eastAsia="宋体"/>
          <w:kern w:val="0"/>
          <w:szCs w:val="21"/>
        </w:rPr>
      </w:pPr>
      <w:r>
        <w:rPr>
          <w:rFonts w:ascii="宋体" w:hAnsi="宋体" w:eastAsia="宋体"/>
          <w:kern w:val="0"/>
          <w:szCs w:val="21"/>
        </w:rPr>
        <w:t>5.3</w:t>
      </w:r>
      <w:r>
        <w:rPr>
          <w:rFonts w:hint="eastAsia" w:ascii="宋体" w:hAnsi="宋体" w:eastAsia="宋体"/>
          <w:kern w:val="0"/>
          <w:szCs w:val="21"/>
        </w:rPr>
        <w:t xml:space="preserve">六类网络接口 </w:t>
      </w:r>
      <w:r>
        <w:rPr>
          <w:rFonts w:ascii="宋体" w:hAnsi="宋体" w:eastAsia="宋体"/>
          <w:kern w:val="0"/>
          <w:szCs w:val="21"/>
        </w:rPr>
        <w:t>2</w:t>
      </w:r>
      <w:r>
        <w:rPr>
          <w:rFonts w:hint="eastAsia" w:ascii="宋体" w:hAnsi="宋体" w:eastAsia="宋体"/>
          <w:kern w:val="0"/>
          <w:szCs w:val="21"/>
        </w:rPr>
        <w:t>个</w:t>
      </w:r>
    </w:p>
    <w:p>
      <w:pPr>
        <w:spacing w:line="360" w:lineRule="auto"/>
        <w:ind w:left="426"/>
        <w:rPr>
          <w:rFonts w:ascii="宋体" w:hAnsi="宋体" w:eastAsia="宋体"/>
          <w:kern w:val="0"/>
          <w:szCs w:val="21"/>
        </w:rPr>
      </w:pPr>
      <w:r>
        <w:rPr>
          <w:rFonts w:ascii="宋体" w:hAnsi="宋体" w:eastAsia="宋体"/>
          <w:kern w:val="0"/>
          <w:szCs w:val="21"/>
        </w:rPr>
        <w:t>5.4</w:t>
      </w:r>
      <w:r>
        <w:rPr>
          <w:rFonts w:hint="eastAsia" w:ascii="宋体" w:hAnsi="宋体" w:eastAsia="宋体"/>
          <w:kern w:val="0"/>
          <w:szCs w:val="21"/>
        </w:rPr>
        <w:t>等电位接地端子2个</w:t>
      </w:r>
    </w:p>
    <w:p>
      <w:pPr>
        <w:spacing w:line="360" w:lineRule="auto"/>
        <w:ind w:left="426"/>
        <w:rPr>
          <w:rFonts w:ascii="宋体" w:hAnsi="宋体" w:eastAsia="宋体"/>
          <w:kern w:val="0"/>
          <w:szCs w:val="21"/>
        </w:rPr>
      </w:pPr>
      <w:r>
        <w:rPr>
          <w:rFonts w:ascii="宋体" w:hAnsi="宋体" w:eastAsia="宋体"/>
          <w:kern w:val="0"/>
          <w:szCs w:val="21"/>
        </w:rPr>
        <w:t>5.5</w:t>
      </w:r>
      <w:r>
        <w:rPr>
          <w:rFonts w:hint="eastAsia" w:ascii="宋体" w:hAnsi="宋体" w:eastAsia="宋体"/>
          <w:kern w:val="0"/>
          <w:szCs w:val="21"/>
        </w:rPr>
        <w:t>仪器承载托盘2个，其中一个带抽屉，带标准附件导轨，尺寸≥5</w:t>
      </w:r>
      <w:r>
        <w:rPr>
          <w:rFonts w:hint="eastAsia" w:ascii="宋体" w:hAnsi="宋体" w:eastAsia="宋体"/>
          <w:kern w:val="0"/>
          <w:szCs w:val="21"/>
          <w:lang w:val="en-US" w:eastAsia="zh-CN"/>
        </w:rPr>
        <w:t>0</w:t>
      </w:r>
      <w:r>
        <w:rPr>
          <w:rFonts w:hint="eastAsia" w:ascii="宋体" w:hAnsi="宋体" w:eastAsia="宋体"/>
          <w:kern w:val="0"/>
          <w:szCs w:val="21"/>
        </w:rPr>
        <w:t>0X4</w:t>
      </w:r>
      <w:r>
        <w:rPr>
          <w:rFonts w:hint="eastAsia" w:ascii="宋体" w:hAnsi="宋体" w:eastAsia="宋体"/>
          <w:kern w:val="0"/>
          <w:szCs w:val="21"/>
          <w:lang w:val="en-US" w:eastAsia="zh-CN"/>
        </w:rPr>
        <w:t>5</w:t>
      </w:r>
      <w:r>
        <w:rPr>
          <w:rFonts w:hint="eastAsia" w:ascii="宋体" w:hAnsi="宋体" w:eastAsia="宋体"/>
          <w:kern w:val="0"/>
          <w:szCs w:val="21"/>
        </w:rPr>
        <w:t>0mm</w:t>
      </w:r>
    </w:p>
    <w:p>
      <w:pPr>
        <w:spacing w:line="360" w:lineRule="auto"/>
        <w:ind w:firstLine="420" w:firstLineChars="200"/>
        <w:rPr>
          <w:rFonts w:ascii="宋体" w:hAnsi="宋体" w:eastAsia="宋体"/>
          <w:szCs w:val="21"/>
        </w:rPr>
      </w:pPr>
      <w:r>
        <w:rPr>
          <w:rFonts w:ascii="宋体" w:hAnsi="宋体" w:eastAsia="宋体"/>
          <w:kern w:val="0"/>
          <w:szCs w:val="21"/>
        </w:rPr>
        <w:t>5.6</w:t>
      </w:r>
      <w:r>
        <w:rPr>
          <w:rFonts w:hint="eastAsia" w:ascii="宋体" w:hAnsi="宋体" w:eastAsia="宋体"/>
          <w:kern w:val="0"/>
          <w:szCs w:val="21"/>
        </w:rPr>
        <w:t>标配网篮、输液架、线材管理器</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BC"/>
    <w:rsid w:val="000A13A4"/>
    <w:rsid w:val="00206EAE"/>
    <w:rsid w:val="009F6546"/>
    <w:rsid w:val="00C74CBC"/>
    <w:rsid w:val="00CF7511"/>
    <w:rsid w:val="00D3402B"/>
    <w:rsid w:val="00E039D3"/>
    <w:rsid w:val="11472181"/>
    <w:rsid w:val="1B661C76"/>
    <w:rsid w:val="22E16F44"/>
    <w:rsid w:val="37DC0F73"/>
    <w:rsid w:val="45E6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1055</Characters>
  <Lines>8</Lines>
  <Paragraphs>2</Paragraphs>
  <TotalTime>1</TotalTime>
  <ScaleCrop>false</ScaleCrop>
  <LinksUpToDate>false</LinksUpToDate>
  <CharactersWithSpaces>1237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2021-12-08T07:25:00Z</dcterms:created>
  <dc:creator>郑斌 Zheng Bin</dc:creator>
  <cp:lastModifiedBy>周涛</cp:lastModifiedBy>
  <dcterms:modified xsi:type="dcterms:W3CDTF">2022-02-14T08:33:14Z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4842D6AB442245B68405078E21653C47</vt:lpwstr>
  </property>
</Properties>
</file>