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附件二：</w:t>
      </w:r>
      <w:r>
        <w:rPr>
          <w:rFonts w:hint="eastAsia" w:ascii="仿宋" w:hAnsi="仿宋" w:eastAsia="仿宋" w:cs="仿宋"/>
          <w:sz w:val="28"/>
          <w:szCs w:val="28"/>
        </w:rPr>
        <w:t>综合评分方法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资信与商务评审：</w:t>
      </w:r>
    </w:p>
    <w:tbl>
      <w:tblPr>
        <w:tblStyle w:val="8"/>
        <w:tblpPr w:leftFromText="180" w:rightFromText="180" w:vertAnchor="page" w:horzAnchor="page" w:tblpX="1876" w:tblpY="2751"/>
        <w:tblOverlap w:val="never"/>
        <w:tblW w:w="83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1679"/>
        <w:gridCol w:w="4887"/>
        <w:gridCol w:w="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序号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评审因素</w:t>
            </w:r>
          </w:p>
        </w:tc>
        <w:tc>
          <w:tcPr>
            <w:tcW w:w="488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说明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9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1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价格分</w:t>
            </w:r>
          </w:p>
          <w:p>
            <w:pPr>
              <w:jc w:val="center"/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（</w:t>
            </w: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50</w:t>
            </w:r>
            <w:r>
              <w:rPr>
                <w:rFonts w:hint="eastAsia" w:ascii="Times New Roman" w:hAnsi="Times New Roman" w:eastAsia="仿宋" w:cs="宋体"/>
                <w:sz w:val="24"/>
              </w:rPr>
              <w:t>分）</w:t>
            </w:r>
          </w:p>
        </w:tc>
        <w:tc>
          <w:tcPr>
            <w:tcW w:w="4887" w:type="dxa"/>
            <w:vAlign w:val="center"/>
          </w:tcPr>
          <w:p>
            <w:pP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设备价格（50分）</w:t>
            </w:r>
          </w:p>
          <w:p>
            <w:pPr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采用低价优先法计算，总价价格最低者得</w:t>
            </w: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50</w:t>
            </w:r>
            <w:r>
              <w:rPr>
                <w:rFonts w:hint="eastAsia" w:ascii="Times New Roman" w:hAnsi="Times New Roman" w:eastAsia="仿宋" w:cs="宋体"/>
                <w:sz w:val="24"/>
              </w:rPr>
              <w:t>分，其它家得分=最低价/各家的报价×</w:t>
            </w: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50</w:t>
            </w:r>
            <w:r>
              <w:rPr>
                <w:rFonts w:hint="eastAsia" w:ascii="Times New Roman" w:hAnsi="Times New Roman" w:eastAsia="仿宋" w:cs="宋体"/>
                <w:sz w:val="24"/>
              </w:rPr>
              <w:t>分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5" w:hRule="atLeast"/>
        </w:trPr>
        <w:tc>
          <w:tcPr>
            <w:tcW w:w="9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2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技术参数响应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（30分）</w:t>
            </w:r>
          </w:p>
        </w:tc>
        <w:tc>
          <w:tcPr>
            <w:tcW w:w="4887" w:type="dxa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1、对招标文件中所有技术参数全部满足的得满分。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2、标注“★”号的技术条参数为重要参数每有一项负偏离的得0分。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3、其他参数为普通参数每有一项负偏离的扣6分。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4、参数负偏离超过（含）2项的，此项得0分。</w:t>
            </w:r>
          </w:p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人制作技术标文件需自行编制页码，本项提供的“证明材料”需在技术标文件中使用标记对评审相关指标进行标注，且在技术响应表中应明确注明“证明材料”所在技术标文件中的页码，否则视为不响应，按负偏离处理；</w:t>
            </w:r>
          </w:p>
          <w:p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注：以参数清单要求提供的证明材料作为评审依据。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9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3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售后服务能力、措施</w:t>
            </w:r>
          </w:p>
          <w:p>
            <w:pPr>
              <w:jc w:val="center"/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（</w:t>
            </w: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" w:cs="宋体"/>
                <w:sz w:val="24"/>
              </w:rPr>
              <w:t>分）</w:t>
            </w:r>
          </w:p>
        </w:tc>
        <w:tc>
          <w:tcPr>
            <w:tcW w:w="4887" w:type="dxa"/>
          </w:tcPr>
          <w:p>
            <w:pP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1、送货响应时间：2小时以内。</w:t>
            </w:r>
          </w:p>
          <w:p>
            <w:pP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2、到货时间：3个工作日。</w:t>
            </w:r>
          </w:p>
          <w:p>
            <w:pP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售后服务措施须包含或优于以上内容，评审根据投标文件中提供的售后服务方案与措施进行评比：</w:t>
            </w:r>
          </w:p>
          <w:p>
            <w:pP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1.包括送货响应时间、到货时间等，方案完善可行性强，科学合理，完全满足项目采购需求的得10分；</w:t>
            </w:r>
          </w:p>
          <w:p>
            <w:pP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2.包括送货响应时间、到货时间等，方案完善可行性较强，无明显逻辑错误，无关键点缺失的得9分；</w:t>
            </w:r>
          </w:p>
          <w:p>
            <w:pP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3.包括送货响应时间、到货时间等，方案内容缺失，且出现非专门针对本项目特性内容的得8分；</w:t>
            </w:r>
          </w:p>
          <w:p>
            <w:pPr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4.方案不能满足项目实施要求或未提供相关内容的不得分。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  <w:bookmarkStart w:id="0" w:name="_GoBack"/>
            <w:bookmarkEnd w:id="0"/>
          </w:p>
        </w:tc>
      </w:tr>
    </w:tbl>
    <w:p>
      <w:pPr>
        <w:pStyle w:val="6"/>
        <w:ind w:left="0" w:leftChars="0" w:firstLine="0" w:firstLineChars="0"/>
      </w:pPr>
    </w:p>
    <w:p>
      <w:pPr>
        <w:pStyle w:val="6"/>
        <w:ind w:left="0" w:leftChars="0" w:firstLine="0" w:firstLineChars="0"/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样品质量评审（暗标）：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</w:t>
      </w: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该项目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样品</w:t>
      </w: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评审为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盲评评审</w:t>
      </w:r>
    </w:p>
    <w:tbl>
      <w:tblPr>
        <w:tblStyle w:val="8"/>
        <w:tblpPr w:leftFromText="180" w:rightFromText="180" w:vertAnchor="page" w:horzAnchor="page" w:tblpX="1680" w:tblpY="4213"/>
        <w:tblOverlap w:val="never"/>
        <w:tblW w:w="83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1679"/>
        <w:gridCol w:w="4887"/>
        <w:gridCol w:w="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</w:trPr>
        <w:tc>
          <w:tcPr>
            <w:tcW w:w="93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宋体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1</w:t>
            </w:r>
          </w:p>
        </w:tc>
        <w:tc>
          <w:tcPr>
            <w:tcW w:w="167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产品质量</w:t>
            </w:r>
            <w:r>
              <w:rPr>
                <w:rFonts w:hint="eastAsia" w:ascii="Times New Roman" w:hAnsi="Times New Roman" w:eastAsia="仿宋" w:cs="宋体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" w:cs="宋体"/>
                <w:sz w:val="24"/>
              </w:rPr>
              <w:t>样品横向比较（</w:t>
            </w: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" w:cs="宋体"/>
                <w:sz w:val="24"/>
              </w:rPr>
              <w:t>分）</w:t>
            </w:r>
          </w:p>
        </w:tc>
        <w:tc>
          <w:tcPr>
            <w:tcW w:w="4887" w:type="dxa"/>
            <w:vAlign w:val="center"/>
          </w:tcPr>
          <w:p>
            <w:pPr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根据投标人提供的样品横向比较。</w:t>
            </w:r>
          </w:p>
          <w:p>
            <w:pPr>
              <w:rPr>
                <w:rFonts w:hint="eastAsia" w:ascii="Times New Roman" w:hAnsi="Times New Roman" w:eastAsia="仿宋" w:cs="宋体"/>
                <w:sz w:val="24"/>
              </w:rPr>
            </w:pPr>
            <w:r>
              <w:rPr>
                <w:rFonts w:hint="eastAsia" w:ascii="Times New Roman" w:hAnsi="Times New Roman" w:eastAsia="仿宋" w:cs="宋体"/>
                <w:sz w:val="24"/>
              </w:rPr>
              <w:t>（优秀得</w:t>
            </w: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" w:cs="宋体"/>
                <w:sz w:val="24"/>
              </w:rPr>
              <w:t>-</w:t>
            </w: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仿宋" w:cs="宋体"/>
                <w:sz w:val="24"/>
              </w:rPr>
              <w:t>分；良好得</w:t>
            </w: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仿宋" w:cs="宋体"/>
                <w:sz w:val="24"/>
              </w:rPr>
              <w:t>-</w:t>
            </w: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" w:cs="宋体"/>
                <w:sz w:val="24"/>
              </w:rPr>
              <w:t>分；一般得</w:t>
            </w:r>
            <w:r>
              <w:rPr>
                <w:rFonts w:hint="eastAsia" w:ascii="Times New Roman" w:hAnsi="Times New Roman" w:eastAsia="仿宋" w:cs="宋体"/>
                <w:sz w:val="24"/>
                <w:lang w:val="en-US" w:eastAsia="zh-CN"/>
              </w:rPr>
              <w:t>3-1</w:t>
            </w:r>
            <w:r>
              <w:rPr>
                <w:rFonts w:hint="eastAsia" w:ascii="Times New Roman" w:hAnsi="Times New Roman" w:eastAsia="仿宋" w:cs="宋体"/>
                <w:sz w:val="24"/>
              </w:rPr>
              <w:t>分；未提供不得分）</w:t>
            </w:r>
          </w:p>
        </w:tc>
        <w:tc>
          <w:tcPr>
            <w:tcW w:w="842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sz w:val="24"/>
          <w:szCs w:val="24"/>
          <w:lang w:val="en-US" w:eastAsia="zh-CN"/>
        </w:rPr>
        <w:t>按照样品盲评的要求，样品应去除明显标识、铭牌、标签及企业信息及logo，如无法去除可使用非透明物质遮盖（如遮盖不严密或出现以上可识别企业身份信息，影响评审公正性的，投标无效）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DAC653"/>
    <w:multiLevelType w:val="singleLevel"/>
    <w:tmpl w:val="0CDAC653"/>
    <w:lvl w:ilvl="0" w:tentative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NjllMjMwYTI3YTcyYTI2MjNlMjI3YzQ4MGZmY2UifQ=="/>
  </w:docVars>
  <w:rsids>
    <w:rsidRoot w:val="00864FE0"/>
    <w:rsid w:val="00065B3D"/>
    <w:rsid w:val="0007431F"/>
    <w:rsid w:val="000D2CF6"/>
    <w:rsid w:val="000D7C1B"/>
    <w:rsid w:val="000F4B24"/>
    <w:rsid w:val="00136319"/>
    <w:rsid w:val="00155F83"/>
    <w:rsid w:val="00164D95"/>
    <w:rsid w:val="00184C9A"/>
    <w:rsid w:val="001A05B9"/>
    <w:rsid w:val="001A1A57"/>
    <w:rsid w:val="001C5993"/>
    <w:rsid w:val="00206D01"/>
    <w:rsid w:val="002147E3"/>
    <w:rsid w:val="00226E6D"/>
    <w:rsid w:val="0024495C"/>
    <w:rsid w:val="00256E48"/>
    <w:rsid w:val="00260149"/>
    <w:rsid w:val="00271260"/>
    <w:rsid w:val="002C379E"/>
    <w:rsid w:val="00330EC5"/>
    <w:rsid w:val="00371665"/>
    <w:rsid w:val="003F6984"/>
    <w:rsid w:val="0041528C"/>
    <w:rsid w:val="00427A7B"/>
    <w:rsid w:val="00467427"/>
    <w:rsid w:val="00494F57"/>
    <w:rsid w:val="004C11B1"/>
    <w:rsid w:val="004D0F5E"/>
    <w:rsid w:val="005036C0"/>
    <w:rsid w:val="005402E4"/>
    <w:rsid w:val="005424F7"/>
    <w:rsid w:val="00591E34"/>
    <w:rsid w:val="00595B7C"/>
    <w:rsid w:val="006D746A"/>
    <w:rsid w:val="00703C05"/>
    <w:rsid w:val="00725D93"/>
    <w:rsid w:val="00730706"/>
    <w:rsid w:val="00762EBB"/>
    <w:rsid w:val="00766268"/>
    <w:rsid w:val="0076770F"/>
    <w:rsid w:val="007A5632"/>
    <w:rsid w:val="007F3ECB"/>
    <w:rsid w:val="00855C3C"/>
    <w:rsid w:val="00864FE0"/>
    <w:rsid w:val="00910450"/>
    <w:rsid w:val="009321D2"/>
    <w:rsid w:val="0093471F"/>
    <w:rsid w:val="009678CB"/>
    <w:rsid w:val="00A22925"/>
    <w:rsid w:val="00A460AA"/>
    <w:rsid w:val="00AA7EF3"/>
    <w:rsid w:val="00AB65C1"/>
    <w:rsid w:val="00B01640"/>
    <w:rsid w:val="00B5322D"/>
    <w:rsid w:val="00BC365A"/>
    <w:rsid w:val="00C178DD"/>
    <w:rsid w:val="00C37C50"/>
    <w:rsid w:val="00C61E0E"/>
    <w:rsid w:val="00C73AEF"/>
    <w:rsid w:val="00C92932"/>
    <w:rsid w:val="00D12527"/>
    <w:rsid w:val="00D64E22"/>
    <w:rsid w:val="00E127CE"/>
    <w:rsid w:val="00E21D02"/>
    <w:rsid w:val="00E37E08"/>
    <w:rsid w:val="00ED598E"/>
    <w:rsid w:val="00F767C8"/>
    <w:rsid w:val="00FB3C3F"/>
    <w:rsid w:val="00FB698A"/>
    <w:rsid w:val="00FC48E7"/>
    <w:rsid w:val="00FC6905"/>
    <w:rsid w:val="00FE53E2"/>
    <w:rsid w:val="04654A37"/>
    <w:rsid w:val="075F5104"/>
    <w:rsid w:val="09921446"/>
    <w:rsid w:val="09F77876"/>
    <w:rsid w:val="0D006A41"/>
    <w:rsid w:val="0DE9690D"/>
    <w:rsid w:val="0DEC6577"/>
    <w:rsid w:val="10701ECB"/>
    <w:rsid w:val="1336476B"/>
    <w:rsid w:val="133833D9"/>
    <w:rsid w:val="14116A17"/>
    <w:rsid w:val="144959B1"/>
    <w:rsid w:val="14A36F92"/>
    <w:rsid w:val="14AC513B"/>
    <w:rsid w:val="158631C0"/>
    <w:rsid w:val="159F7F48"/>
    <w:rsid w:val="17044C01"/>
    <w:rsid w:val="17457E73"/>
    <w:rsid w:val="1749510D"/>
    <w:rsid w:val="17CE2415"/>
    <w:rsid w:val="17E94CA2"/>
    <w:rsid w:val="1A607EA5"/>
    <w:rsid w:val="1B6E0203"/>
    <w:rsid w:val="1D350989"/>
    <w:rsid w:val="1E0019ED"/>
    <w:rsid w:val="1EA5569B"/>
    <w:rsid w:val="1F3A78E3"/>
    <w:rsid w:val="1FF0379F"/>
    <w:rsid w:val="209E23A2"/>
    <w:rsid w:val="21AE1D1E"/>
    <w:rsid w:val="239857CE"/>
    <w:rsid w:val="244A5688"/>
    <w:rsid w:val="24CE535D"/>
    <w:rsid w:val="29077F4D"/>
    <w:rsid w:val="2A091080"/>
    <w:rsid w:val="2CA12ABB"/>
    <w:rsid w:val="2F0B154A"/>
    <w:rsid w:val="30D836AE"/>
    <w:rsid w:val="330B1B3D"/>
    <w:rsid w:val="353017B4"/>
    <w:rsid w:val="354069AA"/>
    <w:rsid w:val="367906C0"/>
    <w:rsid w:val="36A22655"/>
    <w:rsid w:val="36CA7708"/>
    <w:rsid w:val="3AA56172"/>
    <w:rsid w:val="3D4E58D7"/>
    <w:rsid w:val="3EA13331"/>
    <w:rsid w:val="3F1B1335"/>
    <w:rsid w:val="407469C6"/>
    <w:rsid w:val="446C618F"/>
    <w:rsid w:val="448C4E71"/>
    <w:rsid w:val="46BF5BF9"/>
    <w:rsid w:val="47717B6F"/>
    <w:rsid w:val="49886867"/>
    <w:rsid w:val="4CF11E01"/>
    <w:rsid w:val="4D87403A"/>
    <w:rsid w:val="500135C9"/>
    <w:rsid w:val="52FB4C31"/>
    <w:rsid w:val="57EF1159"/>
    <w:rsid w:val="5B765475"/>
    <w:rsid w:val="5B81712E"/>
    <w:rsid w:val="5CD8040E"/>
    <w:rsid w:val="619E19B9"/>
    <w:rsid w:val="61B02F6F"/>
    <w:rsid w:val="63CC4E70"/>
    <w:rsid w:val="63FA4635"/>
    <w:rsid w:val="654A72D7"/>
    <w:rsid w:val="65E228BE"/>
    <w:rsid w:val="69C02985"/>
    <w:rsid w:val="6E412436"/>
    <w:rsid w:val="6F0D34C0"/>
    <w:rsid w:val="70B85568"/>
    <w:rsid w:val="70D47C1B"/>
    <w:rsid w:val="771A165E"/>
    <w:rsid w:val="79BF0534"/>
    <w:rsid w:val="7A9331A9"/>
    <w:rsid w:val="7D7E7BF7"/>
    <w:rsid w:val="7E70110E"/>
    <w:rsid w:val="7FE4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autoRedefine/>
    <w:qFormat/>
    <w:uiPriority w:val="0"/>
    <w:pPr>
      <w:spacing w:after="120"/>
      <w:ind w:left="200" w:leftChars="200"/>
    </w:pPr>
  </w:style>
  <w:style w:type="paragraph" w:styleId="3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2"/>
    <w:autoRedefine/>
    <w:unhideWhenUsed/>
    <w:qFormat/>
    <w:uiPriority w:val="99"/>
    <w:pPr>
      <w:ind w:firstLine="420"/>
    </w:p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251</Characters>
  <Lines>1</Lines>
  <Paragraphs>1</Paragraphs>
  <TotalTime>0</TotalTime>
  <ScaleCrop>false</ScaleCrop>
  <LinksUpToDate>false</LinksUpToDate>
  <CharactersWithSpaces>251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2020-01-14T00:19:00Z</dcterms:created>
  <dc:creator>njmucg</dc:creator>
  <cp:lastModifiedBy>无聊的老H</cp:lastModifiedBy>
  <dcterms:modified xsi:type="dcterms:W3CDTF">2024-02-18T00:23:57Z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E6C554A8EBF049B39A69C12EAF45C40C_13</vt:lpwstr>
  </property>
</Properties>
</file>