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78A33">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bookmarkStart w:id="92" w:name="_GoBack"/>
    </w:p>
    <w:p w14:paraId="4861EC49">
      <w:pPr>
        <w:tabs>
          <w:tab w:val="left" w:pos="315"/>
          <w:tab w:val="left" w:pos="8820"/>
        </w:tabs>
        <w:spacing w:before="312" w:beforeLines="100" w:after="156" w:afterLines="50" w:line="500" w:lineRule="exact"/>
        <w:ind w:right="267" w:rightChars="127"/>
        <w:jc w:val="center"/>
        <w:rPr>
          <w:rFonts w:ascii="宋体" w:hAnsi="宋体" w:eastAsia="宋体"/>
          <w:b/>
          <w:bCs/>
          <w:color w:val="auto"/>
          <w:sz w:val="52"/>
          <w:szCs w:val="52"/>
          <w:highlight w:val="none"/>
        </w:rPr>
      </w:pPr>
    </w:p>
    <w:p w14:paraId="3D9A5853">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val="en-US"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22BD8CF5">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rPr>
        <w:t>公开招标文件示范文本</w:t>
      </w:r>
      <w:bookmarkEnd w:id="0"/>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货物类</w:t>
      </w:r>
      <w:r>
        <w:rPr>
          <w:rFonts w:hint="eastAsia" w:ascii="宋体" w:hAnsi="宋体" w:eastAsia="宋体"/>
          <w:b/>
          <w:bCs/>
          <w:color w:val="auto"/>
          <w:sz w:val="52"/>
          <w:szCs w:val="52"/>
          <w:highlight w:val="none"/>
          <w:lang w:eastAsia="zh-CN"/>
        </w:rPr>
        <w:t>）</w:t>
      </w:r>
    </w:p>
    <w:p w14:paraId="65713D59">
      <w:pPr>
        <w:tabs>
          <w:tab w:val="left" w:pos="315"/>
          <w:tab w:val="left" w:pos="8820"/>
        </w:tabs>
        <w:spacing w:before="312" w:beforeLines="100" w:after="156" w:afterLines="50" w:line="500" w:lineRule="exact"/>
        <w:ind w:right="267" w:rightChars="127"/>
        <w:jc w:val="center"/>
        <w:rPr>
          <w:rFonts w:hint="eastAsia" w:ascii="宋体" w:hAnsi="宋体" w:eastAsia="宋体"/>
          <w:b/>
          <w:bCs/>
          <w:color w:val="auto"/>
          <w:sz w:val="52"/>
          <w:szCs w:val="52"/>
          <w:highlight w:val="none"/>
          <w:lang w:eastAsia="zh-CN"/>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2024年版</w:t>
      </w:r>
      <w:r>
        <w:rPr>
          <w:rFonts w:hint="eastAsia" w:ascii="宋体" w:hAnsi="宋体" w:eastAsia="宋体"/>
          <w:b/>
          <w:bCs/>
          <w:color w:val="auto"/>
          <w:sz w:val="52"/>
          <w:szCs w:val="52"/>
          <w:highlight w:val="none"/>
          <w:lang w:eastAsia="zh-CN"/>
        </w:rPr>
        <w:t>）</w:t>
      </w:r>
    </w:p>
    <w:p w14:paraId="4B366C3E">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4BB11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7A4B8647">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0238876D">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2C12B4E6">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32BAF7AE">
      <w:pPr>
        <w:tabs>
          <w:tab w:val="left" w:pos="2410"/>
        </w:tabs>
        <w:autoSpaceDE w:val="0"/>
        <w:autoSpaceDN w:val="0"/>
        <w:adjustRightInd w:val="0"/>
        <w:snapToGrid w:val="0"/>
        <w:spacing w:line="360" w:lineRule="auto"/>
        <w:ind w:firstLine="723" w:firstLineChars="200"/>
        <w:rPr>
          <w:rFonts w:hint="eastAsia"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项目名称：</w:t>
      </w:r>
      <w:r>
        <w:rPr>
          <w:rFonts w:hint="eastAsia" w:ascii="宋体" w:hAnsi="宋体" w:eastAsia="宋体"/>
          <w:b/>
          <w:color w:val="auto"/>
          <w:spacing w:val="20"/>
          <w:kern w:val="0"/>
          <w:sz w:val="32"/>
          <w:szCs w:val="32"/>
          <w:highlight w:val="none"/>
          <w:u w:val="single"/>
          <w:lang w:val="en-US" w:eastAsia="zh-CN"/>
        </w:rPr>
        <w:t>滁州市第一人民医院儿童心肺复苏模型采购项目（二次）</w:t>
      </w:r>
    </w:p>
    <w:p w14:paraId="30F90512">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u w:val="single"/>
          <w:lang w:val="en-US" w:eastAsia="zh-CN"/>
        </w:rPr>
      </w:pPr>
      <w:r>
        <w:rPr>
          <w:rFonts w:hint="eastAsia" w:ascii="宋体" w:hAnsi="宋体" w:eastAsia="宋体"/>
          <w:b/>
          <w:color w:val="auto"/>
          <w:spacing w:val="20"/>
          <w:kern w:val="0"/>
          <w:sz w:val="32"/>
          <w:szCs w:val="32"/>
          <w:highlight w:val="none"/>
        </w:rPr>
        <w:t>项目编号：</w:t>
      </w:r>
      <w:r>
        <w:rPr>
          <w:rFonts w:hint="eastAsia" w:ascii="宋体" w:hAnsi="宋体" w:eastAsia="宋体"/>
          <w:b/>
          <w:color w:val="auto"/>
          <w:spacing w:val="20"/>
          <w:kern w:val="0"/>
          <w:sz w:val="32"/>
          <w:szCs w:val="32"/>
          <w:highlight w:val="none"/>
          <w:u w:val="single"/>
        </w:rPr>
        <w:t>CZYY-2024-</w:t>
      </w:r>
      <w:r>
        <w:rPr>
          <w:rFonts w:hint="eastAsia" w:ascii="宋体" w:hAnsi="宋体" w:eastAsia="宋体"/>
          <w:b/>
          <w:color w:val="auto"/>
          <w:spacing w:val="20"/>
          <w:kern w:val="0"/>
          <w:sz w:val="32"/>
          <w:szCs w:val="32"/>
          <w:highlight w:val="none"/>
          <w:u w:val="single"/>
          <w:lang w:val="en-US" w:eastAsia="zh-CN"/>
        </w:rPr>
        <w:t>15</w:t>
      </w:r>
    </w:p>
    <w:p w14:paraId="3ECD9FA6">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 购 人：</w:t>
      </w:r>
      <w:r>
        <w:rPr>
          <w:rFonts w:hint="eastAsia" w:ascii="宋体" w:hAnsi="宋体" w:eastAsia="宋体"/>
          <w:b/>
          <w:color w:val="auto"/>
          <w:spacing w:val="20"/>
          <w:kern w:val="0"/>
          <w:sz w:val="32"/>
          <w:szCs w:val="32"/>
          <w:highlight w:val="none"/>
          <w:u w:val="single"/>
          <w:lang w:val="en-US" w:eastAsia="zh-CN"/>
        </w:rPr>
        <w:t>滁州市第一人民医院</w:t>
      </w:r>
    </w:p>
    <w:p w14:paraId="7736FB99">
      <w:pPr>
        <w:tabs>
          <w:tab w:val="left" w:pos="2410"/>
        </w:tabs>
        <w:autoSpaceDE w:val="0"/>
        <w:autoSpaceDN w:val="0"/>
        <w:adjustRightInd w:val="0"/>
        <w:snapToGrid w:val="0"/>
        <w:spacing w:line="360" w:lineRule="auto"/>
        <w:ind w:firstLine="723" w:firstLineChars="200"/>
        <w:rPr>
          <w:rFonts w:hint="default" w:ascii="宋体" w:hAnsi="宋体" w:eastAsia="宋体"/>
          <w:b/>
          <w:color w:val="auto"/>
          <w:spacing w:val="20"/>
          <w:kern w:val="0"/>
          <w:sz w:val="32"/>
          <w:szCs w:val="32"/>
          <w:highlight w:val="none"/>
          <w:lang w:val="en-US"/>
        </w:rPr>
      </w:pPr>
      <w:r>
        <w:rPr>
          <w:rFonts w:hint="eastAsia" w:ascii="宋体" w:hAnsi="宋体" w:eastAsia="宋体"/>
          <w:b/>
          <w:color w:val="auto"/>
          <w:spacing w:val="20"/>
          <w:kern w:val="0"/>
          <w:sz w:val="32"/>
          <w:szCs w:val="32"/>
          <w:highlight w:val="none"/>
        </w:rPr>
        <w:t>采购代理机构：</w:t>
      </w:r>
      <w:r>
        <w:rPr>
          <w:rFonts w:hint="eastAsia" w:ascii="宋体" w:hAnsi="宋体" w:eastAsia="宋体"/>
          <w:b/>
          <w:color w:val="auto"/>
          <w:spacing w:val="20"/>
          <w:kern w:val="0"/>
          <w:sz w:val="32"/>
          <w:szCs w:val="32"/>
          <w:highlight w:val="none"/>
          <w:u w:val="single"/>
          <w:lang w:val="en-US" w:eastAsia="zh-CN"/>
        </w:rPr>
        <w:t>江苏川页工程项目管理有限公司</w:t>
      </w:r>
    </w:p>
    <w:p w14:paraId="61CF2BB0">
      <w:pPr>
        <w:tabs>
          <w:tab w:val="left" w:pos="315"/>
          <w:tab w:val="left" w:pos="8820"/>
        </w:tabs>
        <w:spacing w:before="312" w:beforeLines="100" w:after="156" w:afterLines="50" w:line="500" w:lineRule="exact"/>
        <w:ind w:right="267" w:rightChars="127"/>
        <w:jc w:val="center"/>
        <w:rPr>
          <w:rFonts w:ascii="宋体" w:hAnsi="宋体" w:eastAsia="宋体"/>
          <w:b/>
          <w:bCs/>
          <w:color w:val="auto"/>
          <w:sz w:val="44"/>
          <w:szCs w:val="44"/>
          <w:highlight w:val="none"/>
        </w:rPr>
      </w:pPr>
    </w:p>
    <w:p w14:paraId="66A92C81">
      <w:pPr>
        <w:tabs>
          <w:tab w:val="left" w:pos="2410"/>
        </w:tabs>
        <w:autoSpaceDE w:val="0"/>
        <w:autoSpaceDN w:val="0"/>
        <w:adjustRightInd w:val="0"/>
        <w:snapToGrid w:val="0"/>
        <w:spacing w:line="360" w:lineRule="auto"/>
        <w:jc w:val="center"/>
        <w:rPr>
          <w:rFonts w:hint="eastAsia" w:ascii="宋体" w:hAnsi="宋体" w:eastAsia="宋体"/>
          <w:b/>
          <w:color w:val="auto"/>
          <w:sz w:val="28"/>
          <w:highlight w:val="none"/>
        </w:rPr>
      </w:pPr>
    </w:p>
    <w:p w14:paraId="685AECAD">
      <w:pPr>
        <w:rPr>
          <w:rFonts w:hint="eastAsia" w:ascii="宋体" w:hAnsi="宋体" w:eastAsia="宋体"/>
          <w:b/>
          <w:color w:val="auto"/>
          <w:sz w:val="28"/>
          <w:highlight w:val="none"/>
        </w:rPr>
      </w:pPr>
      <w:r>
        <w:rPr>
          <w:rFonts w:hint="eastAsia" w:ascii="宋体" w:hAnsi="宋体" w:eastAsia="宋体"/>
          <w:b/>
          <w:color w:val="auto"/>
          <w:sz w:val="28"/>
          <w:highlight w:val="none"/>
        </w:rPr>
        <w:br w:type="page"/>
      </w:r>
    </w:p>
    <w:p w14:paraId="07791B2B">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45F048E7">
      <w:pPr>
        <w:pStyle w:val="16"/>
        <w:tabs>
          <w:tab w:val="right" w:leader="dot" w:pos="8306"/>
        </w:tabs>
        <w:rPr>
          <w:highlight w:val="none"/>
        </w:rPr>
      </w:pPr>
      <w:r>
        <w:rPr>
          <w:rFonts w:ascii="宋体" w:hAnsi="宋体"/>
          <w:b/>
          <w:color w:val="auto"/>
          <w:sz w:val="24"/>
          <w:szCs w:val="24"/>
          <w:highlight w:val="none"/>
        </w:rPr>
        <w:fldChar w:fldCharType="begin"/>
      </w:r>
      <w:r>
        <w:rPr>
          <w:rFonts w:ascii="宋体" w:hAnsi="宋体"/>
          <w:b/>
          <w:color w:val="auto"/>
          <w:sz w:val="24"/>
          <w:szCs w:val="24"/>
          <w:highlight w:val="none"/>
        </w:rPr>
        <w:instrText xml:space="preserve"> </w:instrText>
      </w:r>
      <w:r>
        <w:rPr>
          <w:rFonts w:hint="eastAsia" w:ascii="宋体" w:hAnsi="宋体"/>
          <w:b/>
          <w:color w:val="auto"/>
          <w:sz w:val="24"/>
          <w:szCs w:val="24"/>
          <w:highlight w:val="none"/>
        </w:rPr>
        <w:instrText xml:space="preserve">TOC \o "1-2" \h \z \u</w:instrText>
      </w:r>
      <w:r>
        <w:rPr>
          <w:rFonts w:ascii="宋体" w:hAnsi="宋体"/>
          <w:b/>
          <w:color w:val="auto"/>
          <w:sz w:val="24"/>
          <w:szCs w:val="24"/>
          <w:highlight w:val="none"/>
        </w:rPr>
        <w:instrText xml:space="preserve"> </w:instrText>
      </w:r>
      <w:r>
        <w:rPr>
          <w:rFonts w:ascii="宋体" w:hAnsi="宋体"/>
          <w:b/>
          <w:color w:val="auto"/>
          <w:sz w:val="24"/>
          <w:szCs w:val="24"/>
          <w:highlight w:val="none"/>
        </w:rPr>
        <w:fldChar w:fldCharType="separate"/>
      </w: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_Toc23443 </w:instrText>
      </w:r>
      <w:r>
        <w:rPr>
          <w:rFonts w:ascii="宋体" w:hAnsi="宋体" w:eastAsia="宋体"/>
          <w:szCs w:val="24"/>
          <w:highlight w:val="none"/>
        </w:rPr>
        <w:fldChar w:fldCharType="separate"/>
      </w:r>
      <w:r>
        <w:rPr>
          <w:rFonts w:hint="eastAsia" w:ascii="宋体" w:hAnsi="宋体" w:eastAsia="宋体"/>
          <w:highlight w:val="none"/>
        </w:rPr>
        <w:t xml:space="preserve">第一章 </w:t>
      </w:r>
      <w:r>
        <w:rPr>
          <w:rFonts w:ascii="宋体" w:hAnsi="宋体" w:eastAsia="宋体"/>
          <w:highlight w:val="none"/>
        </w:rPr>
        <w:t xml:space="preserve"> 投标邀请</w:t>
      </w:r>
      <w:r>
        <w:rPr>
          <w:highlight w:val="none"/>
        </w:rPr>
        <w:tab/>
      </w:r>
      <w:r>
        <w:rPr>
          <w:highlight w:val="none"/>
        </w:rPr>
        <w:fldChar w:fldCharType="begin"/>
      </w:r>
      <w:r>
        <w:rPr>
          <w:highlight w:val="none"/>
        </w:rPr>
        <w:instrText xml:space="preserve"> PAGEREF _Toc23443 \h </w:instrText>
      </w:r>
      <w:r>
        <w:rPr>
          <w:highlight w:val="none"/>
        </w:rPr>
        <w:fldChar w:fldCharType="separate"/>
      </w:r>
      <w:r>
        <w:rPr>
          <w:highlight w:val="none"/>
        </w:rPr>
        <w:t>1</w:t>
      </w:r>
      <w:r>
        <w:rPr>
          <w:highlight w:val="none"/>
        </w:rPr>
        <w:fldChar w:fldCharType="end"/>
      </w:r>
      <w:r>
        <w:rPr>
          <w:rFonts w:ascii="宋体" w:hAnsi="宋体" w:eastAsia="宋体"/>
          <w:color w:val="auto"/>
          <w:szCs w:val="24"/>
          <w:highlight w:val="none"/>
        </w:rPr>
        <w:fldChar w:fldCharType="end"/>
      </w:r>
    </w:p>
    <w:p w14:paraId="014915B6">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_Toc31935 </w:instrText>
      </w:r>
      <w:r>
        <w:rPr>
          <w:rFonts w:ascii="宋体" w:hAnsi="宋体" w:eastAsia="宋体"/>
          <w:szCs w:val="24"/>
          <w:highlight w:val="none"/>
        </w:rPr>
        <w:fldChar w:fldCharType="separate"/>
      </w:r>
      <w:r>
        <w:rPr>
          <w:rFonts w:hint="eastAsia" w:ascii="宋体" w:hAnsi="宋体" w:eastAsia="宋体"/>
          <w:highlight w:val="none"/>
        </w:rPr>
        <w:t>第二章</w:t>
      </w:r>
      <w:r>
        <w:rPr>
          <w:rFonts w:ascii="宋体" w:hAnsi="宋体" w:eastAsia="宋体"/>
          <w:highlight w:val="none"/>
        </w:rPr>
        <w:t xml:space="preserve"> </w:t>
      </w:r>
      <w:r>
        <w:rPr>
          <w:rFonts w:hint="eastAsia" w:ascii="宋体" w:hAnsi="宋体" w:eastAsia="宋体"/>
          <w:highlight w:val="none"/>
        </w:rPr>
        <w:t xml:space="preserve"> </w:t>
      </w:r>
      <w:r>
        <w:rPr>
          <w:rFonts w:ascii="宋体" w:hAnsi="宋体" w:eastAsia="宋体"/>
          <w:highlight w:val="none"/>
        </w:rPr>
        <w:t>投标人须知</w:t>
      </w:r>
      <w:r>
        <w:rPr>
          <w:highlight w:val="none"/>
        </w:rPr>
        <w:tab/>
      </w:r>
      <w:r>
        <w:rPr>
          <w:highlight w:val="none"/>
        </w:rPr>
        <w:fldChar w:fldCharType="begin"/>
      </w:r>
      <w:r>
        <w:rPr>
          <w:highlight w:val="none"/>
        </w:rPr>
        <w:instrText xml:space="preserve"> PAGEREF _Toc31935 \h </w:instrText>
      </w:r>
      <w:r>
        <w:rPr>
          <w:highlight w:val="none"/>
        </w:rPr>
        <w:fldChar w:fldCharType="separate"/>
      </w:r>
      <w:r>
        <w:rPr>
          <w:highlight w:val="none"/>
        </w:rPr>
        <w:t>3</w:t>
      </w:r>
      <w:r>
        <w:rPr>
          <w:highlight w:val="none"/>
        </w:rPr>
        <w:fldChar w:fldCharType="end"/>
      </w:r>
      <w:r>
        <w:rPr>
          <w:rFonts w:ascii="宋体" w:hAnsi="宋体" w:eastAsia="宋体"/>
          <w:color w:val="auto"/>
          <w:szCs w:val="24"/>
          <w:highlight w:val="none"/>
        </w:rPr>
        <w:fldChar w:fldCharType="end"/>
      </w:r>
    </w:p>
    <w:p w14:paraId="1F0C1596">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_Toc10891 </w:instrText>
      </w:r>
      <w:r>
        <w:rPr>
          <w:rFonts w:ascii="宋体" w:hAnsi="宋体" w:eastAsia="宋体"/>
          <w:szCs w:val="24"/>
          <w:highlight w:val="none"/>
        </w:rPr>
        <w:fldChar w:fldCharType="separate"/>
      </w:r>
      <w:r>
        <w:rPr>
          <w:rFonts w:hint="eastAsia" w:ascii="宋体" w:hAnsi="宋体" w:eastAsia="宋体"/>
          <w:highlight w:val="none"/>
        </w:rPr>
        <w:t>第三章  采购需求</w:t>
      </w:r>
      <w:r>
        <w:rPr>
          <w:highlight w:val="none"/>
        </w:rPr>
        <w:tab/>
      </w:r>
      <w:r>
        <w:rPr>
          <w:highlight w:val="none"/>
        </w:rPr>
        <w:fldChar w:fldCharType="begin"/>
      </w:r>
      <w:r>
        <w:rPr>
          <w:highlight w:val="none"/>
        </w:rPr>
        <w:instrText xml:space="preserve"> PAGEREF _Toc10891 \h </w:instrText>
      </w:r>
      <w:r>
        <w:rPr>
          <w:highlight w:val="none"/>
        </w:rPr>
        <w:fldChar w:fldCharType="separate"/>
      </w:r>
      <w:r>
        <w:rPr>
          <w:highlight w:val="none"/>
        </w:rPr>
        <w:t>1</w:t>
      </w:r>
      <w:r>
        <w:rPr>
          <w:rFonts w:hint="eastAsia"/>
          <w:highlight w:val="none"/>
          <w:lang w:val="en-US" w:eastAsia="zh-CN"/>
        </w:rPr>
        <w:t>7</w:t>
      </w:r>
      <w:r>
        <w:rPr>
          <w:highlight w:val="none"/>
        </w:rPr>
        <w:fldChar w:fldCharType="end"/>
      </w:r>
      <w:r>
        <w:rPr>
          <w:rFonts w:ascii="宋体" w:hAnsi="宋体" w:eastAsia="宋体"/>
          <w:color w:val="auto"/>
          <w:szCs w:val="24"/>
          <w:highlight w:val="none"/>
        </w:rPr>
        <w:fldChar w:fldCharType="end"/>
      </w:r>
    </w:p>
    <w:p w14:paraId="2716B4CC">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_Toc16417 </w:instrText>
      </w:r>
      <w:r>
        <w:rPr>
          <w:rFonts w:ascii="宋体" w:hAnsi="宋体" w:eastAsia="宋体"/>
          <w:szCs w:val="24"/>
          <w:highlight w:val="none"/>
        </w:rPr>
        <w:fldChar w:fldCharType="separate"/>
      </w:r>
      <w:r>
        <w:rPr>
          <w:rFonts w:hint="eastAsia" w:ascii="宋体" w:hAnsi="宋体" w:eastAsia="宋体"/>
          <w:highlight w:val="none"/>
        </w:rPr>
        <w:t>第四章  评标方法和标准（综合评分法）</w:t>
      </w:r>
      <w:r>
        <w:rPr>
          <w:highlight w:val="none"/>
        </w:rPr>
        <w:tab/>
      </w:r>
      <w:r>
        <w:rPr>
          <w:highlight w:val="none"/>
        </w:rPr>
        <w:fldChar w:fldCharType="begin"/>
      </w:r>
      <w:r>
        <w:rPr>
          <w:highlight w:val="none"/>
        </w:rPr>
        <w:instrText xml:space="preserve"> PAGEREF _Toc16417 \h </w:instrText>
      </w:r>
      <w:r>
        <w:rPr>
          <w:highlight w:val="none"/>
        </w:rPr>
        <w:fldChar w:fldCharType="separate"/>
      </w:r>
      <w:r>
        <w:rPr>
          <w:highlight w:val="none"/>
        </w:rPr>
        <w:t>2</w:t>
      </w:r>
      <w:r>
        <w:rPr>
          <w:rFonts w:hint="eastAsia"/>
          <w:highlight w:val="none"/>
          <w:lang w:val="en-US" w:eastAsia="zh-CN"/>
        </w:rPr>
        <w:t>0</w:t>
      </w:r>
      <w:r>
        <w:rPr>
          <w:highlight w:val="none"/>
        </w:rPr>
        <w:fldChar w:fldCharType="end"/>
      </w:r>
      <w:r>
        <w:rPr>
          <w:rFonts w:ascii="宋体" w:hAnsi="宋体" w:eastAsia="宋体"/>
          <w:color w:val="auto"/>
          <w:szCs w:val="24"/>
          <w:highlight w:val="none"/>
        </w:rPr>
        <w:fldChar w:fldCharType="end"/>
      </w:r>
    </w:p>
    <w:p w14:paraId="681AF7DB">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_Toc4682 </w:instrText>
      </w:r>
      <w:r>
        <w:rPr>
          <w:rFonts w:ascii="宋体" w:hAnsi="宋体" w:eastAsia="宋体"/>
          <w:szCs w:val="24"/>
          <w:highlight w:val="none"/>
        </w:rPr>
        <w:fldChar w:fldCharType="separate"/>
      </w:r>
      <w:r>
        <w:rPr>
          <w:rFonts w:hint="eastAsia" w:ascii="宋体" w:hAnsi="宋体" w:eastAsia="宋体"/>
          <w:highlight w:val="none"/>
        </w:rPr>
        <w:t xml:space="preserve">第五章  </w:t>
      </w:r>
      <w:r>
        <w:rPr>
          <w:rFonts w:ascii="宋体" w:hAnsi="宋体" w:eastAsia="宋体"/>
          <w:highlight w:val="none"/>
        </w:rPr>
        <w:t>政府采购合同</w:t>
      </w:r>
      <w:r>
        <w:rPr>
          <w:highlight w:val="none"/>
        </w:rPr>
        <w:tab/>
      </w:r>
      <w:r>
        <w:rPr>
          <w:highlight w:val="none"/>
        </w:rPr>
        <w:fldChar w:fldCharType="begin"/>
      </w:r>
      <w:r>
        <w:rPr>
          <w:highlight w:val="none"/>
        </w:rPr>
        <w:instrText xml:space="preserve"> PAGEREF _Toc4682 \h </w:instrText>
      </w:r>
      <w:r>
        <w:rPr>
          <w:highlight w:val="none"/>
        </w:rPr>
        <w:fldChar w:fldCharType="separate"/>
      </w:r>
      <w:r>
        <w:rPr>
          <w:highlight w:val="none"/>
        </w:rPr>
        <w:t>2</w:t>
      </w:r>
      <w:r>
        <w:rPr>
          <w:rFonts w:hint="eastAsia"/>
          <w:highlight w:val="none"/>
          <w:lang w:val="en-US" w:eastAsia="zh-CN"/>
        </w:rPr>
        <w:t>4</w:t>
      </w:r>
      <w:r>
        <w:rPr>
          <w:highlight w:val="none"/>
        </w:rPr>
        <w:fldChar w:fldCharType="end"/>
      </w:r>
      <w:r>
        <w:rPr>
          <w:rFonts w:ascii="宋体" w:hAnsi="宋体" w:eastAsia="宋体"/>
          <w:color w:val="auto"/>
          <w:szCs w:val="24"/>
          <w:highlight w:val="none"/>
        </w:rPr>
        <w:fldChar w:fldCharType="end"/>
      </w:r>
    </w:p>
    <w:p w14:paraId="71ECE1B1">
      <w:pPr>
        <w:pStyle w:val="16"/>
        <w:tabs>
          <w:tab w:val="right" w:leader="dot" w:pos="8306"/>
        </w:tabs>
        <w:rPr>
          <w:rFonts w:hint="eastAsia" w:eastAsia="宋体"/>
          <w:highlight w:val="none"/>
          <w:lang w:val="en-US" w:eastAsia="zh-CN"/>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_Toc22492 </w:instrText>
      </w:r>
      <w:r>
        <w:rPr>
          <w:rFonts w:ascii="宋体" w:hAnsi="宋体" w:eastAsia="宋体"/>
          <w:szCs w:val="24"/>
          <w:highlight w:val="none"/>
        </w:rPr>
        <w:fldChar w:fldCharType="separate"/>
      </w:r>
      <w:r>
        <w:rPr>
          <w:rFonts w:hint="eastAsia" w:ascii="宋体" w:hAnsi="宋体" w:eastAsia="宋体"/>
          <w:highlight w:val="none"/>
        </w:rPr>
        <w:t>第六章  投标文件格式</w:t>
      </w:r>
      <w:r>
        <w:rPr>
          <w:highlight w:val="none"/>
        </w:rPr>
        <w:tab/>
      </w:r>
      <w:r>
        <w:rPr>
          <w:rFonts w:hint="eastAsia"/>
          <w:highlight w:val="none"/>
          <w:lang w:val="en-US" w:eastAsia="zh-CN"/>
        </w:rPr>
        <w:t>4</w:t>
      </w:r>
      <w:r>
        <w:rPr>
          <w:rFonts w:ascii="宋体" w:hAnsi="宋体" w:eastAsia="宋体"/>
          <w:color w:val="auto"/>
          <w:szCs w:val="24"/>
          <w:highlight w:val="none"/>
        </w:rPr>
        <w:fldChar w:fldCharType="end"/>
      </w:r>
      <w:r>
        <w:rPr>
          <w:rFonts w:hint="eastAsia" w:ascii="宋体" w:hAnsi="宋体"/>
          <w:color w:val="auto"/>
          <w:szCs w:val="24"/>
          <w:highlight w:val="none"/>
          <w:lang w:val="en-US" w:eastAsia="zh-CN"/>
        </w:rPr>
        <w:t>2</w:t>
      </w:r>
    </w:p>
    <w:p w14:paraId="5D664A74">
      <w:pPr>
        <w:pStyle w:val="16"/>
        <w:tabs>
          <w:tab w:val="right" w:leader="dot" w:pos="8306"/>
        </w:tabs>
        <w:rPr>
          <w:highlight w:val="none"/>
        </w:rPr>
      </w:pPr>
      <w:r>
        <w:rPr>
          <w:rFonts w:ascii="宋体" w:hAnsi="宋体" w:eastAsia="宋体"/>
          <w:color w:val="auto"/>
          <w:szCs w:val="24"/>
          <w:highlight w:val="none"/>
        </w:rPr>
        <w:fldChar w:fldCharType="begin"/>
      </w:r>
      <w:r>
        <w:rPr>
          <w:rFonts w:ascii="宋体" w:hAnsi="宋体" w:eastAsia="宋体"/>
          <w:szCs w:val="24"/>
          <w:highlight w:val="none"/>
        </w:rPr>
        <w:instrText xml:space="preserve"> HYPERLINK \l _Toc18131 </w:instrText>
      </w:r>
      <w:r>
        <w:rPr>
          <w:rFonts w:ascii="宋体" w:hAnsi="宋体" w:eastAsia="宋体"/>
          <w:szCs w:val="24"/>
          <w:highlight w:val="none"/>
        </w:rPr>
        <w:fldChar w:fldCharType="separate"/>
      </w:r>
      <w:r>
        <w:rPr>
          <w:rFonts w:hint="eastAsia" w:ascii="宋体" w:hAnsi="宋体" w:eastAsia="宋体"/>
          <w:highlight w:val="none"/>
        </w:rPr>
        <w:t>第</w:t>
      </w:r>
      <w:r>
        <w:rPr>
          <w:rFonts w:hint="eastAsia" w:ascii="宋体" w:hAnsi="宋体" w:eastAsia="宋体"/>
          <w:highlight w:val="none"/>
          <w:lang w:val="en-US" w:eastAsia="zh-CN"/>
        </w:rPr>
        <w:t>七</w:t>
      </w:r>
      <w:r>
        <w:rPr>
          <w:rFonts w:hint="eastAsia" w:ascii="宋体" w:hAnsi="宋体" w:eastAsia="宋体"/>
          <w:highlight w:val="none"/>
        </w:rPr>
        <w:t>章</w:t>
      </w:r>
      <w:r>
        <w:rPr>
          <w:rFonts w:hint="eastAsia" w:ascii="宋体" w:hAnsi="宋体" w:eastAsia="宋体"/>
          <w:bCs/>
          <w:highlight w:val="none"/>
        </w:rPr>
        <w:t xml:space="preserve">  政府采购</w:t>
      </w:r>
      <w:r>
        <w:rPr>
          <w:rFonts w:hint="eastAsia" w:ascii="宋体" w:hAnsi="宋体" w:eastAsia="宋体"/>
          <w:highlight w:val="none"/>
        </w:rPr>
        <w:t>供应</w:t>
      </w:r>
      <w:r>
        <w:rPr>
          <w:rFonts w:hint="eastAsia" w:ascii="宋体" w:hAnsi="宋体" w:eastAsia="宋体"/>
          <w:bCs/>
          <w:highlight w:val="none"/>
        </w:rPr>
        <w:t>商询问函和质疑函范本</w:t>
      </w:r>
      <w:r>
        <w:rPr>
          <w:highlight w:val="none"/>
        </w:rPr>
        <w:tab/>
      </w:r>
      <w:r>
        <w:rPr>
          <w:highlight w:val="none"/>
        </w:rPr>
        <w:fldChar w:fldCharType="begin"/>
      </w:r>
      <w:r>
        <w:rPr>
          <w:highlight w:val="none"/>
        </w:rPr>
        <w:instrText xml:space="preserve"> PAGEREF _Toc18131 \h </w:instrText>
      </w:r>
      <w:r>
        <w:rPr>
          <w:highlight w:val="none"/>
        </w:rPr>
        <w:fldChar w:fldCharType="separate"/>
      </w:r>
      <w:r>
        <w:rPr>
          <w:highlight w:val="none"/>
        </w:rPr>
        <w:t>5</w:t>
      </w:r>
      <w:r>
        <w:rPr>
          <w:rFonts w:hint="eastAsia"/>
          <w:highlight w:val="none"/>
          <w:lang w:val="en-US" w:eastAsia="zh-CN"/>
        </w:rPr>
        <w:t>9</w:t>
      </w:r>
      <w:r>
        <w:rPr>
          <w:highlight w:val="none"/>
        </w:rPr>
        <w:fldChar w:fldCharType="end"/>
      </w:r>
      <w:r>
        <w:rPr>
          <w:rFonts w:ascii="宋体" w:hAnsi="宋体" w:eastAsia="宋体"/>
          <w:color w:val="auto"/>
          <w:szCs w:val="24"/>
          <w:highlight w:val="none"/>
        </w:rPr>
        <w:fldChar w:fldCharType="end"/>
      </w:r>
    </w:p>
    <w:p w14:paraId="31E8D614">
      <w:pPr>
        <w:spacing w:line="360" w:lineRule="auto"/>
        <w:rPr>
          <w:highlight w:val="none"/>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r>
        <w:rPr>
          <w:rFonts w:ascii="宋体" w:hAnsi="宋体" w:eastAsia="宋体"/>
          <w:color w:val="auto"/>
          <w:szCs w:val="24"/>
          <w:highlight w:val="none"/>
        </w:rPr>
        <w:fldChar w:fldCharType="end"/>
      </w:r>
    </w:p>
    <w:p w14:paraId="798B8536">
      <w:pPr>
        <w:spacing w:line="360" w:lineRule="auto"/>
        <w:jc w:val="center"/>
        <w:outlineLvl w:val="0"/>
        <w:rPr>
          <w:rFonts w:hint="eastAsia" w:ascii="宋体" w:hAnsi="宋体" w:eastAsia="宋体"/>
          <w:b/>
          <w:color w:val="auto"/>
          <w:sz w:val="28"/>
          <w:highlight w:val="none"/>
        </w:rPr>
      </w:pPr>
      <w:bookmarkStart w:id="1" w:name="_Toc23443"/>
      <w:r>
        <w:rPr>
          <w:rFonts w:hint="eastAsia" w:ascii="宋体" w:hAnsi="宋体" w:eastAsia="宋体"/>
          <w:b/>
          <w:color w:val="auto"/>
          <w:sz w:val="28"/>
          <w:highlight w:val="none"/>
          <w:lang w:val="en-US" w:eastAsia="zh-CN"/>
        </w:rPr>
        <w:t xml:space="preserve">第一章 </w:t>
      </w:r>
      <w:r>
        <w:rPr>
          <w:rFonts w:hint="eastAsia" w:ascii="宋体" w:hAnsi="宋体" w:eastAsia="宋体"/>
          <w:b/>
          <w:color w:val="auto"/>
          <w:sz w:val="28"/>
          <w:highlight w:val="none"/>
        </w:rPr>
        <w:t>投标邀请</w:t>
      </w:r>
      <w:bookmarkEnd w:id="1"/>
    </w:p>
    <w:p w14:paraId="1A655795">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项目概况</w:t>
      </w:r>
    </w:p>
    <w:p w14:paraId="31EF59B2">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b/>
          <w:color w:val="auto"/>
          <w:sz w:val="28"/>
          <w:highlight w:val="none"/>
        </w:rPr>
      </w:pPr>
      <w:r>
        <w:rPr>
          <w:rFonts w:hint="eastAsia" w:ascii="宋体" w:hAnsi="宋体" w:eastAsia="宋体"/>
          <w:color w:val="auto"/>
          <w:sz w:val="24"/>
          <w:highlight w:val="none"/>
          <w:u w:val="single"/>
          <w:lang w:eastAsia="zh-CN"/>
        </w:rPr>
        <w:t>滁州市第一人民医院儿童心肺复苏模型采购项目</w:t>
      </w:r>
      <w:r>
        <w:rPr>
          <w:rFonts w:hint="eastAsia" w:ascii="宋体" w:hAnsi="宋体" w:eastAsia="宋体"/>
          <w:color w:val="auto"/>
          <w:sz w:val="24"/>
          <w:highlight w:val="none"/>
        </w:rPr>
        <w:t>招标项目的潜在投标人应在</w:t>
      </w:r>
      <w:r>
        <w:rPr>
          <w:rFonts w:hint="eastAsia" w:ascii="宋体" w:hAnsi="宋体" w:eastAsia="宋体"/>
          <w:color w:val="auto"/>
          <w:sz w:val="24"/>
          <w:highlight w:val="none"/>
          <w:u w:val="single"/>
        </w:rPr>
        <w:t>滁州市第一人民医院网（http://www.czdyrmyy.com/）</w:t>
      </w:r>
      <w:r>
        <w:rPr>
          <w:rFonts w:hint="eastAsia" w:ascii="宋体" w:hAnsi="宋体" w:eastAsia="宋体"/>
          <w:color w:val="auto"/>
          <w:sz w:val="24"/>
          <w:highlight w:val="none"/>
        </w:rPr>
        <w:t>获取招标文件，并于</w:t>
      </w:r>
      <w:r>
        <w:rPr>
          <w:rFonts w:hint="eastAsia" w:ascii="宋体" w:hAnsi="宋体" w:eastAsia="宋体"/>
          <w:color w:val="auto"/>
          <w:sz w:val="24"/>
          <w:highlight w:val="none"/>
          <w:u w:val="single"/>
        </w:rPr>
        <w:t>2024年</w:t>
      </w:r>
      <w:r>
        <w:rPr>
          <w:rFonts w:hint="eastAsia" w:ascii="宋体" w:hAnsi="宋体" w:eastAsia="宋体"/>
          <w:color w:val="auto"/>
          <w:sz w:val="24"/>
          <w:highlight w:val="none"/>
          <w:u w:val="single"/>
          <w:lang w:val="en-US" w:eastAsia="zh-CN"/>
        </w:rPr>
        <w:t>11</w:t>
      </w:r>
      <w:r>
        <w:rPr>
          <w:rFonts w:hint="eastAsia" w:ascii="宋体" w:hAnsi="宋体" w:eastAsia="宋体"/>
          <w:color w:val="auto"/>
          <w:sz w:val="24"/>
          <w:highlight w:val="none"/>
          <w:u w:val="single"/>
        </w:rPr>
        <w:t>月</w:t>
      </w:r>
      <w:r>
        <w:rPr>
          <w:rFonts w:hint="eastAsia" w:ascii="宋体" w:hAnsi="宋体" w:eastAsia="宋体"/>
          <w:color w:val="auto"/>
          <w:sz w:val="24"/>
          <w:highlight w:val="none"/>
          <w:u w:val="single"/>
          <w:lang w:val="en-US" w:eastAsia="zh-CN"/>
        </w:rPr>
        <w:t>12</w:t>
      </w:r>
      <w:r>
        <w:rPr>
          <w:rFonts w:hint="eastAsia" w:ascii="宋体" w:hAnsi="宋体" w:eastAsia="宋体"/>
          <w:color w:val="auto"/>
          <w:sz w:val="24"/>
          <w:highlight w:val="none"/>
          <w:u w:val="single"/>
        </w:rPr>
        <w:t>日17点00分</w:t>
      </w:r>
      <w:r>
        <w:rPr>
          <w:rFonts w:hint="eastAsia" w:ascii="宋体" w:hAnsi="宋体" w:eastAsia="宋体"/>
          <w:color w:val="auto"/>
          <w:sz w:val="24"/>
          <w:highlight w:val="none"/>
        </w:rPr>
        <w:t>（北京时间）前递交投标文件。</w:t>
      </w:r>
    </w:p>
    <w:p w14:paraId="5B2774EC">
      <w:pPr>
        <w:spacing w:line="360" w:lineRule="auto"/>
        <w:ind w:firstLine="437"/>
        <w:outlineLvl w:val="1"/>
        <w:rPr>
          <w:rFonts w:hint="eastAsia" w:ascii="宋体" w:hAnsi="宋体" w:eastAsia="宋体"/>
          <w:b/>
          <w:bCs/>
          <w:color w:val="auto"/>
          <w:sz w:val="24"/>
          <w:szCs w:val="18"/>
          <w:highlight w:val="none"/>
        </w:rPr>
      </w:pPr>
      <w:bookmarkStart w:id="2" w:name="_Toc1381"/>
      <w:bookmarkStart w:id="3" w:name="_Toc5842"/>
      <w:r>
        <w:rPr>
          <w:rFonts w:hint="eastAsia" w:ascii="宋体" w:hAnsi="宋体" w:eastAsia="宋体"/>
          <w:b/>
          <w:bCs/>
          <w:color w:val="auto"/>
          <w:sz w:val="24"/>
          <w:szCs w:val="18"/>
          <w:highlight w:val="none"/>
        </w:rPr>
        <w:t>一、</w:t>
      </w:r>
      <w:bookmarkEnd w:id="2"/>
      <w:r>
        <w:rPr>
          <w:rFonts w:hint="eastAsia" w:ascii="宋体" w:hAnsi="宋体" w:eastAsia="宋体"/>
          <w:b/>
          <w:bCs/>
          <w:color w:val="auto"/>
          <w:sz w:val="24"/>
          <w:szCs w:val="18"/>
          <w:highlight w:val="none"/>
        </w:rPr>
        <w:t>项目基本情况</w:t>
      </w:r>
      <w:bookmarkEnd w:id="3"/>
    </w:p>
    <w:p w14:paraId="4E9DA596">
      <w:pPr>
        <w:spacing w:line="360" w:lineRule="auto"/>
        <w:ind w:firstLine="240" w:firstLineChars="100"/>
        <w:jc w:val="left"/>
        <w:rPr>
          <w:rFonts w:hint="default"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项目编号：</w:t>
      </w:r>
      <w:r>
        <w:rPr>
          <w:rFonts w:hint="eastAsia" w:ascii="宋体" w:hAnsi="宋体" w:eastAsia="宋体"/>
          <w:color w:val="auto"/>
          <w:sz w:val="24"/>
          <w:highlight w:val="none"/>
          <w:u w:val="single"/>
          <w:lang w:val="en-US" w:eastAsia="zh-CN"/>
        </w:rPr>
        <w:t>CZYY-2024-15</w:t>
      </w:r>
    </w:p>
    <w:p w14:paraId="5A840019">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项目名称：</w:t>
      </w:r>
      <w:r>
        <w:rPr>
          <w:rFonts w:hint="eastAsia" w:ascii="宋体" w:hAnsi="宋体" w:eastAsia="宋体"/>
          <w:color w:val="auto"/>
          <w:sz w:val="24"/>
          <w:highlight w:val="none"/>
          <w:u w:val="single"/>
          <w:lang w:val="en-US" w:eastAsia="zh-CN"/>
        </w:rPr>
        <w:t>滁州市第一人民医院儿童心肺复苏模型采购项目</w:t>
      </w:r>
    </w:p>
    <w:p w14:paraId="2B02D3C0">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预算金额：</w:t>
      </w:r>
      <w:r>
        <w:rPr>
          <w:rFonts w:hint="eastAsia" w:ascii="宋体" w:hAnsi="宋体" w:eastAsia="宋体"/>
          <w:color w:val="auto"/>
          <w:sz w:val="24"/>
          <w:highlight w:val="none"/>
          <w:u w:val="single"/>
          <w:lang w:val="en-US" w:eastAsia="zh-CN"/>
        </w:rPr>
        <w:t>2.8万元</w:t>
      </w:r>
    </w:p>
    <w:p w14:paraId="4F2D55F0">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最高限价：</w:t>
      </w:r>
      <w:r>
        <w:rPr>
          <w:rFonts w:hint="eastAsia" w:ascii="宋体" w:hAnsi="宋体" w:eastAsia="宋体"/>
          <w:color w:val="auto"/>
          <w:sz w:val="24"/>
          <w:highlight w:val="none"/>
          <w:u w:val="single"/>
          <w:lang w:val="en-US" w:eastAsia="zh-CN"/>
        </w:rPr>
        <w:t>2.8万元，高于最高限价其投标文件按无效投标处理</w:t>
      </w:r>
    </w:p>
    <w:p w14:paraId="4963CB5B">
      <w:pPr>
        <w:spacing w:line="360" w:lineRule="auto"/>
        <w:ind w:firstLine="240" w:firstLineChars="100"/>
        <w:jc w:val="left"/>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rPr>
        <w:t>采购需求：</w:t>
      </w:r>
      <w:r>
        <w:rPr>
          <w:rFonts w:hint="eastAsia" w:ascii="宋体" w:hAnsi="宋体" w:eastAsia="宋体"/>
          <w:color w:val="auto"/>
          <w:sz w:val="24"/>
          <w:highlight w:val="none"/>
          <w:u w:val="single"/>
          <w:lang w:val="en-US" w:eastAsia="zh-CN"/>
        </w:rPr>
        <w:t>为满足我院儿童心肺复苏技术教学、练习、考核等需要，拟采购儿童心肺复苏模型</w:t>
      </w:r>
    </w:p>
    <w:p w14:paraId="0666849D">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合同履行期限：</w:t>
      </w:r>
      <w:r>
        <w:rPr>
          <w:rFonts w:hint="eastAsia" w:ascii="宋体" w:hAnsi="宋体" w:eastAsia="宋体"/>
          <w:color w:val="auto"/>
          <w:sz w:val="24"/>
          <w:highlight w:val="none"/>
          <w:u w:val="single"/>
          <w:lang w:val="en-US" w:eastAsia="zh-CN"/>
        </w:rPr>
        <w:t>不得高于30个日历天</w:t>
      </w:r>
    </w:p>
    <w:p w14:paraId="5A97D3C0">
      <w:pPr>
        <w:spacing w:line="360" w:lineRule="auto"/>
        <w:ind w:firstLine="240" w:firstLineChars="100"/>
        <w:jc w:val="left"/>
        <w:rPr>
          <w:rFonts w:hint="eastAsia" w:ascii="宋体" w:hAnsi="宋体" w:eastAsia="宋体"/>
          <w:color w:val="auto"/>
          <w:sz w:val="24"/>
          <w:highlight w:val="none"/>
        </w:rPr>
      </w:pP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不</w:t>
      </w:r>
      <w:r>
        <w:rPr>
          <w:rFonts w:hint="eastAsia" w:ascii="宋体" w:hAnsi="宋体" w:eastAsia="宋体"/>
          <w:color w:val="auto"/>
          <w:sz w:val="24"/>
          <w:highlight w:val="none"/>
        </w:rPr>
        <w:t>接受联合体投标。</w:t>
      </w:r>
    </w:p>
    <w:p w14:paraId="55155D8C">
      <w:pPr>
        <w:spacing w:line="360" w:lineRule="auto"/>
        <w:ind w:firstLine="437"/>
        <w:outlineLvl w:val="1"/>
        <w:rPr>
          <w:rFonts w:hint="eastAsia" w:ascii="宋体" w:hAnsi="宋体" w:eastAsia="宋体"/>
          <w:b/>
          <w:bCs/>
          <w:color w:val="auto"/>
          <w:sz w:val="24"/>
          <w:szCs w:val="18"/>
          <w:highlight w:val="none"/>
        </w:rPr>
      </w:pPr>
      <w:bookmarkStart w:id="4" w:name="_Toc13530"/>
      <w:bookmarkStart w:id="5" w:name="_Toc26178"/>
      <w:r>
        <w:rPr>
          <w:rFonts w:hint="eastAsia" w:ascii="宋体" w:hAnsi="宋体" w:eastAsia="宋体"/>
          <w:b/>
          <w:bCs/>
          <w:color w:val="auto"/>
          <w:sz w:val="24"/>
          <w:szCs w:val="18"/>
          <w:highlight w:val="none"/>
        </w:rPr>
        <w:t>二、</w:t>
      </w:r>
      <w:bookmarkEnd w:id="4"/>
      <w:r>
        <w:rPr>
          <w:rFonts w:hint="eastAsia" w:ascii="宋体" w:hAnsi="宋体" w:eastAsia="宋体"/>
          <w:b/>
          <w:bCs/>
          <w:color w:val="auto"/>
          <w:sz w:val="24"/>
          <w:szCs w:val="18"/>
          <w:highlight w:val="none"/>
        </w:rPr>
        <w:t>申请人的资格要求</w:t>
      </w:r>
      <w:bookmarkEnd w:id="5"/>
    </w:p>
    <w:p w14:paraId="666021CF">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1.满足《中华人民共和国政府采购法》第二十二条规定； </w:t>
      </w:r>
    </w:p>
    <w:p w14:paraId="1550F6E1">
      <w:pPr>
        <w:spacing w:line="360" w:lineRule="auto"/>
        <w:ind w:firstLine="435"/>
        <w:outlineLvl w:val="9"/>
        <w:rPr>
          <w:rFonts w:hint="default" w:ascii="宋体" w:hAnsi="宋体" w:eastAsia="宋体"/>
          <w:color w:val="auto"/>
          <w:sz w:val="24"/>
          <w:highlight w:val="none"/>
          <w:lang w:val="en-US"/>
        </w:rPr>
      </w:pPr>
      <w:r>
        <w:rPr>
          <w:rFonts w:hint="eastAsia" w:ascii="宋体" w:hAnsi="宋体" w:eastAsia="宋体"/>
          <w:color w:val="auto"/>
          <w:sz w:val="24"/>
          <w:highlight w:val="none"/>
          <w:lang w:val="en-US" w:eastAsia="zh-CN"/>
        </w:rPr>
        <w:t>2.落实政府采购政策需满足的资格要求：</w:t>
      </w:r>
      <w:r>
        <w:rPr>
          <w:rFonts w:hint="eastAsia" w:ascii="宋体" w:hAnsi="宋体" w:eastAsia="宋体" w:cs="宋体"/>
          <w:color w:val="auto"/>
          <w:sz w:val="24"/>
          <w:szCs w:val="24"/>
          <w:highlight w:val="none"/>
          <w:u w:val="single"/>
          <w:shd w:val="clear" w:color="auto" w:fill="FFFFFF"/>
          <w:lang w:val="en-US" w:eastAsia="zh-CN"/>
        </w:rPr>
        <w:t>按照财政部、工业和信息化部制定的《政府采购促进中小企业发展管理办法》，本项目为专门面向中小企业采购项目。企业划型标准按照《关于印发中小企业划型标准规定的通知》（工信部联企业〔2011〕300号）规定执行；</w:t>
      </w:r>
    </w:p>
    <w:p w14:paraId="35D87D93">
      <w:pPr>
        <w:spacing w:line="360" w:lineRule="auto"/>
        <w:ind w:firstLine="435"/>
        <w:outlineLvl w:val="9"/>
        <w:rPr>
          <w:rFonts w:hint="eastAsia" w:ascii="宋体" w:hAnsi="宋体" w:eastAsia="宋体"/>
          <w:color w:val="auto"/>
          <w:sz w:val="24"/>
          <w:highlight w:val="none"/>
          <w:u w:val="single"/>
          <w:lang w:val="en-US" w:eastAsia="zh-CN"/>
        </w:rPr>
      </w:pPr>
      <w:r>
        <w:rPr>
          <w:rFonts w:hint="eastAsia" w:ascii="宋体" w:hAnsi="宋体" w:eastAsia="宋体"/>
          <w:color w:val="auto"/>
          <w:sz w:val="24"/>
          <w:highlight w:val="none"/>
          <w:lang w:val="en-US" w:eastAsia="zh-CN"/>
        </w:rPr>
        <w:t>3.本项目的特定资格要求：</w:t>
      </w:r>
      <w:r>
        <w:rPr>
          <w:rFonts w:hint="eastAsia" w:ascii="宋体" w:hAnsi="宋体" w:eastAsia="宋体"/>
          <w:color w:val="auto"/>
          <w:sz w:val="24"/>
          <w:highlight w:val="none"/>
          <w:u w:val="single"/>
          <w:lang w:val="en-US" w:eastAsia="zh-CN"/>
        </w:rPr>
        <w:t>无；</w:t>
      </w:r>
    </w:p>
    <w:p w14:paraId="6007F5CA">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4.信誉要求：投标人不得存在以下情形： </w:t>
      </w:r>
    </w:p>
    <w:p w14:paraId="6E51969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①投标人被人民法院列入失信被执行人的； </w:t>
      </w:r>
    </w:p>
    <w:p w14:paraId="3411EF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②投标人或其法定代表人或拟派项目经理（项目负责人）前三年有行贿犯罪行为的； </w:t>
      </w:r>
    </w:p>
    <w:p w14:paraId="6A8DA32B">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③投标人被市场监督管理部门列入经营异常名录或者严重违法企业名单，且未被移除的； </w:t>
      </w:r>
    </w:p>
    <w:p w14:paraId="69D442E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④投标人被税务部门列入重大税收违法案件当事人的； </w:t>
      </w:r>
    </w:p>
    <w:p w14:paraId="102AFF14">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⑤投标人被政府采购监管部门列入政府采购严重违法失信行为记录名单的； </w:t>
      </w:r>
    </w:p>
    <w:p w14:paraId="257BAE66">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⑥在“信用中国”网站上披露仍在公示期的严重失信行为的。 </w:t>
      </w:r>
    </w:p>
    <w:p w14:paraId="50467E6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5.投标人所属分公司、办事处等分支机构存在第 4 款信誉要求①-⑥项 情形之一的，接受投标人参加本项目。 </w:t>
      </w:r>
    </w:p>
    <w:p w14:paraId="17AC7957">
      <w:pPr>
        <w:spacing w:line="360" w:lineRule="auto"/>
        <w:ind w:firstLine="435"/>
        <w:outlineLvl w:val="9"/>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备注：第 4、5 条按照“关于联合惩戒失信行为加强信用查询管理的通知”查询或承诺。</w:t>
      </w:r>
    </w:p>
    <w:p w14:paraId="2F0ADDD5">
      <w:pPr>
        <w:spacing w:line="360" w:lineRule="auto"/>
        <w:ind w:firstLine="437"/>
        <w:outlineLvl w:val="1"/>
        <w:rPr>
          <w:rFonts w:hint="eastAsia" w:ascii="宋体" w:hAnsi="宋体" w:eastAsia="宋体"/>
          <w:b/>
          <w:bCs/>
          <w:color w:val="auto"/>
          <w:sz w:val="24"/>
          <w:szCs w:val="18"/>
          <w:highlight w:val="none"/>
        </w:rPr>
      </w:pPr>
      <w:bookmarkStart w:id="6" w:name="_Toc30110"/>
      <w:bookmarkStart w:id="7" w:name="_Toc32089"/>
      <w:r>
        <w:rPr>
          <w:rFonts w:hint="eastAsia" w:ascii="宋体" w:hAnsi="宋体" w:eastAsia="宋体"/>
          <w:b/>
          <w:bCs/>
          <w:color w:val="auto"/>
          <w:sz w:val="24"/>
          <w:szCs w:val="18"/>
          <w:highlight w:val="none"/>
        </w:rPr>
        <w:t>三、</w:t>
      </w:r>
      <w:bookmarkEnd w:id="6"/>
      <w:r>
        <w:rPr>
          <w:rFonts w:hint="eastAsia" w:ascii="宋体" w:hAnsi="宋体" w:eastAsia="宋体"/>
          <w:b/>
          <w:bCs/>
          <w:color w:val="auto"/>
          <w:sz w:val="24"/>
          <w:szCs w:val="18"/>
          <w:highlight w:val="none"/>
        </w:rPr>
        <w:t>获取招标文件</w:t>
      </w:r>
      <w:bookmarkEnd w:id="7"/>
    </w:p>
    <w:p w14:paraId="4CFCF87F">
      <w:pPr>
        <w:spacing w:line="360" w:lineRule="auto"/>
        <w:ind w:firstLine="540"/>
        <w:rPr>
          <w:rFonts w:hint="eastAsia" w:ascii="宋体" w:hAnsi="宋体" w:eastAsia="宋体" w:cs="宋体"/>
          <w:i/>
          <w:iCs/>
          <w:sz w:val="24"/>
          <w:szCs w:val="24"/>
          <w:highlight w:val="none"/>
        </w:rPr>
      </w:pPr>
      <w:bookmarkStart w:id="8" w:name="_Toc7957"/>
      <w:r>
        <w:rPr>
          <w:rFonts w:hint="eastAsia" w:ascii="宋体" w:hAnsi="宋体" w:eastAsia="宋体" w:cs="宋体"/>
          <w:sz w:val="24"/>
          <w:szCs w:val="24"/>
          <w:highlight w:val="none"/>
        </w:rPr>
        <w:t>时</w:t>
      </w:r>
      <w:r>
        <w:rPr>
          <w:rFonts w:hint="eastAsia" w:ascii="宋体" w:hAnsi="宋体" w:eastAsia="宋体" w:cs="宋体"/>
          <w:sz w:val="24"/>
          <w:szCs w:val="24"/>
          <w:highlight w:val="none"/>
        </w:rPr>
        <w:t>间：</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6</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2024</w:t>
      </w:r>
      <w:r>
        <w:rPr>
          <w:rFonts w:hint="eastAsia" w:ascii="宋体" w:hAnsi="宋体" w:eastAsia="宋体" w:cs="宋体"/>
          <w:sz w:val="24"/>
          <w:szCs w:val="24"/>
          <w:highlight w:val="none"/>
          <w:u w:val="none"/>
        </w:rPr>
        <w:t>年</w:t>
      </w:r>
      <w:r>
        <w:rPr>
          <w:rFonts w:hint="eastAsia" w:ascii="宋体" w:hAnsi="宋体" w:eastAsia="宋体" w:cs="宋体"/>
          <w:sz w:val="24"/>
          <w:szCs w:val="24"/>
          <w:highlight w:val="none"/>
          <w:u w:val="single"/>
          <w:lang w:val="en-US" w:eastAsia="zh-CN"/>
        </w:rPr>
        <w:t>11</w:t>
      </w:r>
      <w:r>
        <w:rPr>
          <w:rFonts w:hint="eastAsia" w:ascii="宋体" w:hAnsi="宋体" w:eastAsia="宋体" w:cs="宋体"/>
          <w:sz w:val="24"/>
          <w:szCs w:val="24"/>
          <w:highlight w:val="none"/>
          <w:u w:val="none"/>
        </w:rPr>
        <w:t>月</w:t>
      </w:r>
      <w:r>
        <w:rPr>
          <w:rFonts w:hint="eastAsia" w:ascii="宋体" w:hAnsi="宋体" w:eastAsia="宋体" w:cs="宋体"/>
          <w:sz w:val="24"/>
          <w:szCs w:val="24"/>
          <w:highlight w:val="none"/>
          <w:u w:val="single"/>
          <w:lang w:val="en-US" w:eastAsia="zh-CN"/>
        </w:rPr>
        <w:t>12</w:t>
      </w:r>
      <w:r>
        <w:rPr>
          <w:rFonts w:hint="eastAsia" w:ascii="宋体" w:hAnsi="宋体" w:eastAsia="宋体" w:cs="宋体"/>
          <w:sz w:val="24"/>
          <w:szCs w:val="24"/>
          <w:highlight w:val="none"/>
          <w:u w:val="none"/>
        </w:rPr>
        <w:t>日</w:t>
      </w:r>
    </w:p>
    <w:p w14:paraId="260E6431">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default" w:ascii="宋体" w:hAnsi="宋体" w:eastAsia="宋体"/>
          <w:color w:val="auto"/>
          <w:sz w:val="24"/>
          <w:szCs w:val="18"/>
          <w:highlight w:val="none"/>
          <w:u w:val="single"/>
          <w:lang w:val="en-US" w:eastAsia="zh-CN"/>
        </w:rPr>
      </w:pPr>
      <w:r>
        <w:rPr>
          <w:rFonts w:hint="eastAsia" w:ascii="宋体" w:hAnsi="宋体" w:eastAsia="宋体" w:cs="宋体"/>
          <w:sz w:val="24"/>
          <w:szCs w:val="24"/>
          <w:highlight w:val="none"/>
        </w:rPr>
        <w:t>地点：</w:t>
      </w:r>
      <w:r>
        <w:rPr>
          <w:rFonts w:hint="eastAsia" w:ascii="宋体" w:hAnsi="宋体" w:eastAsia="宋体"/>
          <w:color w:val="auto"/>
          <w:sz w:val="24"/>
          <w:szCs w:val="18"/>
          <w:highlight w:val="none"/>
          <w:u w:val="single"/>
          <w:lang w:val="en-US" w:eastAsia="zh-CN"/>
        </w:rPr>
        <w:t>滁州市第一人民医院官网</w:t>
      </w:r>
    </w:p>
    <w:p w14:paraId="56FB2AAB">
      <w:pPr>
        <w:spacing w:line="360" w:lineRule="auto"/>
        <w:ind w:firstLine="540"/>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方式：</w:t>
      </w:r>
      <w:r>
        <w:rPr>
          <w:rFonts w:hint="eastAsia" w:ascii="宋体" w:hAnsi="宋体" w:eastAsia="宋体" w:cs="宋体"/>
          <w:sz w:val="24"/>
          <w:szCs w:val="24"/>
          <w:highlight w:val="none"/>
          <w:u w:val="single"/>
          <w:lang w:val="en-US" w:eastAsia="zh-CN"/>
        </w:rPr>
        <w:t>网上自行下载</w:t>
      </w:r>
    </w:p>
    <w:p w14:paraId="0F72B22C">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9" w:name="_Toc19726"/>
      <w:r>
        <w:rPr>
          <w:rFonts w:hint="eastAsia" w:ascii="宋体" w:hAnsi="宋体" w:eastAsia="宋体"/>
          <w:b/>
          <w:bCs/>
          <w:color w:val="auto"/>
          <w:sz w:val="24"/>
          <w:szCs w:val="18"/>
          <w:highlight w:val="none"/>
        </w:rPr>
        <w:t>四、</w:t>
      </w:r>
      <w:bookmarkEnd w:id="8"/>
      <w:r>
        <w:rPr>
          <w:rFonts w:hint="eastAsia" w:ascii="宋体" w:hAnsi="宋体" w:eastAsia="宋体"/>
          <w:b/>
          <w:bCs/>
          <w:color w:val="auto"/>
          <w:sz w:val="24"/>
          <w:szCs w:val="18"/>
          <w:highlight w:val="none"/>
        </w:rPr>
        <w:t>提交投标文件截止时间、开标时间和地点</w:t>
      </w:r>
      <w:bookmarkEnd w:id="9"/>
    </w:p>
    <w:p w14:paraId="49DBF1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szCs w:val="24"/>
          <w:highlight w:val="none"/>
          <w:u w:val="none"/>
        </w:rPr>
      </w:pPr>
      <w:bookmarkStart w:id="10" w:name="_Toc5082"/>
      <w:r>
        <w:rPr>
          <w:rFonts w:hint="eastAsia" w:ascii="宋体" w:hAnsi="宋体" w:eastAsia="宋体" w:cs="宋体"/>
          <w:i w:val="0"/>
          <w:iCs w:val="0"/>
          <w:caps w:val="0"/>
          <w:color w:val="333333"/>
          <w:spacing w:val="0"/>
          <w:sz w:val="24"/>
          <w:szCs w:val="24"/>
          <w:highlight w:val="none"/>
          <w:shd w:val="clear" w:color="auto" w:fill="FFFFFF"/>
          <w:lang w:val="en-US" w:eastAsia="zh-CN"/>
        </w:rPr>
        <w:t>投标</w:t>
      </w:r>
      <w:r>
        <w:rPr>
          <w:rFonts w:hint="eastAsia" w:ascii="宋体" w:hAnsi="宋体" w:eastAsia="宋体" w:cs="宋体"/>
          <w:i w:val="0"/>
          <w:iCs w:val="0"/>
          <w:caps w:val="0"/>
          <w:color w:val="333333"/>
          <w:spacing w:val="0"/>
          <w:sz w:val="24"/>
          <w:szCs w:val="24"/>
          <w:highlight w:val="none"/>
          <w:shd w:val="clear" w:color="auto" w:fill="FFFFFF"/>
        </w:rPr>
        <w:t>截止时间</w:t>
      </w:r>
      <w:r>
        <w:rPr>
          <w:rFonts w:hint="eastAsia" w:ascii="宋体" w:hAnsi="宋体" w:eastAsia="宋体" w:cs="宋体"/>
          <w:i w:val="0"/>
          <w:iCs w:val="0"/>
          <w:caps w:val="0"/>
          <w:color w:val="333333"/>
          <w:spacing w:val="0"/>
          <w:sz w:val="24"/>
          <w:szCs w:val="24"/>
          <w:highlight w:val="none"/>
          <w:shd w:val="clear" w:color="auto" w:fill="FFFFFF"/>
          <w:lang w:eastAsia="zh-CN"/>
        </w:rPr>
        <w:t>：</w:t>
      </w:r>
      <w:r>
        <w:rPr>
          <w:rFonts w:hint="eastAsia" w:ascii="宋体" w:hAnsi="宋体" w:eastAsia="宋体" w:cs="宋体"/>
          <w:bCs/>
          <w:sz w:val="24"/>
          <w:szCs w:val="24"/>
          <w:highlight w:val="none"/>
          <w:u w:val="single"/>
          <w:lang w:val="en-US" w:eastAsia="zh-CN"/>
        </w:rPr>
        <w:t>2024</w:t>
      </w:r>
      <w:r>
        <w:rPr>
          <w:rFonts w:hint="eastAsia" w:ascii="宋体" w:hAnsi="宋体" w:eastAsia="宋体" w:cs="宋体"/>
          <w:bCs/>
          <w:sz w:val="24"/>
          <w:szCs w:val="24"/>
          <w:highlight w:val="none"/>
          <w:u w:val="none"/>
        </w:rPr>
        <w:t>年</w:t>
      </w:r>
      <w:r>
        <w:rPr>
          <w:rFonts w:hint="eastAsia" w:ascii="宋体" w:hAnsi="宋体" w:eastAsia="宋体" w:cs="宋体"/>
          <w:bCs/>
          <w:sz w:val="24"/>
          <w:szCs w:val="24"/>
          <w:highlight w:val="none"/>
          <w:u w:val="single"/>
          <w:lang w:val="en-US" w:eastAsia="zh-CN"/>
        </w:rPr>
        <w:t>11</w:t>
      </w:r>
      <w:r>
        <w:rPr>
          <w:rFonts w:hint="eastAsia" w:ascii="宋体" w:hAnsi="宋体" w:eastAsia="宋体" w:cs="宋体"/>
          <w:bCs/>
          <w:sz w:val="24"/>
          <w:szCs w:val="24"/>
          <w:highlight w:val="none"/>
          <w:u w:val="none"/>
        </w:rPr>
        <w:t>月</w:t>
      </w:r>
      <w:r>
        <w:rPr>
          <w:rFonts w:hint="eastAsia" w:ascii="宋体" w:hAnsi="宋体" w:eastAsia="宋体" w:cs="宋体"/>
          <w:bCs/>
          <w:sz w:val="24"/>
          <w:szCs w:val="24"/>
          <w:highlight w:val="none"/>
          <w:u w:val="single"/>
          <w:lang w:val="en-US" w:eastAsia="zh-CN"/>
        </w:rPr>
        <w:t>12</w:t>
      </w:r>
      <w:r>
        <w:rPr>
          <w:rFonts w:hint="eastAsia" w:ascii="宋体" w:hAnsi="宋体" w:eastAsia="宋体" w:cs="宋体"/>
          <w:bCs/>
          <w:sz w:val="24"/>
          <w:szCs w:val="24"/>
          <w:highlight w:val="none"/>
          <w:u w:val="none"/>
        </w:rPr>
        <w:t>日</w:t>
      </w:r>
      <w:r>
        <w:rPr>
          <w:rFonts w:hint="eastAsia" w:ascii="宋体" w:hAnsi="宋体" w:eastAsia="宋体" w:cs="宋体"/>
          <w:bCs/>
          <w:sz w:val="24"/>
          <w:szCs w:val="24"/>
          <w:highlight w:val="none"/>
          <w:u w:val="single"/>
          <w:lang w:val="en-US" w:eastAsia="zh-CN"/>
        </w:rPr>
        <w:t>17</w:t>
      </w:r>
      <w:r>
        <w:rPr>
          <w:rFonts w:hint="eastAsia" w:ascii="宋体" w:hAnsi="宋体" w:eastAsia="宋体" w:cs="宋体"/>
          <w:bCs/>
          <w:sz w:val="24"/>
          <w:szCs w:val="24"/>
          <w:highlight w:val="none"/>
          <w:u w:val="none"/>
        </w:rPr>
        <w:t>点</w:t>
      </w:r>
      <w:r>
        <w:rPr>
          <w:rFonts w:hint="eastAsia" w:ascii="宋体" w:hAnsi="宋体" w:eastAsia="宋体" w:cs="宋体"/>
          <w:bCs/>
          <w:sz w:val="24"/>
          <w:szCs w:val="24"/>
          <w:highlight w:val="none"/>
          <w:u w:val="single"/>
          <w:lang w:val="en-US" w:eastAsia="zh-CN"/>
        </w:rPr>
        <w:t>00</w:t>
      </w:r>
      <w:r>
        <w:rPr>
          <w:rFonts w:hint="eastAsia" w:ascii="宋体" w:hAnsi="宋体" w:eastAsia="宋体" w:cs="宋体"/>
          <w:bCs/>
          <w:sz w:val="24"/>
          <w:szCs w:val="24"/>
          <w:highlight w:val="none"/>
          <w:u w:val="none"/>
        </w:rPr>
        <w:t>分</w:t>
      </w:r>
      <w:r>
        <w:rPr>
          <w:rFonts w:hint="eastAsia" w:ascii="宋体" w:hAnsi="宋体" w:eastAsia="宋体" w:cs="宋体"/>
          <w:bCs/>
          <w:sz w:val="24"/>
          <w:szCs w:val="24"/>
          <w:highlight w:val="none"/>
        </w:rPr>
        <w:t>（北京时间）</w:t>
      </w:r>
    </w:p>
    <w:p w14:paraId="16796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地点：</w:t>
      </w:r>
      <w:r>
        <w:rPr>
          <w:rFonts w:hint="eastAsia" w:ascii="宋体" w:hAnsi="宋体" w:eastAsia="宋体" w:cs="宋体"/>
          <w:i w:val="0"/>
          <w:iCs w:val="0"/>
          <w:caps w:val="0"/>
          <w:color w:val="333333"/>
          <w:spacing w:val="0"/>
          <w:sz w:val="24"/>
          <w:szCs w:val="24"/>
          <w:highlight w:val="none"/>
          <w:shd w:val="clear" w:color="auto" w:fill="FFFFFF"/>
        </w:rPr>
        <w:t>地点：滁州市第一人民医院南区行政楼五楼西招标办</w:t>
      </w:r>
    </w:p>
    <w:p w14:paraId="5B41C7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注：各投标人可以采用直接送达或邮寄的方式，递交时间以直接送达或快递送达的时间为准，逾期不予接收</w:t>
      </w:r>
    </w:p>
    <w:p w14:paraId="268C3451">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1" w:name="_Toc28531"/>
      <w:r>
        <w:rPr>
          <w:rFonts w:hint="eastAsia" w:ascii="宋体" w:hAnsi="宋体" w:eastAsia="宋体"/>
          <w:b/>
          <w:bCs/>
          <w:color w:val="auto"/>
          <w:sz w:val="24"/>
          <w:szCs w:val="18"/>
          <w:highlight w:val="none"/>
        </w:rPr>
        <w:t>五、</w:t>
      </w:r>
      <w:bookmarkEnd w:id="10"/>
      <w:r>
        <w:rPr>
          <w:rFonts w:hint="eastAsia" w:ascii="宋体" w:hAnsi="宋体" w:eastAsia="宋体"/>
          <w:b/>
          <w:bCs/>
          <w:color w:val="auto"/>
          <w:sz w:val="24"/>
          <w:szCs w:val="18"/>
          <w:highlight w:val="none"/>
        </w:rPr>
        <w:t>公告期限</w:t>
      </w:r>
      <w:bookmarkEnd w:id="11"/>
    </w:p>
    <w:p w14:paraId="013AE3E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b w:val="0"/>
          <w:bCs w:val="0"/>
          <w:color w:val="auto"/>
          <w:sz w:val="24"/>
          <w:szCs w:val="18"/>
          <w:highlight w:val="none"/>
        </w:rPr>
      </w:pPr>
      <w:bookmarkStart w:id="12" w:name="_Toc1215"/>
      <w:r>
        <w:rPr>
          <w:rFonts w:hint="eastAsia" w:ascii="宋体" w:hAnsi="宋体" w:eastAsia="宋体"/>
          <w:b w:val="0"/>
          <w:bCs w:val="0"/>
          <w:color w:val="auto"/>
          <w:sz w:val="24"/>
          <w:szCs w:val="18"/>
          <w:highlight w:val="none"/>
        </w:rPr>
        <w:t>自本公告发布之日起5个工作日。</w:t>
      </w:r>
    </w:p>
    <w:p w14:paraId="1DCE150D">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hint="eastAsia" w:ascii="宋体" w:hAnsi="宋体" w:eastAsia="宋体"/>
          <w:b/>
          <w:bCs/>
          <w:color w:val="auto"/>
          <w:sz w:val="24"/>
          <w:szCs w:val="18"/>
          <w:highlight w:val="none"/>
        </w:rPr>
      </w:pPr>
      <w:bookmarkStart w:id="13" w:name="_Toc35393626"/>
      <w:bookmarkStart w:id="14" w:name="_Toc8807"/>
      <w:bookmarkStart w:id="15" w:name="_Toc35393795"/>
      <w:r>
        <w:rPr>
          <w:rFonts w:hint="eastAsia" w:ascii="宋体" w:hAnsi="宋体" w:eastAsia="宋体"/>
          <w:b/>
          <w:bCs/>
          <w:color w:val="auto"/>
          <w:sz w:val="24"/>
          <w:szCs w:val="18"/>
          <w:highlight w:val="none"/>
        </w:rPr>
        <w:t>六、其他补充事宜</w:t>
      </w:r>
      <w:bookmarkEnd w:id="13"/>
      <w:bookmarkEnd w:id="14"/>
      <w:bookmarkEnd w:id="15"/>
    </w:p>
    <w:bookmarkEnd w:id="12"/>
    <w:p w14:paraId="3120789B">
      <w:pPr>
        <w:spacing w:line="360" w:lineRule="auto"/>
        <w:ind w:firstLine="437"/>
        <w:outlineLvl w:val="1"/>
        <w:rPr>
          <w:rFonts w:hint="eastAsia" w:ascii="宋体" w:hAnsi="宋体" w:eastAsia="宋体"/>
          <w:color w:val="auto"/>
          <w:sz w:val="24"/>
          <w:szCs w:val="18"/>
          <w:highlight w:val="none"/>
          <w:lang w:val="en-US" w:eastAsia="zh-CN"/>
        </w:rPr>
      </w:pPr>
      <w:bookmarkStart w:id="16" w:name="_Toc7265"/>
      <w:bookmarkStart w:id="17" w:name="_Toc3854"/>
      <w:r>
        <w:rPr>
          <w:rFonts w:hint="eastAsia" w:ascii="宋体" w:hAnsi="宋体" w:eastAsia="宋体"/>
          <w:color w:val="auto"/>
          <w:sz w:val="24"/>
          <w:szCs w:val="18"/>
          <w:highlight w:val="none"/>
          <w:lang w:val="en-US" w:eastAsia="zh-CN"/>
        </w:rPr>
        <w:t>无</w:t>
      </w:r>
    </w:p>
    <w:p w14:paraId="52F6A0D7">
      <w:pPr>
        <w:spacing w:line="360" w:lineRule="auto"/>
        <w:ind w:firstLine="437"/>
        <w:outlineLvl w:val="1"/>
        <w:rPr>
          <w:rFonts w:hint="eastAsia" w:ascii="宋体" w:hAnsi="宋体" w:eastAsia="宋体"/>
          <w:b/>
          <w:bCs/>
          <w:color w:val="auto"/>
          <w:sz w:val="24"/>
          <w:szCs w:val="18"/>
          <w:highlight w:val="none"/>
        </w:rPr>
      </w:pPr>
      <w:r>
        <w:rPr>
          <w:rFonts w:hint="eastAsia" w:ascii="宋体" w:hAnsi="宋体" w:eastAsia="宋体"/>
          <w:b/>
          <w:bCs/>
          <w:color w:val="auto"/>
          <w:sz w:val="24"/>
          <w:szCs w:val="18"/>
          <w:highlight w:val="none"/>
        </w:rPr>
        <w:t>七、</w:t>
      </w:r>
      <w:bookmarkEnd w:id="16"/>
      <w:r>
        <w:rPr>
          <w:rFonts w:hint="eastAsia" w:ascii="宋体" w:hAnsi="宋体" w:eastAsia="宋体"/>
          <w:b/>
          <w:bCs/>
          <w:color w:val="auto"/>
          <w:sz w:val="24"/>
          <w:szCs w:val="18"/>
          <w:highlight w:val="none"/>
        </w:rPr>
        <w:t>对本次招标提出询问，请按以下方式联系</w:t>
      </w:r>
      <w:bookmarkEnd w:id="17"/>
    </w:p>
    <w:p w14:paraId="3E7AA98A">
      <w:pPr>
        <w:spacing w:line="360" w:lineRule="auto"/>
        <w:ind w:firstLine="437"/>
        <w:outlineLvl w:val="2"/>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rPr>
        <w:t>1.采购人</w:t>
      </w:r>
      <w:r>
        <w:rPr>
          <w:rFonts w:hint="eastAsia" w:ascii="宋体" w:hAnsi="宋体" w:eastAsia="宋体"/>
          <w:color w:val="auto"/>
          <w:sz w:val="24"/>
          <w:szCs w:val="18"/>
          <w:highlight w:val="none"/>
          <w:lang w:val="en-US" w:eastAsia="zh-CN"/>
        </w:rPr>
        <w:t>信息</w:t>
      </w:r>
    </w:p>
    <w:p w14:paraId="0CCA4FBF">
      <w:pPr>
        <w:spacing w:line="360" w:lineRule="auto"/>
        <w:ind w:firstLine="435"/>
        <w:rPr>
          <w:rFonts w:ascii="宋体" w:hAnsi="宋体" w:eastAsia="宋体"/>
          <w:color w:val="auto"/>
          <w:sz w:val="24"/>
          <w:szCs w:val="18"/>
          <w:highlight w:val="none"/>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滁州市第一人民医院</w:t>
      </w:r>
    </w:p>
    <w:p w14:paraId="72357814">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s="宋体"/>
          <w:i w:val="0"/>
          <w:iCs w:val="0"/>
          <w:caps w:val="0"/>
          <w:color w:val="333333"/>
          <w:spacing w:val="0"/>
          <w:sz w:val="24"/>
          <w:szCs w:val="24"/>
          <w:highlight w:val="none"/>
          <w:u w:val="single"/>
          <w:shd w:val="clear" w:color="auto" w:fill="FFFFFF"/>
        </w:rPr>
        <w:t>滁州市醉翁西路369号</w:t>
      </w:r>
    </w:p>
    <w:p w14:paraId="1BF948D0">
      <w:pPr>
        <w:spacing w:line="360" w:lineRule="auto"/>
        <w:ind w:firstLine="435"/>
        <w:rPr>
          <w:rFonts w:hint="eastAsia" w:ascii="宋体" w:hAnsi="宋体" w:eastAsia="宋体"/>
          <w:color w:val="auto"/>
          <w:sz w:val="24"/>
          <w:szCs w:val="18"/>
          <w:highlight w:val="none"/>
          <w:lang w:val="en-US" w:eastAsia="zh-CN"/>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招标办</w:t>
      </w:r>
    </w:p>
    <w:p w14:paraId="636452E9">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0550-3526032</w:t>
      </w:r>
    </w:p>
    <w:p w14:paraId="35F25353">
      <w:pPr>
        <w:spacing w:line="360" w:lineRule="auto"/>
        <w:ind w:firstLine="437"/>
        <w:outlineLvl w:val="2"/>
        <w:rPr>
          <w:rFonts w:hint="eastAsia" w:ascii="宋体" w:hAnsi="宋体" w:eastAsia="宋体"/>
          <w:color w:val="auto"/>
          <w:sz w:val="24"/>
          <w:szCs w:val="18"/>
          <w:highlight w:val="none"/>
          <w:lang w:val="en-US" w:eastAsia="zh-CN"/>
        </w:rPr>
      </w:pPr>
      <w:r>
        <w:rPr>
          <w:rFonts w:ascii="宋体" w:hAnsi="宋体" w:eastAsia="宋体"/>
          <w:color w:val="auto"/>
          <w:sz w:val="24"/>
          <w:szCs w:val="18"/>
          <w:highlight w:val="none"/>
        </w:rPr>
        <w:t>2.采购代理机构</w:t>
      </w:r>
      <w:r>
        <w:rPr>
          <w:rFonts w:hint="eastAsia" w:ascii="宋体" w:hAnsi="宋体" w:eastAsia="宋体"/>
          <w:color w:val="auto"/>
          <w:sz w:val="24"/>
          <w:szCs w:val="18"/>
          <w:highlight w:val="none"/>
          <w:lang w:val="en-US" w:eastAsia="zh-CN"/>
        </w:rPr>
        <w:t>信息</w:t>
      </w:r>
    </w:p>
    <w:p w14:paraId="6C69A8B8">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s="宋体"/>
          <w:color w:val="auto"/>
          <w:sz w:val="24"/>
          <w:szCs w:val="24"/>
          <w:highlight w:val="none"/>
          <w:lang w:val="en-US" w:eastAsia="zh-CN"/>
        </w:rPr>
        <w:t>名  称</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江苏川页工程项目管理有限公司</w:t>
      </w:r>
    </w:p>
    <w:p w14:paraId="57287162">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rPr>
        <w:t>地</w:t>
      </w:r>
      <w:r>
        <w:rPr>
          <w:rFonts w:ascii="宋体" w:hAnsi="宋体" w:eastAsia="宋体"/>
          <w:color w:val="auto"/>
          <w:sz w:val="24"/>
          <w:szCs w:val="18"/>
          <w:highlight w:val="none"/>
        </w:rPr>
        <w:t xml:space="preserve">  址：</w:t>
      </w:r>
      <w:r>
        <w:rPr>
          <w:rFonts w:hint="eastAsia" w:ascii="宋体" w:hAnsi="宋体" w:eastAsia="宋体" w:cs="宋体"/>
          <w:i w:val="0"/>
          <w:iCs w:val="0"/>
          <w:caps w:val="0"/>
          <w:color w:val="333333"/>
          <w:spacing w:val="0"/>
          <w:sz w:val="24"/>
          <w:szCs w:val="24"/>
          <w:highlight w:val="none"/>
          <w:u w:val="single"/>
          <w:shd w:val="clear" w:color="auto" w:fill="FFFFFF"/>
        </w:rPr>
        <w:t>滁州市世贸大厦A座18楼1818</w:t>
      </w:r>
    </w:p>
    <w:p w14:paraId="13FE259C">
      <w:pPr>
        <w:spacing w:line="360" w:lineRule="auto"/>
        <w:ind w:firstLine="435"/>
        <w:rPr>
          <w:rFonts w:hint="eastAsia" w:ascii="宋体" w:hAnsi="宋体" w:eastAsia="宋体" w:cs="宋体"/>
          <w:i w:val="0"/>
          <w:iCs w:val="0"/>
          <w:caps w:val="0"/>
          <w:color w:val="333333"/>
          <w:spacing w:val="0"/>
          <w:sz w:val="24"/>
          <w:szCs w:val="24"/>
          <w:highlight w:val="none"/>
          <w:u w:val="single"/>
          <w:shd w:val="clear" w:color="auto" w:fill="FFFFFF"/>
        </w:rPr>
      </w:pPr>
      <w:r>
        <w:rPr>
          <w:rFonts w:hint="eastAsia" w:ascii="宋体" w:hAnsi="宋体" w:eastAsia="宋体"/>
          <w:color w:val="auto"/>
          <w:sz w:val="24"/>
          <w:szCs w:val="18"/>
          <w:highlight w:val="none"/>
          <w:lang w:val="en-US" w:eastAsia="zh-CN"/>
        </w:rPr>
        <w:t>联系人：</w:t>
      </w:r>
      <w:r>
        <w:rPr>
          <w:rFonts w:hint="eastAsia" w:ascii="宋体" w:hAnsi="宋体" w:eastAsia="宋体" w:cs="宋体"/>
          <w:i w:val="0"/>
          <w:iCs w:val="0"/>
          <w:caps w:val="0"/>
          <w:color w:val="333333"/>
          <w:spacing w:val="0"/>
          <w:sz w:val="24"/>
          <w:szCs w:val="24"/>
          <w:highlight w:val="none"/>
          <w:u w:val="single"/>
          <w:shd w:val="clear" w:color="auto" w:fill="FFFFFF"/>
        </w:rPr>
        <w:t>赵建飞</w:t>
      </w:r>
    </w:p>
    <w:p w14:paraId="2D4B14C3">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w:t>
      </w:r>
      <w:r>
        <w:rPr>
          <w:rFonts w:hint="eastAsia" w:ascii="宋体" w:hAnsi="宋体" w:eastAsia="宋体"/>
          <w:color w:val="auto"/>
          <w:sz w:val="24"/>
          <w:szCs w:val="18"/>
          <w:highlight w:val="none"/>
          <w:lang w:val="en-US" w:eastAsia="zh-CN"/>
        </w:rPr>
        <w:t>方式</w:t>
      </w:r>
      <w:r>
        <w:rPr>
          <w:rFonts w:hint="eastAsia" w:ascii="宋体" w:hAnsi="宋体" w:eastAsia="宋体"/>
          <w:color w:val="auto"/>
          <w:sz w:val="24"/>
          <w:szCs w:val="18"/>
          <w:highlight w:val="none"/>
        </w:rPr>
        <w:t>：</w:t>
      </w:r>
      <w:r>
        <w:rPr>
          <w:rFonts w:hint="eastAsia" w:ascii="宋体" w:hAnsi="宋体" w:eastAsia="宋体" w:cs="宋体"/>
          <w:i w:val="0"/>
          <w:iCs w:val="0"/>
          <w:caps w:val="0"/>
          <w:color w:val="333333"/>
          <w:spacing w:val="0"/>
          <w:sz w:val="24"/>
          <w:szCs w:val="24"/>
          <w:highlight w:val="none"/>
          <w:u w:val="single"/>
          <w:shd w:val="clear" w:color="auto" w:fill="FFFFFF"/>
        </w:rPr>
        <w:t>18755018236</w:t>
      </w:r>
    </w:p>
    <w:p w14:paraId="7D72CDF4">
      <w:pPr>
        <w:widowControl/>
        <w:jc w:val="left"/>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2FA36E1C">
      <w:pPr>
        <w:spacing w:line="360" w:lineRule="auto"/>
        <w:jc w:val="center"/>
        <w:outlineLvl w:val="0"/>
        <w:rPr>
          <w:rFonts w:ascii="宋体" w:hAnsi="宋体" w:eastAsia="宋体"/>
          <w:b/>
          <w:color w:val="auto"/>
          <w:sz w:val="28"/>
          <w:highlight w:val="none"/>
        </w:rPr>
      </w:pPr>
      <w:bookmarkStart w:id="18" w:name="_Toc31935"/>
      <w:r>
        <w:rPr>
          <w:rFonts w:hint="eastAsia" w:ascii="宋体" w:hAnsi="宋体" w:eastAsia="宋体"/>
          <w:b/>
          <w:color w:val="auto"/>
          <w:sz w:val="28"/>
          <w:highlight w:val="none"/>
        </w:rPr>
        <w:t>第二章</w:t>
      </w:r>
      <w:r>
        <w:rPr>
          <w:rFonts w:ascii="宋体" w:hAnsi="宋体" w:eastAsia="宋体"/>
          <w:b/>
          <w:color w:val="auto"/>
          <w:sz w:val="28"/>
          <w:highlight w:val="none"/>
        </w:rPr>
        <w:t xml:space="preserve"> </w:t>
      </w:r>
      <w:r>
        <w:rPr>
          <w:rFonts w:hint="eastAsia" w:ascii="宋体" w:hAnsi="宋体" w:eastAsia="宋体"/>
          <w:b/>
          <w:color w:val="auto"/>
          <w:sz w:val="28"/>
          <w:highlight w:val="none"/>
        </w:rPr>
        <w:t xml:space="preserve"> </w:t>
      </w:r>
      <w:r>
        <w:rPr>
          <w:rFonts w:ascii="宋体" w:hAnsi="宋体" w:eastAsia="宋体"/>
          <w:b/>
          <w:color w:val="auto"/>
          <w:sz w:val="28"/>
          <w:highlight w:val="none"/>
        </w:rPr>
        <w:t>投标人须知</w:t>
      </w:r>
      <w:bookmarkEnd w:id="18"/>
    </w:p>
    <w:p w14:paraId="1EED2853">
      <w:pPr>
        <w:spacing w:line="360" w:lineRule="auto"/>
        <w:jc w:val="center"/>
        <w:outlineLvl w:val="1"/>
        <w:rPr>
          <w:rFonts w:ascii="宋体" w:hAnsi="宋体" w:eastAsia="宋体"/>
          <w:b/>
          <w:color w:val="auto"/>
          <w:sz w:val="24"/>
          <w:highlight w:val="none"/>
        </w:rPr>
      </w:pPr>
      <w:bookmarkStart w:id="19" w:name="_Toc7178"/>
      <w:bookmarkStart w:id="20" w:name="_Toc3114"/>
      <w:r>
        <w:rPr>
          <w:rFonts w:hint="eastAsia" w:ascii="宋体" w:hAnsi="宋体" w:eastAsia="宋体"/>
          <w:b/>
          <w:color w:val="auto"/>
          <w:sz w:val="24"/>
          <w:highlight w:val="none"/>
        </w:rPr>
        <w:t>一、</w:t>
      </w:r>
      <w:r>
        <w:rPr>
          <w:rFonts w:ascii="宋体" w:hAnsi="宋体" w:eastAsia="宋体"/>
          <w:b/>
          <w:color w:val="auto"/>
          <w:sz w:val="24"/>
          <w:highlight w:val="none"/>
        </w:rPr>
        <w:t>投标人须知前附表</w:t>
      </w:r>
      <w:bookmarkEnd w:id="19"/>
      <w:bookmarkEnd w:id="20"/>
    </w:p>
    <w:p w14:paraId="02B5E420">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本表是本项目的具体要求，是对投标人须知的具体补充和修改，如有不一致，以本表为准。</w:t>
      </w:r>
    </w:p>
    <w:tbl>
      <w:tblPr>
        <w:tblStyle w:val="22"/>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734"/>
        <w:gridCol w:w="5918"/>
      </w:tblGrid>
      <w:tr w14:paraId="26DC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F62EFF">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001" w:type="pct"/>
            <w:vAlign w:val="center"/>
          </w:tcPr>
          <w:p w14:paraId="1CA214A0">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417" w:type="pct"/>
            <w:vAlign w:val="center"/>
          </w:tcPr>
          <w:p w14:paraId="17C6ECB3">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784AF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0D3D48D">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001" w:type="pct"/>
            <w:vAlign w:val="center"/>
          </w:tcPr>
          <w:p w14:paraId="1A58A27B">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left"/>
              <w:textAlignment w:val="auto"/>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rPr>
              <w:t>现场考察</w:t>
            </w:r>
            <w:r>
              <w:rPr>
                <w:rFonts w:hint="eastAsia" w:ascii="宋体" w:hAnsi="宋体" w:eastAsia="宋体"/>
                <w:b w:val="0"/>
                <w:color w:val="auto"/>
                <w:sz w:val="24"/>
                <w:highlight w:val="none"/>
                <w:lang w:val="en-US" w:eastAsia="zh-CN"/>
              </w:rPr>
              <w:t>或标前答疑会</w:t>
            </w:r>
          </w:p>
        </w:tc>
        <w:tc>
          <w:tcPr>
            <w:tcW w:w="3417" w:type="pct"/>
            <w:vAlign w:val="center"/>
          </w:tcPr>
          <w:p w14:paraId="355F9FB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542AF5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Cs/>
                <w:color w:val="auto"/>
                <w:sz w:val="24"/>
                <w:highlight w:val="none"/>
                <w:lang w:eastAsia="zh-CN"/>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r>
              <w:rPr>
                <w:rFonts w:hint="eastAsia" w:ascii="宋体" w:hAnsi="宋体" w:eastAsia="宋体"/>
                <w:bCs/>
                <w:color w:val="auto"/>
                <w:sz w:val="24"/>
                <w:highlight w:val="none"/>
                <w:lang w:val="en-US" w:eastAsia="zh-CN"/>
              </w:rPr>
              <w:t>或统一召开</w:t>
            </w:r>
          </w:p>
          <w:p w14:paraId="6A7C544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59FBBB79">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7FB55DA">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3E53C0F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如投标人未参加采购人统一组织的现场考察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，由此引起的一切责任由投标人自行承担。</w:t>
            </w:r>
          </w:p>
        </w:tc>
      </w:tr>
      <w:tr w14:paraId="75784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FAF453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001" w:type="pct"/>
            <w:vAlign w:val="center"/>
          </w:tcPr>
          <w:p w14:paraId="0DC847CB">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417" w:type="pct"/>
            <w:vAlign w:val="center"/>
          </w:tcPr>
          <w:p w14:paraId="1C949E3E">
            <w:pPr>
              <w:pStyle w:val="30"/>
              <w:widowControl w:val="0"/>
              <w:spacing w:before="0" w:beforeAutospacing="0" w:after="0" w:afterAutospacing="0"/>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2024</w:t>
            </w:r>
            <w:r>
              <w:rPr>
                <w:rFonts w:ascii="宋体" w:hAnsi="宋体" w:eastAsia="宋体"/>
                <w:b w:val="0"/>
                <w:color w:val="auto"/>
                <w:sz w:val="24"/>
                <w:highlight w:val="none"/>
              </w:rPr>
              <w:t>年</w:t>
            </w:r>
            <w:r>
              <w:rPr>
                <w:rFonts w:hint="eastAsia" w:ascii="宋体" w:hAnsi="宋体" w:eastAsia="宋体"/>
                <w:b w:val="0"/>
                <w:color w:val="auto"/>
                <w:sz w:val="24"/>
                <w:highlight w:val="none"/>
                <w:u w:val="single"/>
                <w:lang w:val="en-US" w:eastAsia="zh-CN"/>
              </w:rPr>
              <w:t xml:space="preserve"> 11</w:t>
            </w:r>
            <w:r>
              <w:rPr>
                <w:rFonts w:ascii="宋体" w:hAnsi="宋体" w:eastAsia="宋体"/>
                <w:b w:val="0"/>
                <w:color w:val="auto"/>
                <w:sz w:val="24"/>
                <w:highlight w:val="none"/>
              </w:rPr>
              <w:t>月</w:t>
            </w:r>
            <w:r>
              <w:rPr>
                <w:rFonts w:hint="eastAsia" w:ascii="宋体" w:hAnsi="宋体" w:eastAsia="宋体"/>
                <w:b w:val="0"/>
                <w:color w:val="auto"/>
                <w:sz w:val="24"/>
                <w:highlight w:val="none"/>
                <w:u w:val="single"/>
                <w:lang w:val="en-US" w:eastAsia="zh-CN"/>
              </w:rPr>
              <w:t>11</w:t>
            </w:r>
            <w:r>
              <w:rPr>
                <w:rFonts w:ascii="宋体" w:hAnsi="宋体" w:eastAsia="宋体"/>
                <w:b w:val="0"/>
                <w:color w:val="auto"/>
                <w:sz w:val="24"/>
                <w:highlight w:val="none"/>
              </w:rPr>
              <w:t>日</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rPr>
              <w:t>时</w:t>
            </w:r>
            <w:r>
              <w:rPr>
                <w:rFonts w:hint="eastAsia" w:ascii="宋体" w:hAnsi="宋体" w:eastAsia="宋体"/>
                <w:b w:val="0"/>
                <w:color w:val="auto"/>
                <w:sz w:val="24"/>
                <w:highlight w:val="none"/>
                <w:u w:val="single"/>
                <w:lang w:val="en-US" w:eastAsia="zh-CN"/>
              </w:rPr>
              <w:t>00</w:t>
            </w:r>
            <w:r>
              <w:rPr>
                <w:rFonts w:hint="eastAsia" w:ascii="宋体" w:hAnsi="宋体" w:eastAsia="宋体"/>
                <w:b w:val="0"/>
                <w:color w:val="auto"/>
                <w:sz w:val="24"/>
                <w:highlight w:val="none"/>
              </w:rPr>
              <w:t>分</w:t>
            </w:r>
          </w:p>
        </w:tc>
      </w:tr>
      <w:tr w14:paraId="372C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1CD7F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w:t>
            </w:r>
            <w:r>
              <w:rPr>
                <w:rFonts w:ascii="宋体" w:hAnsi="宋体" w:eastAsia="宋体"/>
                <w:bCs/>
                <w:color w:val="auto"/>
                <w:kern w:val="2"/>
                <w:highlight w:val="none"/>
              </w:rPr>
              <w:t>.1</w:t>
            </w:r>
          </w:p>
        </w:tc>
        <w:tc>
          <w:tcPr>
            <w:tcW w:w="1001" w:type="pct"/>
            <w:vAlign w:val="center"/>
          </w:tcPr>
          <w:p w14:paraId="4CFCE116">
            <w:pPr>
              <w:pStyle w:val="30"/>
              <w:widowControl w:val="0"/>
              <w:spacing w:before="0" w:beforeAutospacing="0" w:after="0" w:afterAutospacing="0"/>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417" w:type="pct"/>
            <w:vAlign w:val="center"/>
          </w:tcPr>
          <w:p w14:paraId="6900DCBA">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  个包</w:t>
            </w:r>
          </w:p>
          <w:p w14:paraId="3FA6F381">
            <w:pPr>
              <w:pStyle w:val="30"/>
              <w:widowControl w:val="0"/>
              <w:spacing w:before="0" w:beforeAutospacing="0" w:after="0" w:afterAutospacing="0"/>
              <w:jc w:val="both"/>
              <w:rPr>
                <w:rFonts w:ascii="宋体" w:hAnsi="宋体" w:eastAsia="宋体"/>
                <w:b w:val="0"/>
                <w:color w:val="auto"/>
                <w:sz w:val="24"/>
                <w:highlight w:val="none"/>
                <w:u w:val="single"/>
              </w:rPr>
            </w:pPr>
            <w:r>
              <w:rPr>
                <w:rFonts w:hint="eastAsia" w:ascii="宋体" w:hAnsi="宋体" w:eastAsia="宋体"/>
                <w:b w:val="0"/>
                <w:color w:val="auto"/>
                <w:sz w:val="24"/>
                <w:highlight w:val="none"/>
              </w:rPr>
              <w:t>投标人对多个包进行投标的中标</w:t>
            </w:r>
            <w:r>
              <w:rPr>
                <w:rFonts w:ascii="宋体" w:hAnsi="宋体" w:eastAsia="宋体"/>
                <w:b w:val="0"/>
                <w:color w:val="auto"/>
                <w:sz w:val="24"/>
                <w:highlight w:val="none"/>
              </w:rPr>
              <w:t>包</w:t>
            </w:r>
            <w:r>
              <w:rPr>
                <w:rFonts w:hint="eastAsia" w:ascii="宋体" w:hAnsi="宋体" w:eastAsia="宋体"/>
                <w:b w:val="0"/>
                <w:color w:val="auto"/>
                <w:sz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2928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81" w:type="pct"/>
            <w:vAlign w:val="center"/>
          </w:tcPr>
          <w:p w14:paraId="6DC3F7B1">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0</w:t>
            </w:r>
            <w:r>
              <w:rPr>
                <w:rFonts w:ascii="宋体" w:hAnsi="宋体" w:eastAsia="宋体"/>
                <w:bCs/>
                <w:color w:val="auto"/>
                <w:kern w:val="2"/>
                <w:highlight w:val="none"/>
              </w:rPr>
              <w:t>.1</w:t>
            </w:r>
          </w:p>
        </w:tc>
        <w:tc>
          <w:tcPr>
            <w:tcW w:w="1001" w:type="pct"/>
            <w:vAlign w:val="center"/>
          </w:tcPr>
          <w:p w14:paraId="739FEC8A">
            <w:pPr>
              <w:pStyle w:val="30"/>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投标保证金</w:t>
            </w:r>
          </w:p>
        </w:tc>
        <w:tc>
          <w:tcPr>
            <w:tcW w:w="3417" w:type="pct"/>
            <w:vAlign w:val="center"/>
          </w:tcPr>
          <w:p w14:paraId="1BFA8CAF">
            <w:pPr>
              <w:spacing w:line="360" w:lineRule="auto"/>
              <w:rPr>
                <w:color w:val="auto"/>
                <w:highlight w:val="none"/>
              </w:rPr>
            </w:pPr>
            <w:r>
              <w:rPr>
                <w:rFonts w:hint="eastAsia" w:ascii="宋体" w:hAnsi="宋体" w:eastAsia="宋体"/>
                <w:bCs/>
                <w:color w:val="auto"/>
                <w:kern w:val="0"/>
                <w:sz w:val="24"/>
                <w:szCs w:val="28"/>
                <w:highlight w:val="none"/>
              </w:rPr>
              <w:t>不收取</w:t>
            </w:r>
          </w:p>
        </w:tc>
      </w:tr>
      <w:tr w14:paraId="6FA8A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ED9275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.1</w:t>
            </w:r>
          </w:p>
        </w:tc>
        <w:tc>
          <w:tcPr>
            <w:tcW w:w="1001" w:type="pct"/>
            <w:vAlign w:val="center"/>
          </w:tcPr>
          <w:p w14:paraId="00F7B87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投标有效期</w:t>
            </w:r>
          </w:p>
        </w:tc>
        <w:tc>
          <w:tcPr>
            <w:tcW w:w="3417" w:type="pct"/>
            <w:vAlign w:val="center"/>
          </w:tcPr>
          <w:p w14:paraId="43E29C2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60</w:t>
            </w:r>
            <w:r>
              <w:rPr>
                <w:rFonts w:hint="eastAsia" w:ascii="宋体" w:hAnsi="宋体" w:eastAsia="宋体"/>
                <w:b w:val="0"/>
                <w:color w:val="auto"/>
                <w:sz w:val="24"/>
                <w:highlight w:val="none"/>
              </w:rPr>
              <w:t>日历日</w:t>
            </w:r>
          </w:p>
        </w:tc>
      </w:tr>
      <w:tr w14:paraId="12DD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36F02BD">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r>
              <w:rPr>
                <w:rFonts w:hint="eastAsia" w:ascii="宋体" w:hAnsi="宋体" w:eastAsia="宋体"/>
                <w:bCs/>
                <w:color w:val="auto"/>
                <w:kern w:val="2"/>
                <w:highlight w:val="none"/>
                <w:lang w:val="en-US" w:eastAsia="zh-CN"/>
              </w:rPr>
              <w:t>4</w:t>
            </w:r>
            <w:r>
              <w:rPr>
                <w:rFonts w:hint="eastAsia" w:ascii="宋体" w:hAnsi="宋体" w:eastAsia="宋体"/>
                <w:bCs/>
                <w:color w:val="auto"/>
                <w:kern w:val="2"/>
                <w:highlight w:val="none"/>
              </w:rPr>
              <w:t>.1</w:t>
            </w:r>
          </w:p>
        </w:tc>
        <w:tc>
          <w:tcPr>
            <w:tcW w:w="1001" w:type="pct"/>
            <w:vAlign w:val="center"/>
          </w:tcPr>
          <w:p w14:paraId="0A32A12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资格审查</w:t>
            </w:r>
          </w:p>
        </w:tc>
        <w:tc>
          <w:tcPr>
            <w:tcW w:w="3417" w:type="pct"/>
            <w:vAlign w:val="center"/>
          </w:tcPr>
          <w:p w14:paraId="45E6257F">
            <w:pPr>
              <w:pStyle w:val="30"/>
              <w:widowControl w:val="0"/>
              <w:spacing w:before="0" w:beforeAutospacing="0" w:after="0" w:afterAutospacing="0" w:line="360" w:lineRule="auto"/>
              <w:jc w:val="both"/>
              <w:rPr>
                <w:rFonts w:hint="eastAsia" w:ascii="宋体" w:hAnsi="宋体" w:eastAsia="宋体"/>
                <w:b w:val="0"/>
                <w:bCs w:val="0"/>
                <w:color w:val="auto"/>
                <w:sz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highlight w:val="none"/>
              </w:rPr>
              <w:t>采购人审查</w:t>
            </w:r>
          </w:p>
          <w:p w14:paraId="3A2035D9">
            <w:pPr>
              <w:pStyle w:val="30"/>
              <w:widowControl w:val="0"/>
              <w:spacing w:before="0" w:beforeAutospacing="0" w:after="0" w:afterAutospacing="0" w:line="360" w:lineRule="auto"/>
              <w:jc w:val="both"/>
              <w:rPr>
                <w:rFonts w:ascii="宋体" w:hAnsi="宋体" w:eastAsia="宋体"/>
                <w:b w:val="0"/>
                <w:color w:val="auto"/>
                <w:sz w:val="24"/>
                <w:highlight w:val="none"/>
                <w:u w:val="single"/>
              </w:rPr>
            </w:pPr>
            <w:r>
              <w:rPr>
                <w:rFonts w:ascii="宋体" w:hAnsi="宋体" w:eastAsia="宋体"/>
                <w:b w:val="0"/>
                <w:bCs w:val="0"/>
                <w:color w:val="auto"/>
                <w:sz w:val="24"/>
                <w:szCs w:val="24"/>
                <w:highlight w:val="none"/>
              </w:rPr>
              <w:t>□</w:t>
            </w:r>
            <w:r>
              <w:rPr>
                <w:rFonts w:hint="eastAsia" w:ascii="宋体" w:hAnsi="宋体" w:eastAsia="宋体"/>
                <w:b w:val="0"/>
                <w:bCs w:val="0"/>
                <w:color w:val="auto"/>
                <w:sz w:val="24"/>
                <w:highlight w:val="none"/>
              </w:rPr>
              <w:t>采购人出具委托函委托采购代理机构进行审查</w:t>
            </w:r>
          </w:p>
        </w:tc>
      </w:tr>
      <w:tr w14:paraId="1DEDE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144B46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.2</w:t>
            </w:r>
          </w:p>
        </w:tc>
        <w:tc>
          <w:tcPr>
            <w:tcW w:w="1001" w:type="pct"/>
            <w:vAlign w:val="center"/>
          </w:tcPr>
          <w:p w14:paraId="1677AFE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评标方法</w:t>
            </w:r>
          </w:p>
        </w:tc>
        <w:tc>
          <w:tcPr>
            <w:tcW w:w="3417" w:type="pct"/>
            <w:vAlign w:val="center"/>
          </w:tcPr>
          <w:p w14:paraId="45B98FA6">
            <w:pPr>
              <w:pStyle w:val="30"/>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最低评标价法</w:t>
            </w:r>
          </w:p>
          <w:p w14:paraId="5DBBDEF4">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u w:val="none"/>
                <w:lang w:eastAsia="zh-CN"/>
              </w:rPr>
              <w:t>☑</w:t>
            </w:r>
            <w:r>
              <w:rPr>
                <w:rFonts w:hint="eastAsia" w:ascii="宋体" w:hAnsi="宋体" w:eastAsia="宋体"/>
                <w:b w:val="0"/>
                <w:color w:val="auto"/>
                <w:sz w:val="24"/>
                <w:highlight w:val="none"/>
                <w:u w:val="none"/>
              </w:rPr>
              <w:t>综合评分法</w:t>
            </w:r>
          </w:p>
        </w:tc>
      </w:tr>
      <w:tr w14:paraId="14BC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5EF1E2D">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17</w:t>
            </w:r>
            <w:r>
              <w:rPr>
                <w:rFonts w:ascii="宋体" w:hAnsi="宋体" w:eastAsia="宋体"/>
                <w:bCs/>
                <w:color w:val="auto"/>
                <w:kern w:val="2"/>
                <w:highlight w:val="none"/>
              </w:rPr>
              <w:t>.3</w:t>
            </w:r>
          </w:p>
        </w:tc>
        <w:tc>
          <w:tcPr>
            <w:tcW w:w="1001" w:type="pct"/>
            <w:vAlign w:val="center"/>
          </w:tcPr>
          <w:p w14:paraId="729A2C0E">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报价扣除</w:t>
            </w:r>
          </w:p>
          <w:p w14:paraId="3224D3CA">
            <w:pPr>
              <w:pStyle w:val="30"/>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i/>
                <w:color w:val="auto"/>
                <w:sz w:val="24"/>
                <w:highlight w:val="none"/>
              </w:rPr>
              <w:t>（非专门面向中小企业采购项目适用）</w:t>
            </w:r>
          </w:p>
        </w:tc>
        <w:tc>
          <w:tcPr>
            <w:tcW w:w="3417" w:type="pct"/>
            <w:vAlign w:val="center"/>
          </w:tcPr>
          <w:p w14:paraId="210470AB">
            <w:pPr>
              <w:pStyle w:val="30"/>
              <w:widowControl w:val="0"/>
              <w:spacing w:before="0" w:beforeAutospacing="0" w:after="0" w:afterAutospacing="0" w:line="360" w:lineRule="auto"/>
              <w:jc w:val="both"/>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（1）小型和微型企业价格扣除：</w:t>
            </w:r>
            <w:r>
              <w:rPr>
                <w:rFonts w:hint="eastAsia" w:asciiTheme="minorEastAsia" w:hAnsiTheme="minorEastAsia" w:eastAsiaTheme="minorEastAsia" w:cstheme="minorEastAsia"/>
                <w:b w:val="0"/>
                <w:color w:val="auto"/>
                <w:sz w:val="24"/>
                <w:highlight w:val="none"/>
                <w:u w:val="single"/>
                <w:lang w:val="en-US" w:eastAsia="zh-CN"/>
              </w:rPr>
              <w:t xml:space="preserve">  /     </w:t>
            </w:r>
            <w:r>
              <w:rPr>
                <w:rFonts w:hint="eastAsia" w:asciiTheme="minorEastAsia" w:hAnsiTheme="minorEastAsia" w:eastAsiaTheme="minorEastAsia" w:cstheme="minorEastAsia"/>
                <w:b w:val="0"/>
                <w:color w:val="auto"/>
                <w:sz w:val="24"/>
                <w:highlight w:val="none"/>
              </w:rPr>
              <w:t>。</w:t>
            </w:r>
          </w:p>
          <w:p w14:paraId="6D661456">
            <w:pPr>
              <w:pStyle w:val="30"/>
              <w:widowControl w:val="0"/>
              <w:spacing w:before="0" w:beforeAutospacing="0" w:after="0" w:afterAutospacing="0" w:line="360" w:lineRule="auto"/>
              <w:jc w:val="both"/>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（2）监狱企业价格扣除：</w:t>
            </w:r>
            <w:r>
              <w:rPr>
                <w:rFonts w:hint="eastAsia" w:asciiTheme="minorEastAsia" w:hAnsiTheme="minorEastAsia" w:eastAsiaTheme="minorEastAsia" w:cstheme="minorEastAsia"/>
                <w:b w:val="0"/>
                <w:color w:val="auto"/>
                <w:sz w:val="24"/>
                <w:highlight w:val="none"/>
                <w:u w:val="none"/>
              </w:rPr>
              <w:t>同小型和微型企业</w:t>
            </w:r>
            <w:r>
              <w:rPr>
                <w:rFonts w:hint="eastAsia" w:asciiTheme="minorEastAsia" w:hAnsiTheme="minorEastAsia" w:eastAsiaTheme="minorEastAsia" w:cstheme="minorEastAsia"/>
                <w:b w:val="0"/>
                <w:color w:val="auto"/>
                <w:sz w:val="24"/>
                <w:highlight w:val="none"/>
              </w:rPr>
              <w:t>。</w:t>
            </w:r>
          </w:p>
          <w:p w14:paraId="7C9548BC">
            <w:pPr>
              <w:pStyle w:val="30"/>
              <w:widowControl w:val="0"/>
              <w:spacing w:before="0" w:beforeAutospacing="0" w:after="0" w:afterAutospacing="0" w:line="360" w:lineRule="auto"/>
              <w:jc w:val="both"/>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（3）残疾人福利性单位价格扣除：</w:t>
            </w:r>
            <w:r>
              <w:rPr>
                <w:rFonts w:hint="eastAsia" w:asciiTheme="minorEastAsia" w:hAnsiTheme="minorEastAsia" w:eastAsiaTheme="minorEastAsia" w:cstheme="minorEastAsia"/>
                <w:b w:val="0"/>
                <w:color w:val="auto"/>
                <w:sz w:val="24"/>
                <w:highlight w:val="none"/>
                <w:u w:val="none"/>
              </w:rPr>
              <w:t>同小型和微型企业</w:t>
            </w:r>
            <w:r>
              <w:rPr>
                <w:rFonts w:hint="eastAsia" w:asciiTheme="minorEastAsia" w:hAnsiTheme="minorEastAsia" w:eastAsiaTheme="minorEastAsia" w:cstheme="minorEastAsia"/>
                <w:b w:val="0"/>
                <w:color w:val="auto"/>
                <w:sz w:val="24"/>
                <w:highlight w:val="none"/>
              </w:rPr>
              <w:t>。</w:t>
            </w:r>
          </w:p>
          <w:p w14:paraId="7734C933">
            <w:pPr>
              <w:pStyle w:val="30"/>
              <w:widowControl w:val="0"/>
              <w:spacing w:before="0" w:beforeAutospacing="0" w:after="0" w:afterAutospacing="0" w:line="360" w:lineRule="auto"/>
              <w:jc w:val="both"/>
              <w:rPr>
                <w:rFonts w:hint="eastAsia" w:asciiTheme="minorEastAsia" w:hAnsiTheme="minorEastAsia" w:eastAsiaTheme="minorEastAsia" w:cstheme="minorEastAsia"/>
                <w:b w:val="0"/>
                <w:color w:val="auto"/>
                <w:sz w:val="24"/>
                <w:highlight w:val="none"/>
              </w:rPr>
            </w:pPr>
            <w:r>
              <w:rPr>
                <w:rFonts w:hint="eastAsia" w:asciiTheme="minorEastAsia" w:hAnsiTheme="minorEastAsia" w:eastAsiaTheme="minorEastAsia" w:cstheme="minorEastAsia"/>
                <w:b w:val="0"/>
                <w:color w:val="auto"/>
                <w:sz w:val="24"/>
                <w:highlight w:val="none"/>
              </w:rPr>
              <w:t>（4）符合条件的联合体价格扣除：</w:t>
            </w:r>
            <w:r>
              <w:rPr>
                <w:rFonts w:hint="eastAsia" w:asciiTheme="minorEastAsia" w:hAnsiTheme="minorEastAsia" w:eastAsiaTheme="minorEastAsia" w:cstheme="minorEastAsia"/>
                <w:b w:val="0"/>
                <w:color w:val="auto"/>
                <w:sz w:val="24"/>
                <w:highlight w:val="none"/>
                <w:u w:val="single"/>
                <w:lang w:val="en-US" w:eastAsia="zh-CN"/>
              </w:rPr>
              <w:t xml:space="preserve">  /      </w:t>
            </w:r>
            <w:r>
              <w:rPr>
                <w:rFonts w:hint="eastAsia" w:asciiTheme="minorEastAsia" w:hAnsiTheme="minorEastAsia" w:eastAsiaTheme="minorEastAsia" w:cstheme="minorEastAsia"/>
                <w:b w:val="0"/>
                <w:color w:val="auto"/>
                <w:sz w:val="24"/>
                <w:highlight w:val="none"/>
              </w:rPr>
              <w:t>。</w:t>
            </w:r>
          </w:p>
          <w:p w14:paraId="669C4AB2">
            <w:pPr>
              <w:pStyle w:val="30"/>
              <w:widowControl w:val="0"/>
              <w:spacing w:before="0" w:beforeAutospacing="0" w:after="0" w:afterAutospacing="0" w:line="360" w:lineRule="auto"/>
              <w:jc w:val="both"/>
              <w:rPr>
                <w:rFonts w:hint="eastAsia" w:ascii="宋体" w:hAnsi="宋体" w:eastAsia="宋体"/>
                <w:b w:val="0"/>
                <w:bCs w:val="0"/>
                <w:color w:val="auto"/>
                <w:sz w:val="24"/>
                <w:szCs w:val="24"/>
                <w:highlight w:val="none"/>
                <w:u w:val="none"/>
                <w:lang w:eastAsia="zh-CN"/>
              </w:rPr>
            </w:pPr>
            <w:r>
              <w:rPr>
                <w:rFonts w:hint="eastAsia" w:asciiTheme="minorEastAsia" w:hAnsiTheme="minorEastAsia" w:eastAsiaTheme="minorEastAsia" w:cstheme="minorEastAsia"/>
                <w:b w:val="0"/>
                <w:color w:val="auto"/>
                <w:sz w:val="24"/>
                <w:highlight w:val="none"/>
              </w:rPr>
              <w:t>（5）符合条件的向小微企业分包的大中型企业价格扣除：</w:t>
            </w:r>
            <w:r>
              <w:rPr>
                <w:rFonts w:hint="eastAsia" w:asciiTheme="minorEastAsia" w:hAnsiTheme="minorEastAsia" w:eastAsiaTheme="minorEastAsia" w:cstheme="minorEastAsia"/>
                <w:b w:val="0"/>
                <w:color w:val="auto"/>
                <w:sz w:val="24"/>
                <w:highlight w:val="none"/>
                <w:u w:val="single"/>
                <w:lang w:val="en-US" w:eastAsia="zh-CN"/>
              </w:rPr>
              <w:t xml:space="preserve"> /  </w:t>
            </w:r>
            <w:r>
              <w:rPr>
                <w:rFonts w:hint="eastAsia" w:asciiTheme="minorEastAsia" w:hAnsiTheme="minorEastAsia" w:eastAsiaTheme="minorEastAsia" w:cstheme="minorEastAsia"/>
                <w:b w:val="0"/>
                <w:color w:val="auto"/>
                <w:sz w:val="24"/>
                <w:highlight w:val="none"/>
              </w:rPr>
              <w:t>。</w:t>
            </w:r>
            <w:r>
              <w:rPr>
                <w:rFonts w:hint="eastAsia" w:asciiTheme="minorEastAsia" w:hAnsiTheme="minorEastAsia" w:eastAsiaTheme="minorEastAsia" w:cstheme="minorEastAsia"/>
                <w:b w:val="0"/>
                <w:i/>
                <w:color w:val="auto"/>
                <w:sz w:val="24"/>
                <w:highlight w:val="none"/>
              </w:rPr>
              <w:t>（允许大中型企业向小微企业分包的项目适用）</w:t>
            </w:r>
          </w:p>
        </w:tc>
      </w:tr>
      <w:tr w14:paraId="476E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4A3A849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1</w:t>
            </w:r>
          </w:p>
        </w:tc>
        <w:tc>
          <w:tcPr>
            <w:tcW w:w="1001" w:type="pct"/>
            <w:vAlign w:val="center"/>
          </w:tcPr>
          <w:p w14:paraId="3C9EEFD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评标委员会推荐</w:t>
            </w:r>
            <w:r>
              <w:rPr>
                <w:rFonts w:ascii="宋体" w:hAnsi="宋体" w:eastAsia="宋体"/>
                <w:b w:val="0"/>
                <w:color w:val="auto"/>
                <w:sz w:val="24"/>
                <w:highlight w:val="none"/>
              </w:rPr>
              <w:t>中标候选</w:t>
            </w:r>
            <w:r>
              <w:rPr>
                <w:rFonts w:hint="eastAsia" w:ascii="宋体" w:hAnsi="宋体" w:eastAsia="宋体"/>
                <w:b w:val="0"/>
                <w:color w:val="auto"/>
                <w:sz w:val="24"/>
                <w:highlight w:val="none"/>
              </w:rPr>
              <w:t>人的</w:t>
            </w:r>
            <w:r>
              <w:rPr>
                <w:rFonts w:ascii="宋体" w:hAnsi="宋体" w:eastAsia="宋体"/>
                <w:b w:val="0"/>
                <w:color w:val="auto"/>
                <w:sz w:val="24"/>
                <w:highlight w:val="none"/>
              </w:rPr>
              <w:t>数量</w:t>
            </w:r>
          </w:p>
        </w:tc>
        <w:tc>
          <w:tcPr>
            <w:tcW w:w="3417" w:type="pct"/>
            <w:vAlign w:val="center"/>
          </w:tcPr>
          <w:p w14:paraId="126EA0E6">
            <w:pPr>
              <w:keepNext w:val="0"/>
              <w:keepLines w:val="0"/>
              <w:widowControl/>
              <w:suppressLineNumbers w:val="0"/>
              <w:jc w:val="left"/>
              <w:rPr>
                <w:rFonts w:ascii="宋体" w:hAnsi="宋体" w:eastAsia="宋体"/>
                <w:b w:val="0"/>
                <w:color w:val="auto"/>
                <w:sz w:val="24"/>
                <w:highlight w:val="none"/>
                <w:u w:val="single"/>
              </w:rPr>
            </w:pPr>
            <w:r>
              <w:rPr>
                <w:rFonts w:hint="eastAsia" w:ascii="宋体" w:hAnsi="宋体" w:eastAsia="宋体" w:cs="宋体"/>
                <w:color w:val="000000"/>
                <w:kern w:val="0"/>
                <w:sz w:val="24"/>
                <w:szCs w:val="24"/>
                <w:highlight w:val="none"/>
                <w:lang w:val="en-US" w:eastAsia="zh-CN"/>
              </w:rPr>
              <w:t>评标委员会推荐 3 名中标候选人</w:t>
            </w:r>
          </w:p>
        </w:tc>
      </w:tr>
      <w:tr w14:paraId="3A2B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14F14C53">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001" w:type="pct"/>
            <w:vAlign w:val="center"/>
          </w:tcPr>
          <w:p w14:paraId="7E85FE1B">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确定中标人</w:t>
            </w:r>
          </w:p>
        </w:tc>
        <w:tc>
          <w:tcPr>
            <w:tcW w:w="3417" w:type="pct"/>
            <w:vAlign w:val="center"/>
          </w:tcPr>
          <w:p w14:paraId="20FAFD3A">
            <w:pPr>
              <w:spacing w:line="360" w:lineRule="auto"/>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sym w:font="Wingdings" w:char="00FE"/>
            </w:r>
            <w:r>
              <w:rPr>
                <w:rFonts w:hint="eastAsia" w:ascii="宋体" w:hAnsi="宋体" w:eastAsia="宋体"/>
                <w:color w:val="auto"/>
                <w:kern w:val="0"/>
                <w:sz w:val="24"/>
                <w:szCs w:val="24"/>
                <w:highlight w:val="none"/>
              </w:rPr>
              <w:t>采购人委托评标委员会确定</w:t>
            </w:r>
          </w:p>
          <w:p w14:paraId="5D54DC98">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kern w:val="2"/>
                <w:sz w:val="24"/>
                <w:szCs w:val="24"/>
                <w:highlight w:val="none"/>
                <w:lang w:eastAsia="zh-CN"/>
              </w:rPr>
              <w:t>□</w:t>
            </w:r>
            <w:r>
              <w:rPr>
                <w:rFonts w:hint="eastAsia" w:ascii="宋体" w:hAnsi="宋体" w:eastAsia="宋体"/>
                <w:b w:val="0"/>
                <w:bCs w:val="0"/>
                <w:color w:val="auto"/>
                <w:kern w:val="2"/>
                <w:sz w:val="24"/>
                <w:szCs w:val="24"/>
                <w:highlight w:val="none"/>
              </w:rPr>
              <w:t>采购人确定</w:t>
            </w:r>
          </w:p>
        </w:tc>
      </w:tr>
      <w:tr w14:paraId="69F4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109133C">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.3</w:t>
            </w:r>
          </w:p>
        </w:tc>
        <w:tc>
          <w:tcPr>
            <w:tcW w:w="1001" w:type="pct"/>
            <w:vAlign w:val="center"/>
          </w:tcPr>
          <w:p w14:paraId="5BBCD6EA">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随中标结果公告同时</w:t>
            </w:r>
            <w:r>
              <w:rPr>
                <w:rFonts w:hint="eastAsia" w:ascii="宋体" w:hAnsi="宋体" w:eastAsia="宋体"/>
                <w:b w:val="0"/>
                <w:color w:val="auto"/>
                <w:sz w:val="24"/>
                <w:highlight w:val="none"/>
                <w:lang w:val="en-US" w:eastAsia="zh-CN"/>
              </w:rPr>
              <w:t>公告</w:t>
            </w:r>
            <w:r>
              <w:rPr>
                <w:rFonts w:hint="eastAsia" w:ascii="宋体" w:hAnsi="宋体" w:eastAsia="宋体"/>
                <w:b w:val="0"/>
                <w:color w:val="auto"/>
                <w:sz w:val="24"/>
                <w:highlight w:val="none"/>
              </w:rPr>
              <w:t>的内容</w:t>
            </w:r>
          </w:p>
        </w:tc>
        <w:tc>
          <w:tcPr>
            <w:tcW w:w="3417" w:type="pct"/>
            <w:vAlign w:val="center"/>
          </w:tcPr>
          <w:p w14:paraId="224FA03A">
            <w:pPr>
              <w:pStyle w:val="30"/>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lang w:val="en-US" w:eastAsia="zh-CN"/>
              </w:rPr>
              <w:t xml:space="preserve">（1）中小企业声明函；（如有） </w:t>
            </w:r>
          </w:p>
          <w:p w14:paraId="13DE0DDE">
            <w:pPr>
              <w:pStyle w:val="30"/>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lang w:val="en-US" w:eastAsia="zh-CN"/>
              </w:rPr>
              <w:t xml:space="preserve">（2）残疾人福利性单位声明函；（如有） </w:t>
            </w:r>
          </w:p>
          <w:p w14:paraId="5F46CBE9">
            <w:pPr>
              <w:pStyle w:val="30"/>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lang w:val="en-US" w:eastAsia="zh-CN"/>
              </w:rPr>
              <w:t xml:space="preserve">（3）中标（成交）供应商的评审总得分（适用综合 </w:t>
            </w:r>
          </w:p>
          <w:p w14:paraId="07193CFD">
            <w:pPr>
              <w:pStyle w:val="30"/>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lang w:val="en-US" w:eastAsia="zh-CN"/>
              </w:rPr>
              <w:t xml:space="preserve">评分法） </w:t>
            </w:r>
          </w:p>
          <w:p w14:paraId="22F1C9BC">
            <w:pPr>
              <w:pStyle w:val="30"/>
              <w:widowControl w:val="0"/>
              <w:spacing w:before="0" w:beforeAutospacing="0" w:after="0" w:afterAutospacing="0" w:line="360" w:lineRule="auto"/>
              <w:jc w:val="both"/>
              <w:rPr>
                <w:rFonts w:hint="eastAsia" w:ascii="宋体" w:hAnsi="宋体" w:eastAsia="宋体"/>
                <w:b w:val="0"/>
                <w:color w:val="auto"/>
                <w:sz w:val="24"/>
                <w:highlight w:val="none"/>
                <w:u w:val="none"/>
                <w:lang w:eastAsia="zh-CN"/>
              </w:rPr>
            </w:pPr>
            <w:r>
              <w:rPr>
                <w:rFonts w:hint="eastAsia" w:ascii="宋体" w:hAnsi="宋体" w:eastAsia="宋体"/>
                <w:b w:val="0"/>
                <w:color w:val="auto"/>
                <w:sz w:val="24"/>
                <w:highlight w:val="none"/>
                <w:u w:val="none"/>
                <w:lang w:val="en-US" w:eastAsia="zh-CN"/>
              </w:rPr>
              <w:t xml:space="preserve">（4）投标人业绩；（如有） </w:t>
            </w:r>
          </w:p>
          <w:p w14:paraId="29E9FBA6">
            <w:pPr>
              <w:pStyle w:val="30"/>
              <w:widowControl w:val="0"/>
              <w:spacing w:before="0" w:beforeAutospacing="0" w:after="0" w:afterAutospacing="0" w:line="360" w:lineRule="auto"/>
              <w:jc w:val="both"/>
              <w:rPr>
                <w:rFonts w:hint="eastAsia" w:ascii="宋体" w:hAnsi="宋体" w:eastAsia="宋体" w:cs="宋体"/>
                <w:color w:val="000000"/>
                <w:kern w:val="0"/>
                <w:sz w:val="24"/>
                <w:szCs w:val="24"/>
                <w:highlight w:val="none"/>
                <w:lang w:val="en-US" w:eastAsia="zh-CN"/>
              </w:rPr>
            </w:pPr>
            <w:r>
              <w:rPr>
                <w:rFonts w:hint="eastAsia" w:ascii="宋体" w:hAnsi="宋体" w:eastAsia="宋体"/>
                <w:b w:val="0"/>
                <w:color w:val="auto"/>
                <w:sz w:val="24"/>
                <w:highlight w:val="none"/>
                <w:u w:val="none"/>
                <w:lang w:val="en-US" w:eastAsia="zh-CN"/>
              </w:rPr>
              <w:t xml:space="preserve">（5）招标文件中规定进行公示的其他内容； </w:t>
            </w:r>
          </w:p>
        </w:tc>
      </w:tr>
      <w:tr w14:paraId="5B05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6CA73637">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4</w:t>
            </w:r>
            <w:r>
              <w:rPr>
                <w:rFonts w:ascii="宋体" w:hAnsi="宋体" w:eastAsia="宋体"/>
                <w:bCs/>
                <w:color w:val="auto"/>
                <w:kern w:val="2"/>
                <w:highlight w:val="none"/>
              </w:rPr>
              <w:t>.1</w:t>
            </w:r>
          </w:p>
        </w:tc>
        <w:tc>
          <w:tcPr>
            <w:tcW w:w="1001" w:type="pct"/>
            <w:vAlign w:val="center"/>
          </w:tcPr>
          <w:p w14:paraId="217540ED">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中标通知书发出的形式</w:t>
            </w:r>
          </w:p>
        </w:tc>
        <w:tc>
          <w:tcPr>
            <w:tcW w:w="3417" w:type="pct"/>
            <w:vAlign w:val="center"/>
          </w:tcPr>
          <w:p w14:paraId="050FCD59">
            <w:pPr>
              <w:pStyle w:val="30"/>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lang w:eastAsia="zh-CN"/>
              </w:rPr>
              <w:t>☑</w:t>
            </w:r>
            <w:r>
              <w:rPr>
                <w:rFonts w:hint="eastAsia" w:ascii="宋体" w:hAnsi="宋体" w:eastAsia="宋体"/>
                <w:b w:val="0"/>
                <w:bCs w:val="0"/>
                <w:color w:val="auto"/>
                <w:sz w:val="24"/>
                <w:szCs w:val="24"/>
                <w:highlight w:val="none"/>
              </w:rPr>
              <w:t xml:space="preserve">书面 </w:t>
            </w:r>
            <w:r>
              <w:rPr>
                <w:rFonts w:ascii="宋体" w:hAnsi="宋体" w:eastAsia="宋体"/>
                <w:b w:val="0"/>
                <w:bCs w:val="0"/>
                <w:color w:val="auto"/>
                <w:sz w:val="24"/>
                <w:szCs w:val="24"/>
                <w:highlight w:val="none"/>
              </w:rPr>
              <w:t xml:space="preserve">    </w:t>
            </w:r>
            <w:r>
              <w:rPr>
                <w:rFonts w:hint="eastAsia" w:ascii="宋体" w:hAnsi="宋体" w:eastAsia="宋体"/>
                <w:b w:val="0"/>
                <w:bCs w:val="0"/>
                <w:color w:val="auto"/>
                <w:sz w:val="24"/>
                <w:szCs w:val="24"/>
                <w:highlight w:val="none"/>
              </w:rPr>
              <w:sym w:font="Wingdings" w:char="00A8"/>
            </w:r>
            <w:r>
              <w:rPr>
                <w:rFonts w:hint="eastAsia" w:ascii="宋体" w:hAnsi="宋体" w:eastAsia="宋体"/>
                <w:b w:val="0"/>
                <w:bCs w:val="0"/>
                <w:color w:val="auto"/>
                <w:sz w:val="24"/>
                <w:szCs w:val="24"/>
                <w:highlight w:val="none"/>
              </w:rPr>
              <w:t>数据电文</w:t>
            </w:r>
          </w:p>
        </w:tc>
      </w:tr>
      <w:tr w14:paraId="739E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02CE948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001" w:type="pct"/>
            <w:vAlign w:val="center"/>
          </w:tcPr>
          <w:p w14:paraId="55EEC46F">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告知招标结果的形式</w:t>
            </w:r>
          </w:p>
        </w:tc>
        <w:tc>
          <w:tcPr>
            <w:tcW w:w="3417" w:type="pct"/>
            <w:vAlign w:val="center"/>
          </w:tcPr>
          <w:p w14:paraId="1B64141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val="0"/>
                <w:bCs w:val="0"/>
                <w:color w:val="auto"/>
                <w:kern w:val="2"/>
                <w:sz w:val="24"/>
                <w:szCs w:val="24"/>
                <w:highlight w:val="none"/>
                <w:lang w:val="en-US" w:eastAsia="zh-CN"/>
              </w:rPr>
            </w:pPr>
            <w:r>
              <w:rPr>
                <w:rFonts w:hint="eastAsia" w:ascii="宋体" w:hAnsi="宋体" w:eastAsia="宋体"/>
                <w:color w:val="auto"/>
                <w:kern w:val="0"/>
                <w:sz w:val="24"/>
                <w:szCs w:val="24"/>
                <w:highlight w:val="none"/>
              </w:rPr>
              <w:t>投标人自行</w:t>
            </w:r>
            <w:r>
              <w:rPr>
                <w:rFonts w:hint="eastAsia" w:ascii="宋体" w:hAnsi="宋体" w:eastAsia="宋体"/>
                <w:color w:val="auto"/>
                <w:kern w:val="0"/>
                <w:sz w:val="24"/>
                <w:szCs w:val="24"/>
                <w:highlight w:val="none"/>
                <w:lang w:val="en-US" w:eastAsia="zh-CN"/>
              </w:rPr>
              <w:t>在滁州市第一人民医院官网</w:t>
            </w:r>
            <w:r>
              <w:rPr>
                <w:rFonts w:hint="eastAsia" w:ascii="宋体" w:hAnsi="宋体" w:eastAsia="宋体"/>
                <w:color w:val="auto"/>
                <w:kern w:val="0"/>
                <w:sz w:val="24"/>
                <w:szCs w:val="24"/>
                <w:highlight w:val="none"/>
              </w:rPr>
              <w:t>查看</w:t>
            </w:r>
          </w:p>
        </w:tc>
      </w:tr>
      <w:tr w14:paraId="0BE2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81" w:type="pct"/>
            <w:vAlign w:val="center"/>
          </w:tcPr>
          <w:p w14:paraId="7BAD89E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001" w:type="pct"/>
            <w:vAlign w:val="center"/>
          </w:tcPr>
          <w:p w14:paraId="420AC3E6">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417" w:type="pct"/>
          </w:tcPr>
          <w:p w14:paraId="2D1B9397">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1B987C4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7028D97C">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492B3D23">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872FE1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5C9DD1A4">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31200E21">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28536895">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p>
          <w:p w14:paraId="4F27666C">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p>
          <w:p w14:paraId="0B79F3D9">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7E207176">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59C1FFD7">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（2）以担保函、保证保险形式缴纳履约保证金的，受益人和收取单位须为采购人。</w:t>
            </w:r>
          </w:p>
        </w:tc>
      </w:tr>
      <w:tr w14:paraId="225F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81" w:type="pct"/>
            <w:vAlign w:val="center"/>
          </w:tcPr>
          <w:p w14:paraId="71FD118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27</w:t>
            </w:r>
            <w:r>
              <w:rPr>
                <w:rFonts w:ascii="宋体" w:hAnsi="宋体" w:eastAsia="宋体"/>
                <w:bCs/>
                <w:color w:val="auto"/>
                <w:kern w:val="2"/>
                <w:highlight w:val="none"/>
              </w:rPr>
              <w:t>.1</w:t>
            </w:r>
          </w:p>
        </w:tc>
        <w:tc>
          <w:tcPr>
            <w:tcW w:w="1001" w:type="pct"/>
            <w:vAlign w:val="center"/>
          </w:tcPr>
          <w:p w14:paraId="43FC3496">
            <w:pPr>
              <w:pStyle w:val="30"/>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lang w:val="en-US" w:eastAsia="zh-CN"/>
              </w:rPr>
              <w:t>签订合同和合同公告时间</w:t>
            </w:r>
          </w:p>
        </w:tc>
        <w:tc>
          <w:tcPr>
            <w:tcW w:w="3417" w:type="pct"/>
          </w:tcPr>
          <w:p w14:paraId="6A2B0108">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（1）采购人与中标人应当自发出中标通知书之日起7个工作日内签订合同。</w:t>
            </w:r>
          </w:p>
          <w:p w14:paraId="68981EA1">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b/>
                <w:bCs/>
                <w:color w:val="auto"/>
                <w:kern w:val="0"/>
                <w:sz w:val="24"/>
                <w:szCs w:val="24"/>
                <w:highlight w:val="none"/>
              </w:rPr>
            </w:pPr>
            <w:r>
              <w:rPr>
                <w:rFonts w:hint="eastAsia" w:ascii="宋体" w:hAnsi="宋体" w:eastAsia="宋体" w:cs="宋体"/>
                <w:b w:val="0"/>
                <w:bCs w:val="0"/>
                <w:color w:val="auto"/>
                <w:sz w:val="24"/>
                <w:szCs w:val="24"/>
                <w:highlight w:val="none"/>
                <w:lang w:val="en-US" w:eastAsia="zh-CN"/>
              </w:rPr>
              <w:t>（2）采购人与中标人</w:t>
            </w:r>
            <w:r>
              <w:rPr>
                <w:rFonts w:hint="default" w:ascii="宋体" w:hAnsi="宋体" w:eastAsia="宋体" w:cs="宋体"/>
                <w:b w:val="0"/>
                <w:bCs w:val="0"/>
                <w:color w:val="auto"/>
                <w:sz w:val="24"/>
                <w:szCs w:val="24"/>
                <w:highlight w:val="none"/>
                <w:lang w:val="en-US" w:eastAsia="zh-CN"/>
              </w:rPr>
              <w:t>不得擅自变更合同</w:t>
            </w:r>
            <w:r>
              <w:rPr>
                <w:rFonts w:hint="eastAsia" w:ascii="宋体" w:hAnsi="宋体" w:eastAsia="宋体" w:cs="宋体"/>
                <w:b w:val="0"/>
                <w:bCs w:val="0"/>
                <w:color w:val="auto"/>
                <w:sz w:val="24"/>
                <w:szCs w:val="24"/>
                <w:highlight w:val="none"/>
                <w:lang w:val="en-US" w:eastAsia="zh-CN"/>
              </w:rPr>
              <w:t>。</w:t>
            </w:r>
          </w:p>
        </w:tc>
      </w:tr>
      <w:tr w14:paraId="1324E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D957F3E">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28</w:t>
            </w:r>
            <w:r>
              <w:rPr>
                <w:rFonts w:ascii="宋体" w:hAnsi="宋体" w:eastAsia="宋体"/>
                <w:bCs/>
                <w:color w:val="auto"/>
                <w:kern w:val="2"/>
                <w:highlight w:val="none"/>
              </w:rPr>
              <w:t>.1</w:t>
            </w:r>
          </w:p>
        </w:tc>
        <w:tc>
          <w:tcPr>
            <w:tcW w:w="1001" w:type="pct"/>
            <w:vAlign w:val="center"/>
          </w:tcPr>
          <w:p w14:paraId="1EB92F0B">
            <w:pPr>
              <w:pStyle w:val="30"/>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lang w:val="en-US" w:eastAsia="zh-CN"/>
              </w:rPr>
              <w:t>代理</w:t>
            </w:r>
            <w:r>
              <w:rPr>
                <w:rFonts w:hint="default" w:ascii="宋体" w:hAnsi="宋体" w:eastAsia="宋体"/>
                <w:b w:val="0"/>
                <w:color w:val="auto"/>
                <w:sz w:val="24"/>
                <w:highlight w:val="none"/>
                <w:lang w:val="en-US" w:eastAsia="zh-CN"/>
              </w:rPr>
              <w:t>及评审</w:t>
            </w:r>
            <w:r>
              <w:rPr>
                <w:rFonts w:hint="eastAsia" w:ascii="宋体" w:hAnsi="宋体" w:eastAsia="宋体"/>
                <w:b w:val="0"/>
                <w:color w:val="auto"/>
                <w:sz w:val="24"/>
                <w:highlight w:val="none"/>
                <w:lang w:val="en-US" w:eastAsia="zh-CN"/>
              </w:rPr>
              <w:t>费用</w:t>
            </w:r>
          </w:p>
        </w:tc>
        <w:tc>
          <w:tcPr>
            <w:tcW w:w="3417" w:type="pct"/>
            <w:vAlign w:val="center"/>
          </w:tcPr>
          <w:p w14:paraId="531F2335">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ascii="宋体" w:hAnsi="宋体" w:eastAsia="宋体" w:cs="宋体"/>
                <w:sz w:val="24"/>
                <w:szCs w:val="24"/>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ascii="宋体" w:hAnsi="宋体" w:eastAsia="宋体" w:cs="宋体"/>
                <w:spacing w:val="14"/>
                <w:sz w:val="24"/>
                <w:szCs w:val="24"/>
                <w:highlight w:val="none"/>
              </w:rPr>
              <w:t>中标人</w:t>
            </w:r>
          </w:p>
          <w:p w14:paraId="7256C3A0">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现金或转账</w:t>
            </w:r>
          </w:p>
          <w:p w14:paraId="078947A0">
            <w:pPr>
              <w:pStyle w:val="3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eastAsia="宋体"/>
                <w:b w:val="0"/>
                <w:color w:val="auto"/>
                <w:sz w:val="24"/>
                <w:highlight w:val="none"/>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sz w:val="24"/>
                <w:szCs w:val="24"/>
                <w:highlight w:val="none"/>
                <w:u w:val="single" w:color="auto"/>
                <w:lang w:val="en-US" w:eastAsia="zh-CN"/>
              </w:rPr>
              <w:t>750元</w:t>
            </w:r>
            <w:r>
              <w:rPr>
                <w:rFonts w:hint="default" w:ascii="宋体" w:hAnsi="宋体" w:cs="宋体"/>
                <w:sz w:val="24"/>
                <w:szCs w:val="24"/>
                <w:highlight w:val="none"/>
                <w:u w:val="single" w:color="auto"/>
                <w:lang w:val="en-US" w:eastAsia="zh-CN"/>
              </w:rPr>
              <w:t>（</w:t>
            </w:r>
            <w:r>
              <w:rPr>
                <w:rFonts w:hint="default" w:ascii="宋体" w:hAnsi="宋体" w:eastAsia="宋体" w:cs="宋体"/>
                <w:b w:val="0"/>
                <w:bCs w:val="0"/>
                <w:kern w:val="2"/>
                <w:sz w:val="24"/>
                <w:szCs w:val="24"/>
                <w:highlight w:val="none"/>
                <w:u w:val="single"/>
                <w:lang w:val="en-US" w:eastAsia="zh-CN" w:bidi="ar-SA"/>
              </w:rPr>
              <w:t>评审费另计，以实际发生为准）</w:t>
            </w:r>
            <w:r>
              <w:rPr>
                <w:rFonts w:hint="eastAsia" w:ascii="宋体" w:hAnsi="宋体" w:eastAsia="宋体" w:cs="宋体"/>
                <w:b w:val="0"/>
                <w:bCs w:val="0"/>
                <w:kern w:val="2"/>
                <w:sz w:val="24"/>
                <w:szCs w:val="24"/>
                <w:highlight w:val="none"/>
                <w:u w:val="single"/>
                <w:lang w:val="en-US" w:eastAsia="zh-CN" w:bidi="ar-SA"/>
              </w:rPr>
              <w:t xml:space="preserve"> </w:t>
            </w:r>
          </w:p>
        </w:tc>
      </w:tr>
      <w:tr w14:paraId="524D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41F9FE7">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rPr>
              <w:t>3</w:t>
            </w:r>
            <w:r>
              <w:rPr>
                <w:rFonts w:hint="eastAsia" w:ascii="宋体" w:hAnsi="宋体" w:eastAsia="宋体"/>
                <w:bCs/>
                <w:color w:val="auto"/>
                <w:kern w:val="2"/>
                <w:highlight w:val="none"/>
                <w:lang w:val="en-US" w:eastAsia="zh-CN"/>
              </w:rPr>
              <w:t>1</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001" w:type="pct"/>
            <w:vAlign w:val="center"/>
          </w:tcPr>
          <w:p w14:paraId="5821724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417" w:type="pct"/>
            <w:vAlign w:val="center"/>
          </w:tcPr>
          <w:p w14:paraId="5FC0EA00">
            <w:pPr>
              <w:keepNext w:val="0"/>
              <w:keepLines w:val="0"/>
              <w:widowControl/>
              <w:suppressLineNumbers w:val="0"/>
              <w:jc w:val="left"/>
              <w:rPr>
                <w:b w:val="0"/>
                <w:bCs w:val="0"/>
                <w:highlight w:val="none"/>
                <w:u w:val="single"/>
              </w:rPr>
            </w:pPr>
            <w:r>
              <w:rPr>
                <w:rFonts w:hint="eastAsia" w:ascii="宋体" w:hAnsi="宋体" w:eastAsia="宋体"/>
                <w:b w:val="0"/>
                <w:color w:val="auto"/>
                <w:sz w:val="24"/>
                <w:highlight w:val="none"/>
              </w:rPr>
              <w:t>递交方式：</w:t>
            </w:r>
            <w:r>
              <w:rPr>
                <w:rFonts w:hint="eastAsia" w:ascii="宋体" w:hAnsi="宋体" w:eastAsia="宋体" w:cs="宋体"/>
                <w:b w:val="0"/>
                <w:bCs w:val="0"/>
                <w:color w:val="000000"/>
                <w:kern w:val="0"/>
                <w:sz w:val="24"/>
                <w:szCs w:val="24"/>
                <w:highlight w:val="none"/>
                <w:u w:val="single"/>
                <w:lang w:val="en-US" w:eastAsia="zh-CN"/>
              </w:rPr>
              <w:t xml:space="preserve">投标人通过书面形式提出，一份质疑函只能针对一个项目提出质疑，且针对同一采购程序 </w:t>
            </w:r>
          </w:p>
          <w:p w14:paraId="4922C9E8">
            <w:pPr>
              <w:keepNext w:val="0"/>
              <w:keepLines w:val="0"/>
              <w:widowControl/>
              <w:suppressLineNumbers w:val="0"/>
              <w:jc w:val="left"/>
              <w:rPr>
                <w:b w:val="0"/>
                <w:bCs w:val="0"/>
                <w:highlight w:val="none"/>
                <w:u w:val="single"/>
              </w:rPr>
            </w:pPr>
            <w:r>
              <w:rPr>
                <w:rFonts w:hint="eastAsia" w:ascii="宋体" w:hAnsi="宋体" w:eastAsia="宋体" w:cs="宋体"/>
                <w:b w:val="0"/>
                <w:bCs w:val="0"/>
                <w:color w:val="000000"/>
                <w:kern w:val="0"/>
                <w:sz w:val="24"/>
                <w:szCs w:val="24"/>
                <w:highlight w:val="none"/>
                <w:u w:val="single"/>
                <w:lang w:val="en-US" w:eastAsia="zh-CN"/>
              </w:rPr>
              <w:t>环节的质疑应当一次性提出。</w:t>
            </w:r>
          </w:p>
          <w:p w14:paraId="1AE3F721">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 w:val="0"/>
                <w:color w:val="auto"/>
                <w:sz w:val="24"/>
                <w:highlight w:val="none"/>
                <w:u w:val="single"/>
                <w:lang w:val="en-US" w:eastAsia="zh-CN"/>
              </w:rPr>
              <w:t>滁州市第一人民医院或江苏川页工程项目管理有限公司</w:t>
            </w:r>
          </w:p>
          <w:p w14:paraId="74C78483">
            <w:pPr>
              <w:pStyle w:val="30"/>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 w:val="0"/>
                <w:color w:val="auto"/>
                <w:sz w:val="24"/>
                <w:highlight w:val="none"/>
                <w:u w:val="single"/>
                <w:lang w:val="en-US" w:eastAsia="zh-CN"/>
              </w:rPr>
              <w:t>0550-3526032或18755018236</w:t>
            </w:r>
          </w:p>
          <w:p w14:paraId="29923B50">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通讯地址：</w:t>
            </w:r>
            <w:r>
              <w:rPr>
                <w:rFonts w:hint="eastAsia" w:ascii="宋体" w:hAnsi="宋体" w:eastAsia="宋体"/>
                <w:b w:val="0"/>
                <w:color w:val="auto"/>
                <w:sz w:val="24"/>
                <w:highlight w:val="none"/>
                <w:u w:val="single"/>
                <w:lang w:val="en-US" w:eastAsia="zh-CN"/>
              </w:rPr>
              <w:t>滁州市醉翁西路369号或滁州市世贸大厦A座18楼1818</w:t>
            </w:r>
          </w:p>
        </w:tc>
      </w:tr>
      <w:tr w14:paraId="56373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7EEDDE0D">
            <w:pPr>
              <w:pStyle w:val="31"/>
              <w:pBdr>
                <w:bottom w:val="none" w:color="auto" w:sz="0" w:space="0"/>
              </w:pBdr>
              <w:tabs>
                <w:tab w:val="clear" w:pos="4153"/>
                <w:tab w:val="clear" w:pos="8306"/>
              </w:tabs>
              <w:adjustRightInd/>
              <w:spacing w:line="240" w:lineRule="auto"/>
              <w:textAlignment w:val="auto"/>
              <w:rPr>
                <w:rFonts w:hint="default" w:ascii="宋体" w:hAnsi="宋体" w:eastAsia="宋体"/>
                <w:bCs/>
                <w:color w:val="auto"/>
                <w:kern w:val="2"/>
                <w:highlight w:val="none"/>
                <w:lang w:val="en-US" w:eastAsia="zh-CN"/>
              </w:rPr>
            </w:pPr>
            <w:r>
              <w:rPr>
                <w:rFonts w:hint="eastAsia" w:ascii="宋体" w:hAnsi="宋体" w:eastAsia="宋体"/>
                <w:bCs/>
                <w:color w:val="auto"/>
                <w:kern w:val="2"/>
                <w:highlight w:val="none"/>
                <w:lang w:val="en-US" w:eastAsia="zh-CN"/>
              </w:rPr>
              <w:t>32</w:t>
            </w:r>
          </w:p>
        </w:tc>
        <w:tc>
          <w:tcPr>
            <w:tcW w:w="1001" w:type="pct"/>
            <w:vAlign w:val="center"/>
          </w:tcPr>
          <w:p w14:paraId="64C00305">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其他内容</w:t>
            </w:r>
          </w:p>
        </w:tc>
        <w:tc>
          <w:tcPr>
            <w:tcW w:w="3417" w:type="pct"/>
            <w:vAlign w:val="center"/>
          </w:tcPr>
          <w:p w14:paraId="3D717CA1">
            <w:pPr>
              <w:pStyle w:val="30"/>
              <w:widowControl w:val="0"/>
              <w:numPr>
                <w:ilvl w:val="0"/>
                <w:numId w:val="0"/>
              </w:numPr>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lang w:val="en-US" w:eastAsia="zh-CN"/>
              </w:rPr>
              <w:t>1、解释权：</w:t>
            </w:r>
          </w:p>
          <w:p w14:paraId="29C8240A">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（1）</w:t>
            </w:r>
            <w:r>
              <w:rPr>
                <w:rFonts w:ascii="宋体" w:hAnsi="宋体" w:eastAsia="宋体"/>
                <w:bCs/>
                <w:color w:val="auto"/>
                <w:sz w:val="24"/>
                <w:szCs w:val="24"/>
                <w:highlight w:val="none"/>
              </w:rPr>
              <w:t>构成本招标文件的各个组成文件应互为解释，互为说明；</w:t>
            </w:r>
          </w:p>
          <w:p w14:paraId="5A690ED6">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（2）</w:t>
            </w:r>
            <w:r>
              <w:rPr>
                <w:rFonts w:ascii="宋体" w:hAnsi="宋体" w:eastAsia="宋体"/>
                <w:bCs/>
                <w:color w:val="auto"/>
                <w:sz w:val="24"/>
                <w:szCs w:val="24"/>
                <w:highlight w:val="none"/>
              </w:rPr>
              <w:t>同一组成文件中就同一事项的规定或约定不一致的，以编排顺序在后者为准；</w:t>
            </w:r>
          </w:p>
          <w:p w14:paraId="15D7E672">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（3）</w:t>
            </w:r>
            <w:r>
              <w:rPr>
                <w:rFonts w:ascii="宋体" w:hAnsi="宋体" w:eastAsia="宋体"/>
                <w:bCs/>
                <w:color w:val="auto"/>
                <w:sz w:val="24"/>
                <w:szCs w:val="24"/>
                <w:highlight w:val="none"/>
              </w:rPr>
              <w:t>如有不明确或不一致，构成合同文件组成内容的，以合同文件约定内容为准，且以专用合同条款约定的合同文件优先顺序解释；</w:t>
            </w:r>
          </w:p>
          <w:p w14:paraId="2647B544">
            <w:pPr>
              <w:spacing w:line="360" w:lineRule="auto"/>
              <w:rPr>
                <w:rFonts w:ascii="宋体" w:hAnsi="宋体" w:eastAsia="宋体"/>
                <w:bCs/>
                <w:color w:val="auto"/>
                <w:sz w:val="24"/>
                <w:szCs w:val="24"/>
                <w:highlight w:val="none"/>
              </w:rPr>
            </w:pPr>
            <w:r>
              <w:rPr>
                <w:rFonts w:hint="eastAsia" w:ascii="宋体" w:hAnsi="宋体" w:eastAsia="宋体"/>
                <w:bCs/>
                <w:color w:val="auto"/>
                <w:sz w:val="24"/>
                <w:szCs w:val="24"/>
                <w:highlight w:val="none"/>
              </w:rPr>
              <w:t>（4）</w:t>
            </w:r>
            <w:r>
              <w:rPr>
                <w:rFonts w:ascii="宋体" w:hAnsi="宋体" w:eastAsia="宋体"/>
                <w:bCs/>
                <w:color w:val="auto"/>
                <w:sz w:val="24"/>
                <w:szCs w:val="24"/>
                <w:highlight w:val="none"/>
              </w:rPr>
              <w:t>除招标文件中有特别规定外，仅适用于招标投标阶段的规定，按招标公告、</w:t>
            </w:r>
            <w:r>
              <w:rPr>
                <w:rFonts w:hint="eastAsia" w:ascii="宋体" w:hAnsi="宋体" w:eastAsia="宋体"/>
                <w:bCs/>
                <w:color w:val="auto"/>
                <w:sz w:val="24"/>
                <w:szCs w:val="24"/>
                <w:highlight w:val="none"/>
              </w:rPr>
              <w:t>投标邀请、</w:t>
            </w:r>
            <w:r>
              <w:rPr>
                <w:rFonts w:ascii="宋体" w:hAnsi="宋体" w:eastAsia="宋体"/>
                <w:bCs/>
                <w:color w:val="auto"/>
                <w:sz w:val="24"/>
                <w:szCs w:val="24"/>
                <w:highlight w:val="none"/>
              </w:rPr>
              <w:t>投标人须知、评标</w:t>
            </w:r>
            <w:r>
              <w:rPr>
                <w:rFonts w:hint="eastAsia" w:ascii="宋体" w:hAnsi="宋体" w:eastAsia="宋体"/>
                <w:bCs/>
                <w:color w:val="auto"/>
                <w:sz w:val="24"/>
                <w:szCs w:val="24"/>
                <w:highlight w:val="none"/>
              </w:rPr>
              <w:t>方</w:t>
            </w:r>
            <w:r>
              <w:rPr>
                <w:rFonts w:ascii="宋体" w:hAnsi="宋体" w:eastAsia="宋体"/>
                <w:bCs/>
                <w:color w:val="auto"/>
                <w:sz w:val="24"/>
                <w:szCs w:val="24"/>
                <w:highlight w:val="none"/>
              </w:rPr>
              <w:t>法</w:t>
            </w:r>
            <w:r>
              <w:rPr>
                <w:rFonts w:hint="eastAsia" w:ascii="宋体" w:hAnsi="宋体" w:eastAsia="宋体"/>
                <w:bCs/>
                <w:color w:val="auto"/>
                <w:sz w:val="24"/>
                <w:szCs w:val="24"/>
                <w:highlight w:val="none"/>
              </w:rPr>
              <w:t>和标准</w:t>
            </w:r>
            <w:r>
              <w:rPr>
                <w:rFonts w:ascii="宋体" w:hAnsi="宋体" w:eastAsia="宋体"/>
                <w:bCs/>
                <w:color w:val="auto"/>
                <w:sz w:val="24"/>
                <w:szCs w:val="24"/>
                <w:highlight w:val="none"/>
              </w:rPr>
              <w:t>、投标文件格式的先后顺序解释；</w:t>
            </w:r>
          </w:p>
          <w:p w14:paraId="3EA279E9">
            <w:pPr>
              <w:pStyle w:val="30"/>
              <w:widowControl w:val="0"/>
              <w:numPr>
                <w:ilvl w:val="0"/>
                <w:numId w:val="0"/>
              </w:numPr>
              <w:spacing w:before="0" w:beforeAutospacing="0" w:after="0" w:afterAutospacing="0" w:line="360" w:lineRule="auto"/>
              <w:jc w:val="both"/>
              <w:rPr>
                <w:rFonts w:ascii="宋体" w:hAnsi="宋体" w:eastAsia="宋体" w:cs="@仿宋_GB2312"/>
                <w:b w:val="0"/>
                <w:bCs/>
                <w:color w:val="auto"/>
                <w:kern w:val="2"/>
                <w:sz w:val="24"/>
                <w:szCs w:val="24"/>
                <w:highlight w:val="none"/>
                <w:lang w:val="en-US" w:eastAsia="zh-CN" w:bidi="ar-SA"/>
              </w:rPr>
            </w:pPr>
            <w:r>
              <w:rPr>
                <w:rFonts w:hint="eastAsia" w:ascii="宋体" w:hAnsi="宋体" w:eastAsia="宋体" w:cs="@仿宋_GB2312"/>
                <w:b w:val="0"/>
                <w:bCs/>
                <w:color w:val="auto"/>
                <w:kern w:val="2"/>
                <w:sz w:val="24"/>
                <w:szCs w:val="24"/>
                <w:highlight w:val="none"/>
                <w:lang w:val="en-US" w:eastAsia="zh-CN" w:bidi="ar-SA"/>
              </w:rPr>
              <w:t>（5）</w:t>
            </w:r>
            <w:r>
              <w:rPr>
                <w:rFonts w:ascii="宋体" w:hAnsi="宋体" w:eastAsia="宋体" w:cs="@仿宋_GB2312"/>
                <w:b w:val="0"/>
                <w:bCs/>
                <w:color w:val="auto"/>
                <w:kern w:val="2"/>
                <w:sz w:val="24"/>
                <w:szCs w:val="24"/>
                <w:highlight w:val="none"/>
                <w:lang w:val="en-US" w:eastAsia="zh-CN" w:bidi="ar-SA"/>
              </w:rPr>
              <w:t>按本款前述规定仍不能形成结论的，由</w:t>
            </w:r>
            <w:r>
              <w:rPr>
                <w:rFonts w:hint="eastAsia" w:ascii="宋体" w:hAnsi="宋体" w:eastAsia="宋体" w:cs="@仿宋_GB2312"/>
                <w:b w:val="0"/>
                <w:bCs/>
                <w:color w:val="auto"/>
                <w:kern w:val="2"/>
                <w:sz w:val="24"/>
                <w:szCs w:val="24"/>
                <w:highlight w:val="none"/>
                <w:lang w:val="en-US" w:eastAsia="zh-CN" w:bidi="ar-SA"/>
              </w:rPr>
              <w:t>采购</w:t>
            </w:r>
            <w:r>
              <w:rPr>
                <w:rFonts w:ascii="宋体" w:hAnsi="宋体" w:eastAsia="宋体" w:cs="@仿宋_GB2312"/>
                <w:b w:val="0"/>
                <w:bCs/>
                <w:color w:val="auto"/>
                <w:kern w:val="2"/>
                <w:sz w:val="24"/>
                <w:szCs w:val="24"/>
                <w:highlight w:val="none"/>
                <w:lang w:val="en-US" w:eastAsia="zh-CN" w:bidi="ar-SA"/>
              </w:rPr>
              <w:t>人负责解释。</w:t>
            </w:r>
          </w:p>
          <w:p w14:paraId="587F6B9A">
            <w:pPr>
              <w:pStyle w:val="30"/>
              <w:widowControl w:val="0"/>
              <w:numPr>
                <w:ilvl w:val="0"/>
                <w:numId w:val="0"/>
              </w:numPr>
              <w:spacing w:before="0" w:beforeAutospacing="0" w:after="0" w:afterAutospacing="0" w:line="360" w:lineRule="auto"/>
              <w:jc w:val="both"/>
              <w:rPr>
                <w:rFonts w:hint="default" w:ascii="宋体" w:hAnsi="宋体" w:eastAsia="宋体" w:cs="@仿宋_GB2312"/>
                <w:b w:val="0"/>
                <w:bCs/>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kern w:val="2"/>
                <w:sz w:val="24"/>
                <w:szCs w:val="24"/>
                <w:highlight w:val="none"/>
                <w:lang w:val="en-US" w:eastAsia="zh-CN" w:bidi="ar-SA"/>
              </w:rPr>
              <w:t>（6）投标单位中标后须递交与纸质投标文件完全一致的电子版投标文件一份，一并递交给代理机构。</w:t>
            </w:r>
          </w:p>
        </w:tc>
      </w:tr>
      <w:tr w14:paraId="5EC6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35E66FE0">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Theme="minorEastAsia" w:hAnsiTheme="minorEastAsia" w:eastAsiaTheme="minorEastAsia" w:cstheme="minorEastAsia"/>
                <w:b/>
                <w:bCs w:val="0"/>
                <w:color w:val="auto"/>
                <w:kern w:val="2"/>
                <w:highlight w:val="none"/>
                <w:lang w:val="en-US" w:eastAsia="zh-CN"/>
              </w:rPr>
              <w:t>33</w:t>
            </w:r>
          </w:p>
        </w:tc>
        <w:tc>
          <w:tcPr>
            <w:tcW w:w="1001" w:type="pct"/>
            <w:vAlign w:val="center"/>
          </w:tcPr>
          <w:p w14:paraId="51EAD69D">
            <w:pPr>
              <w:pStyle w:val="30"/>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Theme="minorEastAsia" w:hAnsiTheme="minorEastAsia" w:eastAsiaTheme="minorEastAsia" w:cstheme="minorEastAsia"/>
                <w:b/>
                <w:bCs w:val="0"/>
                <w:color w:val="auto"/>
                <w:sz w:val="24"/>
                <w:highlight w:val="none"/>
                <w:lang w:val="en-US" w:eastAsia="zh-CN"/>
              </w:rPr>
              <w:t>投标文件数量</w:t>
            </w:r>
          </w:p>
        </w:tc>
        <w:tc>
          <w:tcPr>
            <w:tcW w:w="3417" w:type="pct"/>
            <w:vAlign w:val="center"/>
          </w:tcPr>
          <w:p w14:paraId="7BAF0091">
            <w:pPr>
              <w:spacing w:line="360" w:lineRule="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sz w:val="24"/>
                <w:szCs w:val="24"/>
                <w:highlight w:val="none"/>
              </w:rPr>
              <w:t>正本</w:t>
            </w:r>
            <w:r>
              <w:rPr>
                <w:rFonts w:hint="eastAsia" w:asciiTheme="minorEastAsia" w:hAnsiTheme="minorEastAsia" w:eastAsiaTheme="minorEastAsia" w:cstheme="minorEastAsia"/>
                <w:b/>
                <w:bCs w:val="0"/>
                <w:color w:val="auto"/>
                <w:sz w:val="24"/>
                <w:szCs w:val="24"/>
                <w:highlight w:val="none"/>
                <w:u w:val="single"/>
              </w:rPr>
              <w:t xml:space="preserve"> 1 </w:t>
            </w:r>
            <w:r>
              <w:rPr>
                <w:rFonts w:hint="eastAsia" w:asciiTheme="minorEastAsia" w:hAnsiTheme="minorEastAsia" w:eastAsiaTheme="minorEastAsia" w:cstheme="minorEastAsia"/>
                <w:b/>
                <w:bCs w:val="0"/>
                <w:color w:val="auto"/>
                <w:sz w:val="24"/>
                <w:szCs w:val="24"/>
                <w:highlight w:val="none"/>
              </w:rPr>
              <w:t>份，副本</w:t>
            </w:r>
            <w:r>
              <w:rPr>
                <w:rFonts w:hint="eastAsia" w:asciiTheme="minorEastAsia" w:hAnsiTheme="minorEastAsia" w:eastAsiaTheme="minorEastAsia" w:cstheme="minorEastAsia"/>
                <w:b/>
                <w:bCs w:val="0"/>
                <w:color w:val="auto"/>
                <w:sz w:val="24"/>
                <w:szCs w:val="24"/>
                <w:highlight w:val="none"/>
                <w:u w:val="single"/>
              </w:rPr>
              <w:t xml:space="preserve"> </w:t>
            </w:r>
            <w:r>
              <w:rPr>
                <w:rFonts w:hint="eastAsia" w:asciiTheme="minorEastAsia" w:hAnsiTheme="minorEastAsia" w:eastAsiaTheme="minorEastAsia" w:cstheme="minorEastAsia"/>
                <w:b/>
                <w:bCs w:val="0"/>
                <w:color w:val="auto"/>
                <w:sz w:val="24"/>
                <w:szCs w:val="24"/>
                <w:highlight w:val="none"/>
                <w:u w:val="single"/>
                <w:lang w:val="en-US" w:eastAsia="zh-CN"/>
              </w:rPr>
              <w:t>2</w:t>
            </w:r>
            <w:r>
              <w:rPr>
                <w:rFonts w:hint="eastAsia" w:asciiTheme="minorEastAsia" w:hAnsiTheme="minorEastAsia" w:eastAsiaTheme="minorEastAsia" w:cstheme="minorEastAsia"/>
                <w:b/>
                <w:bCs w:val="0"/>
                <w:color w:val="auto"/>
                <w:sz w:val="24"/>
                <w:szCs w:val="24"/>
                <w:highlight w:val="none"/>
                <w:u w:val="single"/>
              </w:rPr>
              <w:t xml:space="preserve"> </w:t>
            </w:r>
            <w:r>
              <w:rPr>
                <w:rFonts w:hint="eastAsia" w:asciiTheme="minorEastAsia" w:hAnsiTheme="minorEastAsia" w:eastAsiaTheme="minorEastAsia" w:cstheme="minorEastAsia"/>
                <w:b/>
                <w:bCs w:val="0"/>
                <w:color w:val="auto"/>
                <w:sz w:val="24"/>
                <w:szCs w:val="24"/>
                <w:highlight w:val="none"/>
              </w:rPr>
              <w:t>份</w:t>
            </w:r>
            <w:r>
              <w:rPr>
                <w:rFonts w:hint="eastAsia" w:asciiTheme="minorEastAsia" w:hAnsiTheme="minorEastAsia" w:eastAsiaTheme="minorEastAsia" w:cstheme="minorEastAsia"/>
                <w:b/>
                <w:bCs w:val="0"/>
                <w:color w:val="auto"/>
                <w:sz w:val="24"/>
                <w:szCs w:val="24"/>
                <w:highlight w:val="none"/>
                <w:lang w:eastAsia="zh-CN"/>
              </w:rPr>
              <w:t>，</w:t>
            </w:r>
            <w:r>
              <w:rPr>
                <w:rFonts w:hint="eastAsia" w:asciiTheme="minorEastAsia" w:hAnsiTheme="minorEastAsia" w:eastAsiaTheme="minorEastAsia" w:cstheme="minorEastAsia"/>
                <w:b/>
                <w:bCs w:val="0"/>
                <w:color w:val="auto"/>
                <w:sz w:val="24"/>
                <w:szCs w:val="24"/>
                <w:highlight w:val="none"/>
                <w:lang w:val="en-US" w:eastAsia="zh-CN"/>
              </w:rPr>
              <w:t>正副本不一致时，以正本为准。</w:t>
            </w:r>
          </w:p>
        </w:tc>
      </w:tr>
      <w:tr w14:paraId="3580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1" w:type="pct"/>
            <w:vAlign w:val="center"/>
          </w:tcPr>
          <w:p w14:paraId="25C872CD">
            <w:pPr>
              <w:pStyle w:val="31"/>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val="en-US" w:eastAsia="zh-CN"/>
              </w:rPr>
            </w:pPr>
            <w:r>
              <w:rPr>
                <w:rFonts w:hint="eastAsia" w:asciiTheme="minorEastAsia" w:hAnsiTheme="minorEastAsia" w:eastAsiaTheme="minorEastAsia" w:cstheme="minorEastAsia"/>
                <w:b/>
                <w:bCs w:val="0"/>
                <w:color w:val="auto"/>
                <w:kern w:val="2"/>
                <w:highlight w:val="none"/>
                <w:lang w:val="en-US" w:eastAsia="zh-CN"/>
              </w:rPr>
              <w:t>34</w:t>
            </w:r>
          </w:p>
        </w:tc>
        <w:tc>
          <w:tcPr>
            <w:tcW w:w="1001" w:type="pct"/>
            <w:vAlign w:val="center"/>
          </w:tcPr>
          <w:p w14:paraId="6482FB82">
            <w:pPr>
              <w:pStyle w:val="30"/>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Theme="minorEastAsia" w:hAnsiTheme="minorEastAsia" w:eastAsiaTheme="minorEastAsia" w:cstheme="minorEastAsia"/>
                <w:b/>
                <w:bCs w:val="0"/>
                <w:color w:val="auto"/>
                <w:sz w:val="24"/>
                <w:highlight w:val="none"/>
                <w:lang w:val="en-US" w:eastAsia="zh-CN"/>
              </w:rPr>
              <w:t>签字或盖章及密封要求</w:t>
            </w:r>
          </w:p>
        </w:tc>
        <w:tc>
          <w:tcPr>
            <w:tcW w:w="3417" w:type="pct"/>
            <w:vAlign w:val="center"/>
          </w:tcPr>
          <w:p w14:paraId="27AC589B">
            <w:pPr>
              <w:spacing w:line="360" w:lineRule="auto"/>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bCs w:val="0"/>
                <w:color w:val="auto"/>
                <w:sz w:val="24"/>
                <w:szCs w:val="24"/>
                <w:highlight w:val="none"/>
                <w:lang w:val="en-US" w:eastAsia="zh-CN"/>
              </w:rPr>
              <w:t>一正两副装订成册，密封在档案袋中，档案袋封面注明项目名称、单位、联系人及联系方式</w:t>
            </w:r>
          </w:p>
        </w:tc>
      </w:tr>
    </w:tbl>
    <w:p w14:paraId="143591C6">
      <w:pPr>
        <w:spacing w:line="360" w:lineRule="auto"/>
        <w:jc w:val="center"/>
        <w:outlineLvl w:val="1"/>
        <w:rPr>
          <w:rFonts w:ascii="宋体" w:hAnsi="宋体" w:eastAsia="宋体"/>
          <w:b/>
          <w:color w:val="auto"/>
          <w:sz w:val="24"/>
          <w:highlight w:val="none"/>
        </w:rPr>
      </w:pPr>
      <w:r>
        <w:rPr>
          <w:rFonts w:ascii="宋体" w:hAnsi="宋体" w:eastAsia="宋体"/>
          <w:b/>
          <w:color w:val="auto"/>
          <w:sz w:val="28"/>
          <w:highlight w:val="none"/>
        </w:rPr>
        <w:br w:type="page"/>
      </w:r>
      <w:bookmarkStart w:id="21" w:name="_Toc24882"/>
      <w:bookmarkStart w:id="22" w:name="_Toc14880"/>
      <w:r>
        <w:rPr>
          <w:rFonts w:hint="eastAsia" w:ascii="宋体" w:hAnsi="宋体" w:eastAsia="宋体"/>
          <w:b/>
          <w:color w:val="auto"/>
          <w:sz w:val="24"/>
          <w:szCs w:val="24"/>
          <w:highlight w:val="none"/>
        </w:rPr>
        <w:t>二、</w:t>
      </w:r>
      <w:r>
        <w:rPr>
          <w:rFonts w:ascii="宋体" w:hAnsi="宋体" w:eastAsia="宋体"/>
          <w:b/>
          <w:color w:val="auto"/>
          <w:sz w:val="24"/>
          <w:szCs w:val="24"/>
          <w:highlight w:val="none"/>
        </w:rPr>
        <w:t>投标人须知</w:t>
      </w:r>
      <w:r>
        <w:rPr>
          <w:rFonts w:hint="eastAsia" w:ascii="宋体" w:hAnsi="宋体" w:eastAsia="宋体"/>
          <w:b/>
          <w:color w:val="auto"/>
          <w:sz w:val="24"/>
          <w:szCs w:val="24"/>
          <w:highlight w:val="none"/>
        </w:rPr>
        <w:t>正文</w:t>
      </w:r>
      <w:bookmarkEnd w:id="21"/>
      <w:bookmarkEnd w:id="22"/>
    </w:p>
    <w:p w14:paraId="1E5684B4">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1.采购人、采购代理机构及投标人</w:t>
      </w:r>
    </w:p>
    <w:p w14:paraId="45F256A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16068A0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639CC2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p>
    <w:p w14:paraId="1FB75B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.4投标人：是指向采购人提供货物、工程或者服务的法人、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本项目的投标人须满足以下条件：</w:t>
      </w:r>
    </w:p>
    <w:p w14:paraId="5B55B8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200116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以采购代理机构认可的方式获得了本项目的招标文件。</w:t>
      </w:r>
    </w:p>
    <w:p w14:paraId="5384AF9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中写明允许采购进口产品，投标人应保证所投产品可履行合法报通关手续进入中国关境内。</w:t>
      </w:r>
    </w:p>
    <w:p w14:paraId="5980259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中未写明允许采购进口产品，如投标人所投产品为进口产品，其投标将被认定为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F239813">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2.资金落实情况</w:t>
      </w:r>
    </w:p>
    <w:p w14:paraId="598282F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w:t>
      </w:r>
      <w:r>
        <w:rPr>
          <w:rFonts w:ascii="宋体" w:hAnsi="宋体" w:eastAsia="宋体"/>
          <w:color w:val="auto"/>
          <w:sz w:val="24"/>
          <w:highlight w:val="none"/>
        </w:rPr>
        <w:t>.1</w:t>
      </w:r>
      <w:r>
        <w:rPr>
          <w:rFonts w:hint="eastAsia" w:ascii="宋体" w:hAnsi="宋体" w:eastAsia="宋体"/>
          <w:color w:val="auto"/>
          <w:sz w:val="24"/>
          <w:highlight w:val="none"/>
        </w:rPr>
        <w:t>本项目的采购人已获得足以支付本次招标后所签订的合同项下的资金。</w:t>
      </w:r>
    </w:p>
    <w:p w14:paraId="63B33A4B">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3.投标费用</w:t>
      </w:r>
    </w:p>
    <w:p w14:paraId="7A062178">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不论投标的结果如何，投标人应承担所有与准备和参加投标有关的费用。</w:t>
      </w:r>
    </w:p>
    <w:p w14:paraId="4913F77F">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4.适用法律</w:t>
      </w:r>
    </w:p>
    <w:p w14:paraId="1FC27823">
      <w:pPr>
        <w:spacing w:line="360" w:lineRule="auto"/>
        <w:ind w:firstLine="435"/>
        <w:rPr>
          <w:rFonts w:hint="eastAsia" w:ascii="宋体" w:hAnsi="宋体" w:eastAsia="宋体"/>
          <w:b/>
          <w:color w:val="auto"/>
          <w:sz w:val="24"/>
          <w:highlight w:val="none"/>
          <w:lang w:val="en-US" w:eastAsia="zh-CN"/>
        </w:rPr>
      </w:pPr>
      <w:r>
        <w:rPr>
          <w:rFonts w:hint="eastAsia" w:ascii="宋体" w:hAnsi="宋体" w:eastAsia="宋体"/>
          <w:color w:val="auto"/>
          <w:sz w:val="24"/>
          <w:highlight w:val="none"/>
        </w:rPr>
        <w:t>本项目采购人、采购代理机构、投标人、评标委员会的相关行为均受《中华人民共和国政府采购法》、《中华人民共和国政府采购法实施条例》</w:t>
      </w:r>
      <w:r>
        <w:rPr>
          <w:rFonts w:hint="eastAsia" w:ascii="宋体" w:hAnsi="宋体" w:eastAsia="宋体"/>
          <w:color w:val="auto"/>
          <w:sz w:val="24"/>
          <w:highlight w:val="none"/>
          <w:lang w:val="en-US" w:eastAsia="zh-CN"/>
        </w:rPr>
        <w:t>及</w:t>
      </w:r>
      <w:r>
        <w:rPr>
          <w:rFonts w:hint="eastAsia" w:ascii="宋体" w:hAnsi="宋体" w:eastAsia="宋体"/>
          <w:color w:val="auto"/>
          <w:sz w:val="24"/>
          <w:highlight w:val="none"/>
        </w:rPr>
        <w:t>本项目本级和上级财政部门、政府采购监督管理部门的政府采购有关规定的约束，其权利受到上述法律法规的保护。</w:t>
      </w:r>
    </w:p>
    <w:p w14:paraId="3181F015">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5.招标文件构成</w:t>
      </w:r>
    </w:p>
    <w:p w14:paraId="79B3048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.1招标文件包括下列内容：</w:t>
      </w:r>
    </w:p>
    <w:p w14:paraId="192081F4">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第一章</w:t>
      </w:r>
      <w:r>
        <w:rPr>
          <w:rFonts w:ascii="宋体" w:hAnsi="宋体" w:eastAsia="宋体"/>
          <w:color w:val="auto"/>
          <w:sz w:val="24"/>
          <w:highlight w:val="none"/>
        </w:rPr>
        <w:t xml:space="preserve">  投标邀请</w:t>
      </w:r>
    </w:p>
    <w:p w14:paraId="0BE42EA1">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第二章</w:t>
      </w:r>
      <w:r>
        <w:rPr>
          <w:rFonts w:ascii="宋体" w:hAnsi="宋体" w:eastAsia="宋体"/>
          <w:color w:val="auto"/>
          <w:sz w:val="24"/>
          <w:highlight w:val="none"/>
        </w:rPr>
        <w:t xml:space="preserve">  投标人须知</w:t>
      </w:r>
    </w:p>
    <w:p w14:paraId="51E5EFC3">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第三章</w:t>
      </w:r>
      <w:r>
        <w:rPr>
          <w:rFonts w:ascii="宋体" w:hAnsi="宋体" w:eastAsia="宋体"/>
          <w:color w:val="auto"/>
          <w:sz w:val="24"/>
          <w:highlight w:val="none"/>
        </w:rPr>
        <w:t xml:space="preserve">  采购需求</w:t>
      </w:r>
    </w:p>
    <w:p w14:paraId="41EE0F55">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第四章</w:t>
      </w:r>
      <w:r>
        <w:rPr>
          <w:rFonts w:ascii="宋体" w:hAnsi="宋体" w:eastAsia="宋体"/>
          <w:color w:val="auto"/>
          <w:sz w:val="24"/>
          <w:highlight w:val="none"/>
        </w:rPr>
        <w:t xml:space="preserve">  评标</w:t>
      </w:r>
      <w:r>
        <w:rPr>
          <w:rFonts w:hint="eastAsia" w:ascii="宋体" w:hAnsi="宋体" w:eastAsia="宋体"/>
          <w:color w:val="auto"/>
          <w:sz w:val="24"/>
          <w:highlight w:val="none"/>
        </w:rPr>
        <w:t>方法</w:t>
      </w:r>
      <w:r>
        <w:rPr>
          <w:rFonts w:ascii="宋体" w:hAnsi="宋体" w:eastAsia="宋体"/>
          <w:color w:val="auto"/>
          <w:sz w:val="24"/>
          <w:highlight w:val="none"/>
        </w:rPr>
        <w:t>和标准</w:t>
      </w:r>
    </w:p>
    <w:p w14:paraId="1CDA99F1">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第五章</w:t>
      </w:r>
      <w:r>
        <w:rPr>
          <w:rFonts w:ascii="宋体" w:hAnsi="宋体" w:eastAsia="宋体"/>
          <w:color w:val="auto"/>
          <w:sz w:val="24"/>
          <w:highlight w:val="none"/>
        </w:rPr>
        <w:t xml:space="preserve">  政府采购合同</w:t>
      </w:r>
    </w:p>
    <w:p w14:paraId="0A6F4B04">
      <w:pPr>
        <w:spacing w:line="360" w:lineRule="auto"/>
        <w:ind w:firstLine="840" w:firstLineChars="350"/>
        <w:outlineLvl w:val="9"/>
        <w:rPr>
          <w:rFonts w:ascii="宋体" w:hAnsi="宋体" w:eastAsia="宋体"/>
          <w:color w:val="auto"/>
          <w:sz w:val="24"/>
          <w:highlight w:val="none"/>
        </w:rPr>
      </w:pPr>
      <w:r>
        <w:rPr>
          <w:rFonts w:hint="eastAsia" w:ascii="宋体" w:hAnsi="宋体" w:eastAsia="宋体"/>
          <w:color w:val="auto"/>
          <w:sz w:val="24"/>
          <w:highlight w:val="none"/>
        </w:rPr>
        <w:t>第六章</w:t>
      </w:r>
      <w:r>
        <w:rPr>
          <w:rFonts w:ascii="宋体" w:hAnsi="宋体" w:eastAsia="宋体"/>
          <w:color w:val="auto"/>
          <w:sz w:val="24"/>
          <w:highlight w:val="none"/>
        </w:rPr>
        <w:t xml:space="preserve">  投标文件格式</w:t>
      </w:r>
    </w:p>
    <w:p w14:paraId="341F304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现场</w:t>
      </w:r>
      <w:r>
        <w:rPr>
          <w:rFonts w:hint="eastAsia" w:ascii="宋体" w:hAnsi="宋体" w:eastAsia="宋体"/>
          <w:color w:val="auto"/>
          <w:sz w:val="24"/>
          <w:highlight w:val="none"/>
        </w:rPr>
        <w:t>考察</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标前答疑会</w:t>
      </w:r>
      <w:r>
        <w:rPr>
          <w:rFonts w:hint="eastAsia" w:ascii="宋体" w:hAnsi="宋体" w:eastAsia="宋体"/>
          <w:color w:val="auto"/>
          <w:sz w:val="24"/>
          <w:highlight w:val="none"/>
          <w:lang w:eastAsia="zh-CN"/>
        </w:rPr>
        <w:t>）</w:t>
      </w:r>
      <w:r>
        <w:rPr>
          <w:rFonts w:ascii="宋体" w:hAnsi="宋体" w:eastAsia="宋体"/>
          <w:color w:val="auto"/>
          <w:sz w:val="24"/>
          <w:highlight w:val="none"/>
        </w:rPr>
        <w:t>及相关事项见</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w:t>
      </w:r>
    </w:p>
    <w:p w14:paraId="7056AB2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投标人应认真阅读招标文件所有的事项、格式、条款和技术规范等。</w:t>
      </w:r>
    </w:p>
    <w:p w14:paraId="42BC3D4A">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6.招标文件的澄清与修改</w:t>
      </w:r>
    </w:p>
    <w:p w14:paraId="310E443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投标人如对招标文件内容有疑问，必须在</w:t>
      </w:r>
      <w:r>
        <w:rPr>
          <w:rFonts w:ascii="宋体" w:hAnsi="宋体" w:eastAsia="宋体"/>
          <w:color w:val="auto"/>
          <w:sz w:val="24"/>
          <w:highlight w:val="none"/>
          <w:u w:val="single"/>
        </w:rPr>
        <w:t>投标人须知前附表</w:t>
      </w:r>
      <w:r>
        <w:rPr>
          <w:rFonts w:ascii="宋体" w:hAnsi="宋体" w:eastAsia="宋体"/>
          <w:color w:val="auto"/>
          <w:sz w:val="24"/>
          <w:highlight w:val="none"/>
        </w:rPr>
        <w:t>规定的</w:t>
      </w:r>
      <w:r>
        <w:rPr>
          <w:rFonts w:hint="eastAsia" w:ascii="宋体" w:hAnsi="宋体" w:eastAsia="宋体"/>
          <w:color w:val="auto"/>
          <w:sz w:val="24"/>
          <w:highlight w:val="none"/>
        </w:rPr>
        <w:t>网上询问</w:t>
      </w:r>
      <w:r>
        <w:rPr>
          <w:rFonts w:ascii="宋体" w:hAnsi="宋体" w:eastAsia="宋体"/>
          <w:color w:val="auto"/>
          <w:sz w:val="24"/>
          <w:highlight w:val="none"/>
        </w:rPr>
        <w:t>截止时间前以</w:t>
      </w:r>
      <w:r>
        <w:rPr>
          <w:rFonts w:hint="eastAsia" w:ascii="宋体" w:hAnsi="宋体" w:eastAsia="宋体"/>
          <w:color w:val="auto"/>
          <w:sz w:val="24"/>
          <w:highlight w:val="none"/>
        </w:rPr>
        <w:t>电子邮件提交给采购代理机构（邮箱：</w:t>
      </w:r>
      <w:r>
        <w:rPr>
          <w:rFonts w:hint="eastAsia" w:ascii="宋体" w:hAnsi="宋体" w:eastAsia="宋体"/>
          <w:color w:val="auto"/>
          <w:sz w:val="24"/>
          <w:highlight w:val="none"/>
          <w:lang w:eastAsia="zh-CN"/>
        </w:rPr>
        <w:t>290407638@qq.com</w:t>
      </w:r>
      <w:r>
        <w:rPr>
          <w:rFonts w:hint="eastAsia" w:ascii="宋体" w:hAnsi="宋体" w:eastAsia="宋体"/>
          <w:color w:val="auto"/>
          <w:sz w:val="24"/>
          <w:highlight w:val="none"/>
        </w:rPr>
        <w:t>）</w:t>
      </w:r>
      <w:r>
        <w:rPr>
          <w:rFonts w:ascii="宋体" w:hAnsi="宋体" w:eastAsia="宋体"/>
          <w:color w:val="auto"/>
          <w:sz w:val="24"/>
          <w:highlight w:val="none"/>
        </w:rPr>
        <w:t>。</w:t>
      </w:r>
    </w:p>
    <w:p w14:paraId="4BB2053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2采购人可主动地或在</w:t>
      </w:r>
      <w:r>
        <w:rPr>
          <w:rFonts w:hint="eastAsia" w:ascii="宋体" w:hAnsi="宋体" w:eastAsia="宋体"/>
          <w:color w:val="auto"/>
          <w:sz w:val="24"/>
          <w:highlight w:val="none"/>
          <w:lang w:val="en-US" w:eastAsia="zh-CN"/>
        </w:rPr>
        <w:t>答复</w:t>
      </w:r>
      <w:r>
        <w:rPr>
          <w:rFonts w:hint="eastAsia" w:ascii="宋体" w:hAnsi="宋体" w:eastAsia="宋体"/>
          <w:color w:val="auto"/>
          <w:sz w:val="24"/>
          <w:highlight w:val="none"/>
        </w:rPr>
        <w:t>投标人提出的</w:t>
      </w:r>
      <w:r>
        <w:rPr>
          <w:rFonts w:hint="eastAsia" w:ascii="宋体" w:hAnsi="宋体" w:eastAsia="宋体"/>
          <w:color w:val="auto"/>
          <w:sz w:val="24"/>
          <w:highlight w:val="none"/>
          <w:lang w:val="en-US" w:eastAsia="zh-CN"/>
        </w:rPr>
        <w:t>询问</w:t>
      </w:r>
      <w:r>
        <w:rPr>
          <w:rFonts w:hint="eastAsia" w:ascii="宋体" w:hAnsi="宋体" w:eastAsia="宋体"/>
          <w:color w:val="auto"/>
          <w:sz w:val="24"/>
          <w:highlight w:val="none"/>
        </w:rPr>
        <w:t>时对招标文件进行澄清与修改。</w:t>
      </w:r>
      <w:r>
        <w:rPr>
          <w:rFonts w:ascii="宋体" w:hAnsi="宋体" w:eastAsia="宋体"/>
          <w:color w:val="auto"/>
          <w:sz w:val="24"/>
          <w:highlight w:val="none"/>
        </w:rPr>
        <w:t>采购代理机构将</w:t>
      </w:r>
      <w:r>
        <w:rPr>
          <w:rFonts w:hint="eastAsia" w:ascii="宋体" w:hAnsi="宋体" w:eastAsia="宋体"/>
          <w:color w:val="auto"/>
          <w:sz w:val="24"/>
          <w:highlight w:val="none"/>
        </w:rPr>
        <w:t>在</w:t>
      </w:r>
      <w:r>
        <w:rPr>
          <w:rFonts w:hint="eastAsia" w:ascii="宋体" w:hAnsi="宋体" w:eastAsia="宋体"/>
          <w:color w:val="auto"/>
          <w:sz w:val="24"/>
          <w:highlight w:val="none"/>
          <w:lang w:val="en-US" w:eastAsia="zh-CN"/>
        </w:rPr>
        <w:t>滁州市第一人民医院官网</w:t>
      </w:r>
      <w:r>
        <w:rPr>
          <w:rFonts w:hint="eastAsia" w:ascii="宋体" w:hAnsi="宋体" w:eastAsia="宋体"/>
          <w:color w:val="auto"/>
          <w:sz w:val="24"/>
          <w:highlight w:val="none"/>
        </w:rPr>
        <w:t>以发布更正公告的方式</w:t>
      </w:r>
      <w:r>
        <w:rPr>
          <w:rFonts w:ascii="宋体" w:hAnsi="宋体" w:eastAsia="宋体"/>
          <w:color w:val="auto"/>
          <w:sz w:val="24"/>
          <w:highlight w:val="none"/>
        </w:rPr>
        <w:t>，</w:t>
      </w:r>
      <w:r>
        <w:rPr>
          <w:rFonts w:hint="eastAsia" w:ascii="宋体" w:hAnsi="宋体" w:eastAsia="宋体"/>
          <w:color w:val="auto"/>
          <w:sz w:val="24"/>
          <w:highlight w:val="none"/>
        </w:rPr>
        <w:t>澄清或修改招标文件，更正公告的</w:t>
      </w:r>
      <w:r>
        <w:rPr>
          <w:rFonts w:ascii="宋体" w:hAnsi="宋体" w:eastAsia="宋体"/>
          <w:color w:val="auto"/>
          <w:sz w:val="24"/>
          <w:highlight w:val="none"/>
        </w:rPr>
        <w:t>内容</w:t>
      </w:r>
      <w:r>
        <w:rPr>
          <w:rFonts w:hint="eastAsia" w:ascii="宋体" w:hAnsi="宋体" w:eastAsia="宋体"/>
          <w:color w:val="auto"/>
          <w:sz w:val="24"/>
          <w:highlight w:val="none"/>
        </w:rPr>
        <w:t>作</w:t>
      </w:r>
      <w:r>
        <w:rPr>
          <w:rFonts w:ascii="宋体" w:hAnsi="宋体" w:eastAsia="宋体"/>
          <w:color w:val="auto"/>
          <w:sz w:val="24"/>
          <w:highlight w:val="none"/>
        </w:rPr>
        <w:t>为招标文件</w:t>
      </w:r>
      <w:r>
        <w:rPr>
          <w:rFonts w:hint="eastAsia" w:ascii="宋体" w:hAnsi="宋体" w:eastAsia="宋体"/>
          <w:color w:val="auto"/>
          <w:sz w:val="24"/>
          <w:highlight w:val="none"/>
        </w:rPr>
        <w:t>的</w:t>
      </w:r>
      <w:r>
        <w:rPr>
          <w:rFonts w:ascii="宋体" w:hAnsi="宋体" w:eastAsia="宋体"/>
          <w:color w:val="auto"/>
          <w:sz w:val="24"/>
          <w:highlight w:val="none"/>
        </w:rPr>
        <w:t>组成部分，对投标人起约束作用</w:t>
      </w:r>
      <w:r>
        <w:rPr>
          <w:rFonts w:hint="eastAsia" w:ascii="宋体" w:hAnsi="宋体" w:eastAsia="宋体"/>
          <w:color w:val="auto"/>
          <w:sz w:val="24"/>
          <w:highlight w:val="none"/>
        </w:rPr>
        <w:t>。</w:t>
      </w:r>
    </w:p>
    <w:p w14:paraId="176A0D9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投标人提供的任何书面或口头资料，未经采购代理机构在网上发布或书面通知，均作无效处理，不得作为招标文件的组成部分。采购代理机构对投标人由此而做出的推论、理解和结论概不负责。</w:t>
      </w:r>
    </w:p>
    <w:p w14:paraId="54C09A8C">
      <w:pPr>
        <w:spacing w:line="360" w:lineRule="auto"/>
        <w:ind w:firstLine="435"/>
        <w:rPr>
          <w:rFonts w:ascii="宋体" w:hAnsi="宋体" w:eastAsia="宋体"/>
          <w:i/>
          <w:iCs/>
          <w:color w:val="auto"/>
          <w:sz w:val="24"/>
          <w:highlight w:val="none"/>
        </w:rPr>
      </w:pPr>
      <w:r>
        <w:rPr>
          <w:rFonts w:hint="eastAsia" w:ascii="宋体" w:hAnsi="宋体" w:eastAsia="宋体"/>
          <w:color w:val="auto"/>
          <w:sz w:val="24"/>
          <w:highlight w:val="none"/>
          <w:lang w:val="en-US" w:eastAsia="zh-CN"/>
        </w:rPr>
        <w:t>6</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对于没有提出</w:t>
      </w:r>
      <w:r>
        <w:rPr>
          <w:rFonts w:hint="eastAsia" w:ascii="宋体" w:hAnsi="宋体" w:eastAsia="宋体"/>
          <w:color w:val="auto"/>
          <w:sz w:val="24"/>
          <w:highlight w:val="none"/>
        </w:rPr>
        <w:t>疑问</w:t>
      </w:r>
      <w:r>
        <w:rPr>
          <w:rFonts w:ascii="宋体" w:hAnsi="宋体" w:eastAsia="宋体"/>
          <w:color w:val="auto"/>
          <w:sz w:val="24"/>
          <w:highlight w:val="none"/>
        </w:rPr>
        <w:t>又参与了</w:t>
      </w:r>
      <w:r>
        <w:rPr>
          <w:rFonts w:hint="eastAsia" w:ascii="宋体" w:hAnsi="宋体" w:eastAsia="宋体"/>
          <w:color w:val="auto"/>
          <w:sz w:val="24"/>
          <w:highlight w:val="none"/>
        </w:rPr>
        <w:t>本</w:t>
      </w:r>
      <w:r>
        <w:rPr>
          <w:rFonts w:ascii="宋体" w:hAnsi="宋体" w:eastAsia="宋体"/>
          <w:color w:val="auto"/>
          <w:sz w:val="24"/>
          <w:highlight w:val="none"/>
        </w:rPr>
        <w:t>项目投标的</w:t>
      </w:r>
      <w:r>
        <w:rPr>
          <w:rFonts w:hint="eastAsia" w:ascii="宋体" w:hAnsi="宋体" w:eastAsia="宋体"/>
          <w:color w:val="auto"/>
          <w:sz w:val="24"/>
          <w:highlight w:val="none"/>
        </w:rPr>
        <w:t>投标人</w:t>
      </w:r>
      <w:r>
        <w:rPr>
          <w:rFonts w:ascii="宋体" w:hAnsi="宋体" w:eastAsia="宋体"/>
          <w:color w:val="auto"/>
          <w:sz w:val="24"/>
          <w:highlight w:val="none"/>
        </w:rPr>
        <w:t>将被视为完全认同</w:t>
      </w:r>
      <w:r>
        <w:rPr>
          <w:rFonts w:hint="eastAsia" w:ascii="宋体" w:hAnsi="宋体" w:eastAsia="宋体"/>
          <w:color w:val="auto"/>
          <w:sz w:val="24"/>
          <w:highlight w:val="none"/>
        </w:rPr>
        <w:t>本</w:t>
      </w:r>
      <w:r>
        <w:rPr>
          <w:rFonts w:ascii="宋体" w:hAnsi="宋体" w:eastAsia="宋体"/>
          <w:color w:val="auto"/>
          <w:sz w:val="24"/>
          <w:highlight w:val="none"/>
        </w:rPr>
        <w:t>招标文件（含</w:t>
      </w:r>
      <w:r>
        <w:rPr>
          <w:rFonts w:hint="eastAsia" w:ascii="宋体" w:hAnsi="宋体" w:eastAsia="宋体"/>
          <w:color w:val="auto"/>
          <w:sz w:val="24"/>
          <w:highlight w:val="none"/>
        </w:rPr>
        <w:t>更正公告的</w:t>
      </w:r>
      <w:r>
        <w:rPr>
          <w:rFonts w:ascii="宋体" w:hAnsi="宋体" w:eastAsia="宋体"/>
          <w:color w:val="auto"/>
          <w:sz w:val="24"/>
          <w:highlight w:val="none"/>
        </w:rPr>
        <w:t>内容）</w:t>
      </w:r>
      <w:r>
        <w:rPr>
          <w:rFonts w:hint="eastAsia" w:ascii="宋体" w:hAnsi="宋体" w:eastAsia="宋体"/>
          <w:i/>
          <w:color w:val="auto"/>
          <w:sz w:val="24"/>
          <w:highlight w:val="none"/>
        </w:rPr>
        <w:t>。</w:t>
      </w:r>
    </w:p>
    <w:p w14:paraId="3A75824E">
      <w:pPr>
        <w:spacing w:line="360" w:lineRule="auto"/>
        <w:ind w:firstLine="437"/>
        <w:outlineLvl w:val="2"/>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7.投标范围及投标文件中标准和计量单位的使用</w:t>
      </w:r>
    </w:p>
    <w:p w14:paraId="65570C7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.1项目有分包的，投标人可对招标文件其中某一个或几个分包进行投标，除非在</w:t>
      </w:r>
      <w:r>
        <w:rPr>
          <w:rFonts w:ascii="宋体" w:hAnsi="宋体" w:eastAsia="宋体"/>
          <w:color w:val="auto"/>
          <w:sz w:val="24"/>
          <w:highlight w:val="none"/>
          <w:u w:val="single"/>
        </w:rPr>
        <w:t>投标人须知前附表</w:t>
      </w:r>
      <w:r>
        <w:rPr>
          <w:rFonts w:ascii="宋体" w:hAnsi="宋体" w:eastAsia="宋体"/>
          <w:color w:val="auto"/>
          <w:sz w:val="24"/>
          <w:highlight w:val="none"/>
        </w:rPr>
        <w:t>中另有规定。</w:t>
      </w:r>
    </w:p>
    <w:p w14:paraId="2252ECD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.2投标人应当对所投分包招标文件中“</w:t>
      </w:r>
      <w:r>
        <w:rPr>
          <w:rFonts w:hint="eastAsia" w:ascii="宋体" w:hAnsi="宋体" w:eastAsia="宋体"/>
          <w:color w:val="auto"/>
          <w:sz w:val="24"/>
          <w:highlight w:val="none"/>
        </w:rPr>
        <w:t>采购</w:t>
      </w:r>
      <w:r>
        <w:rPr>
          <w:rFonts w:ascii="宋体" w:hAnsi="宋体" w:eastAsia="宋体"/>
          <w:color w:val="auto"/>
          <w:sz w:val="24"/>
          <w:highlight w:val="none"/>
        </w:rPr>
        <w:t>需求”所列的所有内容进行投标，如仅响应</w:t>
      </w:r>
      <w:r>
        <w:rPr>
          <w:rFonts w:hint="eastAsia" w:ascii="宋体" w:hAnsi="宋体" w:eastAsia="宋体"/>
          <w:color w:val="auto"/>
          <w:sz w:val="24"/>
          <w:highlight w:val="none"/>
        </w:rPr>
        <w:t>所投包别</w:t>
      </w:r>
      <w:r>
        <w:rPr>
          <w:rFonts w:ascii="宋体" w:hAnsi="宋体" w:eastAsia="宋体"/>
          <w:color w:val="auto"/>
          <w:sz w:val="24"/>
          <w:highlight w:val="none"/>
        </w:rPr>
        <w:t>中的部分内容，其</w:t>
      </w:r>
      <w:r>
        <w:rPr>
          <w:rFonts w:hint="eastAsia" w:ascii="宋体" w:hAnsi="宋体" w:eastAsia="宋体"/>
          <w:color w:val="auto"/>
          <w:sz w:val="24"/>
          <w:highlight w:val="none"/>
        </w:rPr>
        <w:t>所投包别的</w:t>
      </w:r>
      <w:r>
        <w:rPr>
          <w:rFonts w:ascii="宋体" w:hAnsi="宋体" w:eastAsia="宋体"/>
          <w:color w:val="auto"/>
          <w:sz w:val="24"/>
          <w:highlight w:val="none"/>
        </w:rPr>
        <w:t>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24998BF">
      <w:pPr>
        <w:spacing w:line="360" w:lineRule="auto"/>
        <w:ind w:firstLine="435"/>
        <w:rPr>
          <w:rFonts w:ascii="宋体" w:hAnsi="宋体" w:eastAsia="宋体"/>
          <w:color w:val="auto"/>
          <w:sz w:val="24"/>
          <w:highlight w:val="none"/>
        </w:rPr>
      </w:pPr>
      <w:bookmarkStart w:id="23" w:name="_Hlk16458980"/>
      <w:r>
        <w:rPr>
          <w:rFonts w:hint="eastAsia" w:ascii="宋体" w:hAnsi="宋体" w:eastAsia="宋体"/>
          <w:color w:val="auto"/>
          <w:sz w:val="24"/>
          <w:highlight w:val="none"/>
          <w:lang w:val="en-US" w:eastAsia="zh-CN"/>
        </w:rPr>
        <w:t>7</w:t>
      </w:r>
      <w:r>
        <w:rPr>
          <w:rFonts w:ascii="宋体" w:hAnsi="宋体" w:eastAsia="宋体"/>
          <w:color w:val="auto"/>
          <w:sz w:val="24"/>
          <w:highlight w:val="none"/>
        </w:rPr>
        <w:t>.3无论招标文件中是否要求，</w:t>
      </w:r>
      <w:r>
        <w:rPr>
          <w:rFonts w:hint="eastAsia" w:ascii="宋体" w:hAnsi="宋体" w:eastAsia="宋体"/>
          <w:color w:val="auto"/>
          <w:sz w:val="24"/>
          <w:highlight w:val="none"/>
        </w:rPr>
        <w:t>投标人所投货物及伴随的服务和工程均应符合国家强制性标准。</w:t>
      </w:r>
    </w:p>
    <w:bookmarkEnd w:id="23"/>
    <w:p w14:paraId="728F4C9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投标人与采购</w:t>
      </w:r>
      <w:r>
        <w:rPr>
          <w:rFonts w:hint="eastAsia" w:ascii="宋体" w:hAnsi="宋体" w:eastAsia="宋体"/>
          <w:color w:val="auto"/>
          <w:sz w:val="24"/>
          <w:highlight w:val="none"/>
        </w:rPr>
        <w:t>代理</w:t>
      </w:r>
      <w:r>
        <w:rPr>
          <w:rFonts w:ascii="宋体" w:hAnsi="宋体" w:eastAsia="宋体"/>
          <w:color w:val="auto"/>
          <w:sz w:val="24"/>
          <w:highlight w:val="none"/>
        </w:rPr>
        <w:t>机构之间与投标有关的所有往来通知、函件和投标文件均用中文表述。投标人随投标文件提供的证明文件和资料可以为其它语言，但必须附中文译文。翻译的中文资料与外文资料出现差异时，以中文为准。</w:t>
      </w:r>
    </w:p>
    <w:p w14:paraId="713E038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7</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除招标文件中有特殊要求外，投标文件中所使用的计量单位，应采用中华人民共和国法定计量单位。</w:t>
      </w:r>
    </w:p>
    <w:p w14:paraId="7BD55486">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8</w:t>
      </w:r>
      <w:r>
        <w:rPr>
          <w:rFonts w:ascii="宋体" w:hAnsi="宋体" w:eastAsia="宋体"/>
          <w:b/>
          <w:color w:val="auto"/>
          <w:sz w:val="24"/>
          <w:highlight w:val="none"/>
        </w:rPr>
        <w:t>.</w:t>
      </w:r>
      <w:r>
        <w:rPr>
          <w:rFonts w:hint="eastAsia" w:ascii="宋体" w:hAnsi="宋体" w:eastAsia="宋体"/>
          <w:b/>
          <w:color w:val="auto"/>
          <w:sz w:val="24"/>
          <w:highlight w:val="none"/>
        </w:rPr>
        <w:t>投标文件构成</w:t>
      </w:r>
    </w:p>
    <w:p w14:paraId="757EE16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w:t>
      </w:r>
      <w:r>
        <w:rPr>
          <w:rFonts w:ascii="宋体" w:hAnsi="宋体" w:eastAsia="宋体"/>
          <w:color w:val="auto"/>
          <w:sz w:val="24"/>
          <w:highlight w:val="none"/>
        </w:rPr>
        <w:t>.1投标人应完整地按招标文件提供的投标文件格式及要求</w:t>
      </w:r>
      <w:r>
        <w:rPr>
          <w:rFonts w:hint="eastAsia" w:ascii="宋体" w:hAnsi="宋体" w:eastAsia="宋体"/>
          <w:color w:val="auto"/>
          <w:sz w:val="24"/>
          <w:highlight w:val="none"/>
        </w:rPr>
        <w:t>编</w:t>
      </w:r>
      <w:r>
        <w:rPr>
          <w:rFonts w:ascii="宋体" w:hAnsi="宋体" w:eastAsia="宋体"/>
          <w:color w:val="auto"/>
          <w:sz w:val="24"/>
          <w:highlight w:val="none"/>
        </w:rPr>
        <w:t>写投标文件，</w:t>
      </w:r>
      <w:r>
        <w:rPr>
          <w:rFonts w:hint="eastAsia" w:ascii="宋体" w:hAnsi="宋体" w:eastAsia="宋体"/>
          <w:color w:val="auto"/>
          <w:sz w:val="24"/>
          <w:highlight w:val="none"/>
        </w:rPr>
        <w:t>具体内容详见本项目投标文件格式的相关内容。</w:t>
      </w:r>
    </w:p>
    <w:p w14:paraId="5CD30AA9">
      <w:pPr>
        <w:spacing w:line="360" w:lineRule="auto"/>
        <w:ind w:firstLine="435"/>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8.2</w:t>
      </w:r>
      <w:r>
        <w:rPr>
          <w:rFonts w:ascii="宋体" w:hAnsi="宋体" w:eastAsia="宋体"/>
          <w:color w:val="auto"/>
          <w:sz w:val="24"/>
          <w:highlight w:val="none"/>
        </w:rPr>
        <w:t>投标人应提交</w:t>
      </w:r>
      <w:r>
        <w:rPr>
          <w:rFonts w:hint="eastAsia" w:ascii="宋体" w:hAnsi="宋体" w:eastAsia="宋体"/>
          <w:color w:val="auto"/>
          <w:sz w:val="24"/>
          <w:highlight w:val="none"/>
        </w:rPr>
        <w:t>招标文件要求的</w:t>
      </w:r>
      <w:r>
        <w:rPr>
          <w:rFonts w:ascii="宋体" w:hAnsi="宋体" w:eastAsia="宋体"/>
          <w:color w:val="auto"/>
          <w:sz w:val="24"/>
          <w:highlight w:val="none"/>
        </w:rPr>
        <w:t>证明文件，证明其投标内容符合招标文件规定</w:t>
      </w:r>
      <w:r>
        <w:rPr>
          <w:rFonts w:hint="eastAsia" w:ascii="宋体" w:hAnsi="宋体" w:eastAsia="宋体"/>
          <w:color w:val="auto"/>
          <w:sz w:val="24"/>
          <w:highlight w:val="none"/>
          <w:lang w:eastAsia="zh-CN"/>
        </w:rPr>
        <w:t>，</w:t>
      </w:r>
      <w:r>
        <w:rPr>
          <w:rFonts w:ascii="宋体" w:hAnsi="宋体" w:eastAsia="宋体"/>
          <w:color w:val="auto"/>
          <w:sz w:val="24"/>
          <w:highlight w:val="none"/>
        </w:rPr>
        <w:t>该证明文件是投标文件的一部分</w:t>
      </w:r>
      <w:r>
        <w:rPr>
          <w:rFonts w:hint="eastAsia" w:ascii="宋体" w:hAnsi="宋体" w:eastAsia="宋体"/>
          <w:color w:val="auto"/>
          <w:sz w:val="24"/>
          <w:highlight w:val="none"/>
          <w:lang w:eastAsia="zh-CN"/>
        </w:rPr>
        <w:t>。</w:t>
      </w:r>
      <w:r>
        <w:rPr>
          <w:rFonts w:ascii="宋体" w:hAnsi="宋体" w:eastAsia="宋体"/>
          <w:color w:val="auto"/>
          <w:sz w:val="24"/>
          <w:highlight w:val="none"/>
        </w:rPr>
        <w:t>证明文件</w:t>
      </w:r>
      <w:r>
        <w:rPr>
          <w:rFonts w:hint="eastAsia" w:ascii="宋体" w:hAnsi="宋体" w:eastAsia="宋体"/>
          <w:color w:val="auto"/>
          <w:sz w:val="24"/>
          <w:highlight w:val="none"/>
          <w:lang w:val="en-US" w:eastAsia="zh-CN"/>
        </w:rPr>
        <w:t>形式</w:t>
      </w:r>
      <w:r>
        <w:rPr>
          <w:rFonts w:ascii="宋体" w:hAnsi="宋体" w:eastAsia="宋体"/>
          <w:color w:val="auto"/>
          <w:sz w:val="24"/>
          <w:highlight w:val="none"/>
        </w:rPr>
        <w:t>可以是文字资料、图纸和数据</w:t>
      </w:r>
      <w:bookmarkStart w:id="24" w:name="_Hlk11703583"/>
      <w:r>
        <w:rPr>
          <w:rFonts w:hint="eastAsia" w:ascii="宋体" w:hAnsi="宋体" w:eastAsia="宋体"/>
          <w:color w:val="auto"/>
          <w:sz w:val="24"/>
          <w:highlight w:val="none"/>
          <w:lang w:val="en-US" w:eastAsia="zh-CN"/>
        </w:rPr>
        <w:t>等。</w:t>
      </w:r>
    </w:p>
    <w:bookmarkEnd w:id="24"/>
    <w:p w14:paraId="181E98A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8.3</w:t>
      </w:r>
      <w:r>
        <w:rPr>
          <w:rFonts w:ascii="宋体" w:hAnsi="宋体" w:eastAsia="宋体"/>
          <w:color w:val="auto"/>
          <w:sz w:val="24"/>
          <w:highlight w:val="none"/>
        </w:rPr>
        <w:t>为保证公平公正，除非另有规定或说明，投标人对同一项目投标时，不得同时提供</w:t>
      </w:r>
      <w:r>
        <w:rPr>
          <w:rFonts w:hint="eastAsia" w:ascii="宋体" w:hAnsi="宋体" w:eastAsia="宋体"/>
          <w:color w:val="auto"/>
          <w:sz w:val="24"/>
          <w:highlight w:val="none"/>
        </w:rPr>
        <w:t>备选</w:t>
      </w:r>
      <w:r>
        <w:rPr>
          <w:rFonts w:ascii="宋体" w:hAnsi="宋体" w:eastAsia="宋体"/>
          <w:color w:val="auto"/>
          <w:sz w:val="24"/>
          <w:highlight w:val="none"/>
        </w:rPr>
        <w:t>投标方案。</w:t>
      </w:r>
    </w:p>
    <w:p w14:paraId="737F0A0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9</w:t>
      </w:r>
      <w:r>
        <w:rPr>
          <w:rFonts w:ascii="宋体" w:hAnsi="宋体" w:eastAsia="宋体"/>
          <w:b/>
          <w:color w:val="auto"/>
          <w:sz w:val="24"/>
          <w:highlight w:val="none"/>
        </w:rPr>
        <w:t>.</w:t>
      </w:r>
      <w:r>
        <w:rPr>
          <w:rFonts w:hint="eastAsia" w:ascii="宋体" w:hAnsi="宋体" w:eastAsia="宋体"/>
          <w:b/>
          <w:color w:val="auto"/>
          <w:sz w:val="24"/>
          <w:highlight w:val="none"/>
        </w:rPr>
        <w:t>投标报价</w:t>
      </w:r>
    </w:p>
    <w:p w14:paraId="27ECF4F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.1投标人的报价应当包括满足本次招标全部采购需求</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除招标文件另有规定外，</w:t>
      </w:r>
      <w:r>
        <w:rPr>
          <w:rFonts w:hint="eastAsia" w:ascii="宋体" w:hAnsi="宋体" w:eastAsia="宋体"/>
          <w:color w:val="auto"/>
          <w:sz w:val="24"/>
          <w:highlight w:val="none"/>
        </w:rPr>
        <w:t>所有投标均应以人民币报价。投标人的投标报价应遵守《中华人民共和国价格法》。</w:t>
      </w:r>
    </w:p>
    <w:p w14:paraId="6F4F469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.2投标人报价超过招标文件规定的预算金额或者分项、分包最高限价，其投标将被认定为</w:t>
      </w:r>
      <w:r>
        <w:rPr>
          <w:rFonts w:ascii="宋体" w:hAnsi="宋体" w:eastAsia="宋体"/>
          <w:b/>
          <w:bCs/>
          <w:color w:val="auto"/>
          <w:sz w:val="24"/>
          <w:highlight w:val="none"/>
        </w:rPr>
        <w:t>投标无效</w:t>
      </w:r>
      <w:r>
        <w:rPr>
          <w:rFonts w:ascii="宋体" w:hAnsi="宋体" w:eastAsia="宋体"/>
          <w:color w:val="auto"/>
          <w:sz w:val="24"/>
          <w:highlight w:val="none"/>
        </w:rPr>
        <w:t>。</w:t>
      </w:r>
    </w:p>
    <w:p w14:paraId="6993D4A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投标报价</w:t>
      </w:r>
      <w:r>
        <w:rPr>
          <w:rFonts w:ascii="宋体" w:hAnsi="宋体" w:eastAsia="宋体"/>
          <w:color w:val="auto"/>
          <w:sz w:val="24"/>
          <w:highlight w:val="none"/>
        </w:rPr>
        <w:t>在合同履行过程中是固定不变的，不得以任何理由予以变更。任何包含价格调整要求的投标，其投标将被认定为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650229F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评标委员会认为投标人的报价明显低于其他通过符合性审查投标人的报价，有可能影响产品质量或者不能诚信履约的，应当要求其在合理的时间内提供书面说明，</w:t>
      </w:r>
      <w:r>
        <w:rPr>
          <w:rFonts w:ascii="宋体" w:hAnsi="宋体" w:eastAsia="宋体"/>
          <w:color w:val="auto"/>
          <w:sz w:val="24"/>
          <w:highlight w:val="none"/>
        </w:rPr>
        <w:t>必要时提交相关证明材料；投标人不能证明其报价合理性的，其投标将被认定为</w:t>
      </w:r>
      <w:r>
        <w:rPr>
          <w:rFonts w:ascii="宋体" w:hAnsi="宋体" w:eastAsia="宋体"/>
          <w:b/>
          <w:color w:val="auto"/>
          <w:sz w:val="24"/>
          <w:highlight w:val="none"/>
        </w:rPr>
        <w:t>投标无效</w:t>
      </w:r>
      <w:r>
        <w:rPr>
          <w:rFonts w:hint="eastAsia" w:ascii="宋体" w:hAnsi="宋体" w:eastAsia="宋体"/>
          <w:color w:val="auto"/>
          <w:sz w:val="24"/>
          <w:highlight w:val="none"/>
        </w:rPr>
        <w:t>。</w:t>
      </w:r>
    </w:p>
    <w:p w14:paraId="3785BD9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9</w:t>
      </w:r>
      <w:r>
        <w:rPr>
          <w:rFonts w:ascii="宋体" w:hAnsi="宋体" w:eastAsia="宋体"/>
          <w:color w:val="auto"/>
          <w:sz w:val="24"/>
          <w:highlight w:val="none"/>
        </w:rPr>
        <w:t>.</w:t>
      </w:r>
      <w:r>
        <w:rPr>
          <w:rFonts w:hint="eastAsia" w:ascii="宋体" w:hAnsi="宋体" w:eastAsia="宋体"/>
          <w:color w:val="auto"/>
          <w:sz w:val="24"/>
          <w:highlight w:val="none"/>
          <w:lang w:val="en-US" w:eastAsia="zh-CN"/>
        </w:rPr>
        <w:t>5</w:t>
      </w:r>
      <w:r>
        <w:rPr>
          <w:rFonts w:ascii="宋体" w:hAnsi="宋体" w:eastAsia="宋体"/>
          <w:color w:val="auto"/>
          <w:sz w:val="24"/>
          <w:highlight w:val="none"/>
        </w:rPr>
        <w:t>采购人不接受具有附加条件的报价。</w:t>
      </w:r>
    </w:p>
    <w:p w14:paraId="24608A51">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投标保证金</w:t>
      </w:r>
    </w:p>
    <w:p w14:paraId="7CD778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0</w:t>
      </w:r>
      <w:r>
        <w:rPr>
          <w:rFonts w:hint="eastAsia" w:ascii="宋体" w:hAnsi="宋体" w:eastAsia="宋体"/>
          <w:color w:val="auto"/>
          <w:sz w:val="24"/>
          <w:highlight w:val="none"/>
        </w:rPr>
        <w:t>.1本项目不收取投标保证金。</w:t>
      </w:r>
    </w:p>
    <w:p w14:paraId="50AE813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投标有效期</w:t>
      </w:r>
    </w:p>
    <w:p w14:paraId="7C316B4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.1投标有效期为从投标截止之日算起的日历天数，投标有效期详见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76D33DE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.2在投标有效期内，投标人的投标保持有效，投标人不得要求撤销或修改其投标文件。投标有效期不满足要求的投标，其投标将被认定为</w:t>
      </w:r>
      <w:r>
        <w:rPr>
          <w:rFonts w:hint="eastAsia" w:ascii="宋体" w:hAnsi="宋体" w:eastAsia="宋体"/>
          <w:b/>
          <w:color w:val="auto"/>
          <w:sz w:val="24"/>
          <w:highlight w:val="none"/>
        </w:rPr>
        <w:t>投标无效</w:t>
      </w:r>
      <w:r>
        <w:rPr>
          <w:rFonts w:hint="eastAsia" w:ascii="宋体" w:hAnsi="宋体" w:eastAsia="宋体"/>
          <w:color w:val="auto"/>
          <w:sz w:val="24"/>
          <w:highlight w:val="none"/>
        </w:rPr>
        <w:t>。</w:t>
      </w:r>
    </w:p>
    <w:p w14:paraId="512A2CDB">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特殊原因，采购人或采购代理机构可在原投标有效期截止之前，要求投标人延长投标文件的有效期。接受该要求的投标人将不会被要求和允许修正其投标。投标人也可以拒绝延长投标有效期的要求，且不承担任何责任。上述要求和答复都应以书面形式提交。</w:t>
      </w:r>
    </w:p>
    <w:p w14:paraId="36F4342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投标文件的递交、修改与撤回</w:t>
      </w:r>
    </w:p>
    <w:p w14:paraId="0B52E542">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.1投标人应当在</w:t>
      </w:r>
      <w:r>
        <w:rPr>
          <w:rFonts w:hint="eastAsia" w:ascii="宋体" w:hAnsi="宋体" w:eastAsia="宋体"/>
          <w:color w:val="auto"/>
          <w:sz w:val="24"/>
          <w:highlight w:val="none"/>
          <w:lang w:val="en-US" w:eastAsia="zh-CN"/>
        </w:rPr>
        <w:t>招标公告</w:t>
      </w:r>
      <w:r>
        <w:rPr>
          <w:rFonts w:hint="eastAsia" w:ascii="宋体" w:hAnsi="宋体" w:eastAsia="宋体"/>
          <w:color w:val="auto"/>
          <w:sz w:val="24"/>
          <w:highlight w:val="none"/>
        </w:rPr>
        <w:t>规定的投标截止时间前</w:t>
      </w:r>
      <w:r>
        <w:rPr>
          <w:rFonts w:hint="eastAsia" w:ascii="宋体" w:hAnsi="宋体" w:eastAsia="宋体"/>
          <w:color w:val="auto"/>
          <w:sz w:val="24"/>
          <w:highlight w:val="none"/>
          <w:lang w:val="en-US" w:eastAsia="zh-CN"/>
        </w:rPr>
        <w:t>递交投标文件</w:t>
      </w:r>
      <w:r>
        <w:rPr>
          <w:rFonts w:ascii="宋体" w:hAnsi="宋体" w:eastAsia="宋体"/>
          <w:color w:val="auto"/>
          <w:sz w:val="24"/>
          <w:highlight w:val="none"/>
        </w:rPr>
        <w:t>。</w:t>
      </w:r>
    </w:p>
    <w:p w14:paraId="25F55A54">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.2投标人应当在投标截止时间前完成投标文件的</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，并可以补充、修改或者撤回投标文件。投标截止时间前未完成投标文件</w:t>
      </w:r>
      <w:r>
        <w:rPr>
          <w:rFonts w:hint="eastAsia" w:ascii="宋体" w:hAnsi="宋体" w:eastAsia="宋体"/>
          <w:color w:val="auto"/>
          <w:sz w:val="24"/>
          <w:highlight w:val="none"/>
          <w:lang w:val="en-US" w:eastAsia="zh-CN"/>
        </w:rPr>
        <w:t>递交</w:t>
      </w:r>
      <w:r>
        <w:rPr>
          <w:rFonts w:hint="eastAsia" w:ascii="宋体" w:hAnsi="宋体" w:eastAsia="宋体"/>
          <w:color w:val="auto"/>
          <w:sz w:val="24"/>
          <w:highlight w:val="none"/>
        </w:rPr>
        <w:t>的，视为撤回投标文件。未按规定投标截止时间后送达的投标文件，应当拒收。</w:t>
      </w:r>
    </w:p>
    <w:p w14:paraId="772ABDB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开标</w:t>
      </w:r>
    </w:p>
    <w:p w14:paraId="1416D78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开标时，采购代理机构将公布</w:t>
      </w:r>
      <w:r>
        <w:rPr>
          <w:rFonts w:hint="eastAsia" w:ascii="宋体" w:hAnsi="宋体" w:eastAsia="宋体"/>
          <w:color w:val="auto"/>
          <w:sz w:val="24"/>
          <w:highlight w:val="none"/>
        </w:rPr>
        <w:t>开标结果，公布内容包括投标人名称、投标价格及招标文件规定的内容。</w:t>
      </w:r>
    </w:p>
    <w:p w14:paraId="72B40D44">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采购人或采购代理机构将对开标过程进行记录，由参加开标的各投标人代表和相关工作人员签字确认，并存档备查。</w:t>
      </w:r>
    </w:p>
    <w:p w14:paraId="6C2284AF">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投标人未派代表参加开标的，视同投标人认可开标结果。</w:t>
      </w:r>
    </w:p>
    <w:p w14:paraId="58F549E5">
      <w:pPr>
        <w:spacing w:line="360" w:lineRule="auto"/>
        <w:ind w:firstLine="435"/>
        <w:rPr>
          <w:rFonts w:ascii="宋体" w:hAnsi="宋体" w:eastAsia="宋体"/>
          <w:color w:val="auto"/>
          <w:sz w:val="28"/>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投标人代表对开标过程和开标记录有疑义，以及认为采购人、采购代理机构相关工作人员有需要回避的情形的，应当场提出询问或者回避申请。</w:t>
      </w:r>
    </w:p>
    <w:p w14:paraId="198D20D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1</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资格审查</w:t>
      </w:r>
    </w:p>
    <w:p w14:paraId="400B0FB6">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.1采购人或采购代理机构依据法律法规和招标文件中规定的内</w:t>
      </w:r>
      <w:r>
        <w:rPr>
          <w:rFonts w:ascii="宋体" w:hAnsi="宋体" w:eastAsia="宋体"/>
          <w:color w:val="auto"/>
          <w:sz w:val="24"/>
          <w:highlight w:val="none"/>
        </w:rPr>
        <w:t>容</w:t>
      </w:r>
      <w:r>
        <w:rPr>
          <w:rFonts w:hint="eastAsia" w:ascii="宋体" w:hAnsi="宋体" w:eastAsia="宋体"/>
          <w:color w:val="auto"/>
          <w:sz w:val="24"/>
          <w:highlight w:val="none"/>
        </w:rPr>
        <w:t>，对投标人资格进行审查，未</w:t>
      </w:r>
      <w:r>
        <w:rPr>
          <w:rFonts w:ascii="宋体" w:hAnsi="宋体" w:eastAsia="宋体"/>
          <w:color w:val="auto"/>
          <w:sz w:val="24"/>
          <w:highlight w:val="none"/>
        </w:rPr>
        <w:t>通过资格审查的投标人</w:t>
      </w:r>
      <w:r>
        <w:rPr>
          <w:rFonts w:hint="eastAsia" w:ascii="宋体" w:hAnsi="宋体" w:eastAsia="宋体"/>
          <w:color w:val="auto"/>
          <w:sz w:val="24"/>
          <w:highlight w:val="none"/>
        </w:rPr>
        <w:t>不</w:t>
      </w:r>
      <w:r>
        <w:rPr>
          <w:rFonts w:ascii="宋体" w:hAnsi="宋体" w:eastAsia="宋体"/>
          <w:color w:val="auto"/>
          <w:sz w:val="24"/>
          <w:highlight w:val="none"/>
        </w:rPr>
        <w:t>进入评标</w:t>
      </w:r>
      <w:r>
        <w:rPr>
          <w:rFonts w:hint="eastAsia" w:ascii="宋体" w:hAnsi="宋体" w:eastAsia="宋体"/>
          <w:color w:val="auto"/>
          <w:sz w:val="24"/>
          <w:highlight w:val="none"/>
        </w:rPr>
        <w:t>。</w:t>
      </w:r>
    </w:p>
    <w:p w14:paraId="2B8FB3E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15</w:t>
      </w:r>
      <w:r>
        <w:rPr>
          <w:rFonts w:ascii="宋体" w:hAnsi="宋体" w:eastAsia="宋体"/>
          <w:b/>
          <w:color w:val="auto"/>
          <w:sz w:val="24"/>
          <w:highlight w:val="none"/>
        </w:rPr>
        <w:t>.</w:t>
      </w:r>
      <w:r>
        <w:rPr>
          <w:rFonts w:hint="eastAsia" w:ascii="宋体" w:hAnsi="宋体" w:eastAsia="宋体"/>
          <w:b/>
          <w:color w:val="auto"/>
          <w:sz w:val="24"/>
          <w:highlight w:val="none"/>
        </w:rPr>
        <w:t>投标文件符合性审查与澄清</w:t>
      </w:r>
    </w:p>
    <w:p w14:paraId="1A026E9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.1符合性审查是指依据招标文件的规定，从投标文件的有效性和完整性对招标文件的响应程度进行审查，以确定是否对招标文件的实质性要求做出响应。</w:t>
      </w:r>
    </w:p>
    <w:p w14:paraId="7E6F430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.2如一个分包内只有一种产品，不同投标人所投产品为同一品牌的，按如下方式处理：</w:t>
      </w:r>
    </w:p>
    <w:p w14:paraId="5DE4B57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2.2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w:t>
      </w:r>
      <w:r>
        <w:rPr>
          <w:rFonts w:hint="eastAsia" w:ascii="宋体" w:hAnsi="宋体" w:eastAsia="宋体"/>
          <w:color w:val="auto"/>
          <w:sz w:val="24"/>
          <w:highlight w:val="none"/>
        </w:rPr>
        <w:t>方</w:t>
      </w:r>
      <w:r>
        <w:rPr>
          <w:rFonts w:ascii="宋体" w:hAnsi="宋体" w:eastAsia="宋体"/>
          <w:color w:val="auto"/>
          <w:sz w:val="24"/>
          <w:highlight w:val="none"/>
        </w:rPr>
        <w:t>法</w:t>
      </w:r>
      <w:r>
        <w:rPr>
          <w:rFonts w:hint="eastAsia" w:ascii="宋体" w:hAnsi="宋体" w:eastAsia="宋体"/>
          <w:color w:val="auto"/>
          <w:sz w:val="24"/>
          <w:highlight w:val="none"/>
        </w:rPr>
        <w:t>和标准</w:t>
      </w:r>
      <w:r>
        <w:rPr>
          <w:rFonts w:ascii="宋体" w:hAnsi="宋体" w:eastAsia="宋体"/>
          <w:color w:val="auto"/>
          <w:sz w:val="24"/>
          <w:highlight w:val="none"/>
        </w:rPr>
        <w:t>规定的方式确定一个投标人获得中标人推荐资格；未规定的采取随机抽取方式确定，其他同品牌投标人不作为中标候选人。</w:t>
      </w:r>
    </w:p>
    <w:p w14:paraId="7EB5ED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.3如一个分包内包含多种产品的，采购人或采购代理机构将在</w:t>
      </w:r>
      <w:r>
        <w:rPr>
          <w:rFonts w:hint="eastAsia" w:ascii="宋体" w:hAnsi="宋体" w:eastAsia="宋体"/>
          <w:color w:val="auto"/>
          <w:sz w:val="24"/>
          <w:highlight w:val="none"/>
          <w:u w:val="none"/>
          <w:lang w:val="en-US" w:eastAsia="zh-CN"/>
        </w:rPr>
        <w:t>采购需求</w:t>
      </w:r>
      <w:r>
        <w:rPr>
          <w:rFonts w:ascii="宋体" w:hAnsi="宋体" w:eastAsia="宋体"/>
          <w:color w:val="auto"/>
          <w:sz w:val="24"/>
          <w:highlight w:val="none"/>
          <w:u w:val="none"/>
        </w:rPr>
        <w:t>中</w:t>
      </w:r>
      <w:r>
        <w:rPr>
          <w:rFonts w:ascii="宋体" w:hAnsi="宋体" w:eastAsia="宋体"/>
          <w:color w:val="auto"/>
          <w:sz w:val="24"/>
          <w:highlight w:val="none"/>
        </w:rPr>
        <w:t>载明核心产品，多家投标人提供的核心产品品牌相同的，按第</w:t>
      </w:r>
      <w:r>
        <w:rPr>
          <w:rFonts w:hint="eastAsia" w:ascii="宋体" w:hAnsi="宋体" w:eastAsia="宋体"/>
          <w:color w:val="auto"/>
          <w:sz w:val="24"/>
          <w:highlight w:val="none"/>
          <w:lang w:val="en-US" w:eastAsia="zh-CN"/>
        </w:rPr>
        <w:t>15</w:t>
      </w:r>
      <w:r>
        <w:rPr>
          <w:rFonts w:ascii="宋体" w:hAnsi="宋体" w:eastAsia="宋体"/>
          <w:color w:val="auto"/>
          <w:sz w:val="24"/>
          <w:highlight w:val="none"/>
        </w:rPr>
        <w:t>.2</w:t>
      </w:r>
      <w:r>
        <w:rPr>
          <w:rFonts w:hint="eastAsia" w:ascii="宋体" w:hAnsi="宋体" w:eastAsia="宋体"/>
          <w:color w:val="auto"/>
          <w:sz w:val="24"/>
          <w:highlight w:val="none"/>
        </w:rPr>
        <w:t>款</w:t>
      </w:r>
      <w:r>
        <w:rPr>
          <w:rFonts w:ascii="宋体" w:hAnsi="宋体" w:eastAsia="宋体"/>
          <w:color w:val="auto"/>
          <w:sz w:val="24"/>
          <w:highlight w:val="none"/>
        </w:rPr>
        <w:t>规定处理。</w:t>
      </w:r>
    </w:p>
    <w:p w14:paraId="50E5075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w:t>
      </w:r>
      <w:r>
        <w:rPr>
          <w:rFonts w:hint="eastAsia" w:ascii="宋体" w:hAnsi="宋体" w:eastAsia="宋体"/>
          <w:color w:val="auto"/>
          <w:sz w:val="24"/>
          <w:highlight w:val="none"/>
        </w:rPr>
        <w:t>投标文件的澄清</w:t>
      </w:r>
    </w:p>
    <w:p w14:paraId="498573A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15</w:t>
      </w:r>
      <w:r>
        <w:rPr>
          <w:rFonts w:ascii="宋体" w:hAnsi="宋体" w:eastAsia="宋体"/>
          <w:color w:val="auto"/>
          <w:sz w:val="24"/>
          <w:highlight w:val="none"/>
        </w:rPr>
        <w:t>.4.1为有助于投标</w:t>
      </w:r>
      <w:r>
        <w:rPr>
          <w:rFonts w:hint="eastAsia" w:ascii="宋体" w:hAnsi="宋体" w:eastAsia="宋体"/>
          <w:color w:val="auto"/>
          <w:sz w:val="24"/>
          <w:highlight w:val="none"/>
        </w:rPr>
        <w:t>文件</w:t>
      </w:r>
      <w:r>
        <w:rPr>
          <w:rFonts w:ascii="宋体" w:hAnsi="宋体" w:eastAsia="宋体"/>
          <w:color w:val="auto"/>
          <w:sz w:val="24"/>
          <w:highlight w:val="none"/>
        </w:rPr>
        <w:t>的审查、评价和比较，在评标期间，评标委员会将以</w:t>
      </w:r>
      <w:r>
        <w:rPr>
          <w:rFonts w:hint="eastAsia" w:ascii="宋体" w:hAnsi="宋体" w:eastAsia="宋体"/>
          <w:color w:val="auto"/>
          <w:sz w:val="24"/>
          <w:highlight w:val="none"/>
          <w:lang w:val="en-US" w:eastAsia="zh-CN"/>
        </w:rPr>
        <w:t>电话询问的方式</w:t>
      </w:r>
      <w:r>
        <w:rPr>
          <w:rFonts w:hint="eastAsia" w:ascii="宋体" w:hAnsi="宋体" w:eastAsia="宋体"/>
          <w:color w:val="auto"/>
          <w:sz w:val="24"/>
          <w:highlight w:val="none"/>
        </w:rPr>
        <w:t>（询标）</w:t>
      </w:r>
      <w:r>
        <w:rPr>
          <w:rFonts w:ascii="宋体" w:hAnsi="宋体" w:eastAsia="宋体"/>
          <w:color w:val="auto"/>
          <w:sz w:val="24"/>
          <w:highlight w:val="none"/>
        </w:rPr>
        <w:t>要求投标人对其投标文件中含义不明确、对同类问题表述不一致或者有明显文字和计算错误的内容，以及评标委员会认为投标人的报价明显低于其他通过符合性</w:t>
      </w:r>
      <w:r>
        <w:rPr>
          <w:rFonts w:hint="eastAsia" w:ascii="宋体" w:hAnsi="宋体" w:eastAsia="宋体"/>
          <w:color w:val="auto"/>
          <w:sz w:val="24"/>
          <w:highlight w:val="none"/>
        </w:rPr>
        <w:t>审</w:t>
      </w:r>
      <w:r>
        <w:rPr>
          <w:rFonts w:ascii="宋体" w:hAnsi="宋体" w:eastAsia="宋体"/>
          <w:color w:val="auto"/>
          <w:sz w:val="24"/>
          <w:highlight w:val="none"/>
        </w:rPr>
        <w:t>查投标人的报价，有可能影响履约的情况作必要的澄清、说明或补正。投标人的澄清、说明或补正应在评标委员会规定的时间内以</w:t>
      </w:r>
      <w:r>
        <w:rPr>
          <w:rFonts w:hint="eastAsia" w:ascii="宋体" w:hAnsi="宋体" w:eastAsia="宋体"/>
          <w:color w:val="auto"/>
          <w:sz w:val="24"/>
          <w:highlight w:val="none"/>
          <w:lang w:val="en-US" w:eastAsia="zh-CN"/>
        </w:rPr>
        <w:t>邮箱</w:t>
      </w:r>
      <w:r>
        <w:rPr>
          <w:rFonts w:hint="eastAsia" w:ascii="宋体" w:hAnsi="宋体" w:eastAsia="宋体"/>
          <w:color w:val="auto"/>
          <w:sz w:val="24"/>
          <w:highlight w:val="none"/>
        </w:rPr>
        <w:t>方式</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代理机构：290407638@qq.com</w:t>
      </w:r>
      <w:r>
        <w:rPr>
          <w:rFonts w:hint="eastAsia" w:ascii="宋体" w:hAnsi="宋体" w:eastAsia="宋体"/>
          <w:color w:val="auto"/>
          <w:sz w:val="24"/>
          <w:highlight w:val="none"/>
          <w:lang w:eastAsia="zh-CN"/>
        </w:rPr>
        <w:t>）</w:t>
      </w:r>
      <w:r>
        <w:rPr>
          <w:rFonts w:ascii="宋体" w:hAnsi="宋体" w:eastAsia="宋体"/>
          <w:color w:val="auto"/>
          <w:sz w:val="24"/>
          <w:highlight w:val="none"/>
        </w:rPr>
        <w:t>进行，并不得超出投标文件范围或者改变投标文件的实质性内容。</w:t>
      </w:r>
    </w:p>
    <w:p w14:paraId="11E22A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4.2</w:t>
      </w:r>
      <w:r>
        <w:rPr>
          <w:rFonts w:hint="eastAsia" w:ascii="宋体" w:hAnsi="宋体" w:eastAsia="宋体"/>
          <w:color w:val="auto"/>
          <w:sz w:val="24"/>
          <w:highlight w:val="none"/>
        </w:rPr>
        <w:t>投标人的澄清、说明或补正将作为投标文件的一部分。</w:t>
      </w:r>
    </w:p>
    <w:p w14:paraId="6D344D7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4.3评标委员会对投标人提交的澄清、说明或补正有疑问的，可以要求投标人进一步澄清、说明或补正，直至满足评标委员会的要求。</w:t>
      </w:r>
    </w:p>
    <w:p w14:paraId="692DD3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15.</w:t>
      </w:r>
      <w:r>
        <w:rPr>
          <w:rFonts w:ascii="宋体" w:hAnsi="宋体" w:eastAsia="宋体"/>
          <w:color w:val="auto"/>
          <w:sz w:val="24"/>
          <w:highlight w:val="none"/>
        </w:rPr>
        <w:t>5投标文件报价出现前后不一致的，按照下列规定修正：</w:t>
      </w:r>
    </w:p>
    <w:p w14:paraId="4F24FD4F">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1</w:t>
      </w:r>
      <w:r>
        <w:rPr>
          <w:rFonts w:ascii="宋体" w:hAnsi="宋体" w:eastAsia="宋体"/>
          <w:color w:val="auto"/>
          <w:sz w:val="24"/>
          <w:highlight w:val="none"/>
        </w:rPr>
        <w:t>）投标文件中开标一览表内容与投标文件中相应内容不一致的，以开标一览表为准；</w:t>
      </w:r>
    </w:p>
    <w:p w14:paraId="60CF9DAA">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）大写金额和小写金额不一致的，以大写金额为准；</w:t>
      </w:r>
    </w:p>
    <w:p w14:paraId="1288002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3</w:t>
      </w:r>
      <w:r>
        <w:rPr>
          <w:rFonts w:ascii="宋体" w:hAnsi="宋体" w:eastAsia="宋体"/>
          <w:color w:val="auto"/>
          <w:sz w:val="24"/>
          <w:highlight w:val="none"/>
        </w:rPr>
        <w:t>）单价金额小数点或者百分比有明显错位的，以开标一览表的总价为准，并修改单价；</w:t>
      </w:r>
    </w:p>
    <w:p w14:paraId="1E8B3D09">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4</w:t>
      </w:r>
      <w:r>
        <w:rPr>
          <w:rFonts w:ascii="宋体" w:hAnsi="宋体" w:eastAsia="宋体"/>
          <w:color w:val="auto"/>
          <w:sz w:val="24"/>
          <w:highlight w:val="none"/>
        </w:rPr>
        <w:t>）总价金额与按单价汇总金额不一致的，以单价金额计算结果为准。</w:t>
      </w:r>
    </w:p>
    <w:p w14:paraId="783D5FB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同时出现两种以上不一致的，按照前款规定的顺序修正。修正后的报价按照第</w:t>
      </w:r>
      <w:r>
        <w:rPr>
          <w:rFonts w:hint="eastAsia" w:ascii="宋体" w:hAnsi="宋体" w:eastAsia="宋体"/>
          <w:color w:val="auto"/>
          <w:sz w:val="24"/>
          <w:highlight w:val="none"/>
          <w:lang w:eastAsia="zh-CN"/>
        </w:rPr>
        <w:t>15.</w:t>
      </w:r>
      <w:r>
        <w:rPr>
          <w:rFonts w:ascii="宋体" w:hAnsi="宋体" w:eastAsia="宋体"/>
          <w:color w:val="auto"/>
          <w:sz w:val="24"/>
          <w:highlight w:val="none"/>
        </w:rPr>
        <w:t>4条的规定经投标人确认后产生约束力，投标人不确认的，其投标将被认定为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03699399">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rPr>
        <w:t>对不同文字文本投标文件的解释发生异议的，以中文文本为准。</w:t>
      </w:r>
    </w:p>
    <w:p w14:paraId="3F827B2A">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16.</w:t>
      </w:r>
      <w:r>
        <w:rPr>
          <w:rFonts w:hint="eastAsia" w:ascii="宋体" w:hAnsi="宋体" w:eastAsia="宋体"/>
          <w:b/>
          <w:color w:val="auto"/>
          <w:sz w:val="24"/>
          <w:highlight w:val="none"/>
        </w:rPr>
        <w:t>投标无效</w:t>
      </w:r>
    </w:p>
    <w:p w14:paraId="67A534A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1根据本</w:t>
      </w:r>
      <w:r>
        <w:rPr>
          <w:rFonts w:hint="eastAsia" w:ascii="宋体" w:hAnsi="宋体" w:eastAsia="宋体"/>
          <w:color w:val="auto"/>
          <w:sz w:val="24"/>
          <w:highlight w:val="none"/>
        </w:rPr>
        <w:t>招标文件</w:t>
      </w:r>
      <w:r>
        <w:rPr>
          <w:rFonts w:ascii="宋体" w:hAnsi="宋体" w:eastAsia="宋体"/>
          <w:color w:val="auto"/>
          <w:sz w:val="24"/>
          <w:highlight w:val="none"/>
        </w:rPr>
        <w:t>的规定，评标委员会要审查每份投标文件是否实质上响应了招标文件的要求。投标人不得通过修正或撤销不符合要求的偏离，从而使其投标成为实质上响应的投标。</w:t>
      </w:r>
    </w:p>
    <w:p w14:paraId="19A91A1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评标委员会决定投标的响应性只根据招标文件要求和投标文件内容。</w:t>
      </w:r>
    </w:p>
    <w:p w14:paraId="46E9FB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无论何种原因，即使投标人投标时携带了证书材料的原件，但投标文件中未提供与之内容完全一致的扫描件的，评标委员会视同其未提供。</w:t>
      </w:r>
    </w:p>
    <w:p w14:paraId="0ECFD16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16.</w:t>
      </w:r>
      <w:r>
        <w:rPr>
          <w:rFonts w:ascii="宋体" w:hAnsi="宋体" w:eastAsia="宋体"/>
          <w:color w:val="auto"/>
          <w:sz w:val="24"/>
          <w:highlight w:val="none"/>
        </w:rPr>
        <w:t>2如发现下列情况之一的，其投标将被认定为</w:t>
      </w:r>
      <w:r>
        <w:rPr>
          <w:rFonts w:ascii="宋体" w:hAnsi="宋体" w:eastAsia="宋体"/>
          <w:b/>
          <w:color w:val="auto"/>
          <w:sz w:val="24"/>
          <w:highlight w:val="none"/>
        </w:rPr>
        <w:t>投标无效</w:t>
      </w:r>
      <w:r>
        <w:rPr>
          <w:rFonts w:ascii="宋体" w:hAnsi="宋体" w:eastAsia="宋体"/>
          <w:color w:val="auto"/>
          <w:sz w:val="24"/>
          <w:highlight w:val="none"/>
        </w:rPr>
        <w:t>：</w:t>
      </w:r>
    </w:p>
    <w:p w14:paraId="385C60F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1）投标文件未按照招标文件规定要求签署、盖章的；</w:t>
      </w:r>
    </w:p>
    <w:p w14:paraId="624F8ED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2）不具备招标文件中规定的资格要求的；</w:t>
      </w:r>
    </w:p>
    <w:p w14:paraId="465AD88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3）报价超过招标文件中规定的预算金额或者最高限价的；</w:t>
      </w:r>
    </w:p>
    <w:p w14:paraId="1978A4B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4）投标文件含有采购人不能接受的附加条件的；</w:t>
      </w:r>
    </w:p>
    <w:p w14:paraId="35BEE6B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5）法律、法规和招标文件规定的其他无效情形。</w:t>
      </w:r>
    </w:p>
    <w:p w14:paraId="64BCFFB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eastAsia="zh-CN"/>
        </w:rPr>
        <w:t>17.</w:t>
      </w:r>
      <w:r>
        <w:rPr>
          <w:rFonts w:hint="eastAsia" w:ascii="宋体" w:hAnsi="宋体" w:eastAsia="宋体"/>
          <w:b/>
          <w:color w:val="auto"/>
          <w:sz w:val="24"/>
          <w:highlight w:val="none"/>
        </w:rPr>
        <w:t>比较与评价</w:t>
      </w:r>
    </w:p>
    <w:p w14:paraId="5E13D0D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1经符合性审查合格的投标文件，评标委员会将根据招标文件确定的评标方法和标准，对其投标文件作进一步的比较与评价。</w:t>
      </w:r>
    </w:p>
    <w:p w14:paraId="76EF3C6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eastAsia="zh-CN"/>
        </w:rPr>
        <w:t>17.</w:t>
      </w:r>
      <w:r>
        <w:rPr>
          <w:rFonts w:hint="eastAsia" w:asciiTheme="minorEastAsia" w:hAnsiTheme="minorEastAsia" w:eastAsiaTheme="minorEastAsia"/>
          <w:color w:val="auto"/>
          <w:sz w:val="24"/>
          <w:highlight w:val="none"/>
        </w:rPr>
        <w:t>2评标严格按照</w:t>
      </w:r>
      <w:r>
        <w:rPr>
          <w:rFonts w:hint="eastAsia" w:ascii="宋体" w:hAnsi="宋体" w:eastAsia="宋体"/>
          <w:color w:val="auto"/>
          <w:sz w:val="24"/>
          <w:highlight w:val="none"/>
        </w:rPr>
        <w:t>招标文件</w:t>
      </w:r>
      <w:r>
        <w:rPr>
          <w:rFonts w:hint="eastAsia" w:asciiTheme="minorEastAsia" w:hAnsiTheme="minorEastAsia" w:eastAsiaTheme="minorEastAsia"/>
          <w:color w:val="auto"/>
          <w:sz w:val="24"/>
          <w:highlight w:val="none"/>
        </w:rPr>
        <w:t>的要求和条件进行。根据实际情况，在</w:t>
      </w:r>
      <w:r>
        <w:rPr>
          <w:rFonts w:hint="eastAsia" w:asciiTheme="minorEastAsia" w:hAnsiTheme="minorEastAsia" w:eastAsiaTheme="minorEastAsia"/>
          <w:color w:val="auto"/>
          <w:sz w:val="24"/>
          <w:highlight w:val="none"/>
          <w:u w:val="single"/>
        </w:rPr>
        <w:t>投标人须知前附表</w:t>
      </w:r>
      <w:r>
        <w:rPr>
          <w:rFonts w:hint="eastAsia" w:asciiTheme="minorEastAsia" w:hAnsiTheme="minorEastAsia" w:eastAsiaTheme="minorEastAsia"/>
          <w:color w:val="auto"/>
          <w:sz w:val="24"/>
          <w:highlight w:val="none"/>
        </w:rPr>
        <w:t>中规定采用下列一种评标方法，详细评标方法和标准见招标文件第四章：</w:t>
      </w:r>
    </w:p>
    <w:p w14:paraId="2D052C95">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rPr>
        <w:t>（</w:t>
      </w:r>
      <w:r>
        <w:rPr>
          <w:rFonts w:hint="eastAsia" w:ascii="宋体" w:hAnsi="宋体" w:eastAsia="宋体"/>
          <w:color w:val="auto"/>
          <w:sz w:val="24"/>
          <w:highlight w:val="none"/>
        </w:rPr>
        <w:t>1）最低评标价法，是指</w:t>
      </w:r>
      <w:r>
        <w:rPr>
          <w:rFonts w:ascii="宋体" w:hAnsi="宋体" w:eastAsia="宋体"/>
          <w:color w:val="auto"/>
          <w:sz w:val="24"/>
          <w:highlight w:val="none"/>
        </w:rPr>
        <w:t>投标文件满足招标文件全部实质性要求</w:t>
      </w:r>
      <w:r>
        <w:rPr>
          <w:rFonts w:hint="eastAsia" w:ascii="宋体" w:hAnsi="宋体" w:eastAsia="宋体"/>
          <w:color w:val="auto"/>
          <w:sz w:val="24"/>
          <w:highlight w:val="none"/>
        </w:rPr>
        <w:t>，</w:t>
      </w:r>
      <w:r>
        <w:rPr>
          <w:rFonts w:ascii="宋体" w:hAnsi="宋体" w:eastAsia="宋体"/>
          <w:color w:val="auto"/>
          <w:sz w:val="24"/>
          <w:highlight w:val="none"/>
        </w:rPr>
        <w:t>且投标报价最低的</w:t>
      </w:r>
      <w:r>
        <w:rPr>
          <w:rFonts w:hint="eastAsia" w:ascii="宋体" w:hAnsi="宋体" w:eastAsia="宋体"/>
          <w:color w:val="auto"/>
          <w:sz w:val="24"/>
          <w:highlight w:val="none"/>
        </w:rPr>
        <w:t>投标人</w:t>
      </w:r>
      <w:r>
        <w:rPr>
          <w:rFonts w:ascii="宋体" w:hAnsi="宋体" w:eastAsia="宋体"/>
          <w:color w:val="auto"/>
          <w:sz w:val="24"/>
          <w:highlight w:val="none"/>
        </w:rPr>
        <w:t>为中标</w:t>
      </w:r>
      <w:r>
        <w:rPr>
          <w:rFonts w:hint="eastAsia" w:ascii="宋体" w:hAnsi="宋体" w:eastAsia="宋体"/>
          <w:color w:val="auto"/>
          <w:sz w:val="24"/>
          <w:highlight w:val="none"/>
        </w:rPr>
        <w:t>候选</w:t>
      </w:r>
      <w:r>
        <w:rPr>
          <w:rFonts w:ascii="宋体" w:hAnsi="宋体" w:eastAsia="宋体"/>
          <w:color w:val="auto"/>
          <w:sz w:val="24"/>
          <w:highlight w:val="none"/>
        </w:rPr>
        <w:t>人的评标方法</w:t>
      </w:r>
      <w:r>
        <w:rPr>
          <w:rFonts w:hint="eastAsia" w:ascii="宋体" w:hAnsi="宋体" w:eastAsia="宋体"/>
          <w:color w:val="auto"/>
          <w:sz w:val="24"/>
          <w:highlight w:val="none"/>
        </w:rPr>
        <w:t>。</w:t>
      </w:r>
    </w:p>
    <w:p w14:paraId="445B81B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（2）综合评分法，是</w:t>
      </w:r>
      <w:r>
        <w:rPr>
          <w:rFonts w:ascii="宋体" w:hAnsi="宋体" w:eastAsia="宋体"/>
          <w:color w:val="auto"/>
          <w:sz w:val="24"/>
          <w:highlight w:val="none"/>
        </w:rPr>
        <w:t>指投标文件满足招标</w:t>
      </w:r>
      <w:r>
        <w:rPr>
          <w:rFonts w:hint="eastAsia" w:ascii="宋体" w:hAnsi="宋体" w:eastAsia="宋体"/>
          <w:color w:val="auto"/>
          <w:sz w:val="24"/>
          <w:highlight w:val="none"/>
        </w:rPr>
        <w:t>文件</w:t>
      </w:r>
      <w:r>
        <w:rPr>
          <w:rFonts w:ascii="宋体" w:hAnsi="宋体" w:eastAsia="宋体"/>
          <w:color w:val="auto"/>
          <w:sz w:val="24"/>
          <w:highlight w:val="none"/>
        </w:rPr>
        <w:t>全部实质性要求</w:t>
      </w:r>
      <w:r>
        <w:rPr>
          <w:rFonts w:hint="eastAsia" w:ascii="宋体" w:hAnsi="宋体" w:eastAsia="宋体"/>
          <w:color w:val="auto"/>
          <w:sz w:val="24"/>
          <w:highlight w:val="none"/>
        </w:rPr>
        <w:t>，</w:t>
      </w:r>
      <w:r>
        <w:rPr>
          <w:rFonts w:ascii="宋体" w:hAnsi="宋体" w:eastAsia="宋体"/>
          <w:color w:val="auto"/>
          <w:sz w:val="24"/>
          <w:highlight w:val="none"/>
        </w:rPr>
        <w:t>且按照评审因素的</w:t>
      </w:r>
      <w:r>
        <w:rPr>
          <w:rFonts w:hint="eastAsia" w:ascii="宋体" w:hAnsi="宋体" w:eastAsia="宋体"/>
          <w:color w:val="auto"/>
          <w:sz w:val="24"/>
          <w:highlight w:val="none"/>
        </w:rPr>
        <w:t>量化</w:t>
      </w:r>
      <w:r>
        <w:rPr>
          <w:rFonts w:ascii="宋体" w:hAnsi="宋体" w:eastAsia="宋体"/>
          <w:color w:val="auto"/>
          <w:sz w:val="24"/>
          <w:highlight w:val="none"/>
        </w:rPr>
        <w:t>指标评审得分最高的</w:t>
      </w:r>
      <w:r>
        <w:rPr>
          <w:rFonts w:hint="eastAsia" w:ascii="宋体" w:hAnsi="宋体" w:eastAsia="宋体"/>
          <w:color w:val="auto"/>
          <w:sz w:val="24"/>
          <w:highlight w:val="none"/>
        </w:rPr>
        <w:t>投标人</w:t>
      </w:r>
      <w:r>
        <w:rPr>
          <w:rFonts w:ascii="宋体" w:hAnsi="宋体" w:eastAsia="宋体"/>
          <w:color w:val="auto"/>
          <w:sz w:val="24"/>
          <w:highlight w:val="none"/>
        </w:rPr>
        <w:t>为中标候选人的评标方法。</w:t>
      </w:r>
    </w:p>
    <w:p w14:paraId="0F1C32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17.</w:t>
      </w:r>
      <w:r>
        <w:rPr>
          <w:rFonts w:ascii="宋体" w:hAnsi="宋体" w:eastAsia="宋体"/>
          <w:color w:val="auto"/>
          <w:sz w:val="24"/>
          <w:highlight w:val="none"/>
        </w:rPr>
        <w:t>3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投标文件中提交了《中小企业声明函》、《残疾人福利性单位声明函》或省级以上监狱管理局、戒毒管理局（含新疆生产建设兵团）出具的属于监狱企业的证明文件的投标人，其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中规定的标准扣除后的价格参与评审。对于同时属于小微企</w:t>
      </w:r>
      <w:r>
        <w:rPr>
          <w:rFonts w:hint="eastAsia" w:ascii="宋体" w:hAnsi="宋体" w:eastAsia="宋体"/>
          <w:color w:val="auto"/>
          <w:sz w:val="24"/>
          <w:highlight w:val="none"/>
        </w:rPr>
        <w:t>业、监狱企业或残疾人福利性单位的，不重复进行投标报价扣除。</w:t>
      </w:r>
    </w:p>
    <w:p w14:paraId="3AD84AD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宋体" w:hAnsi="宋体" w:eastAsia="宋体"/>
          <w:color w:val="auto"/>
          <w:sz w:val="24"/>
          <w:highlight w:val="none"/>
        </w:rPr>
        <w:t>30%以上的，可给予联合体或者大中型企业的投标报价按照</w:t>
      </w:r>
      <w:r>
        <w:rPr>
          <w:rFonts w:ascii="宋体" w:hAnsi="宋体" w:eastAsia="宋体"/>
          <w:color w:val="auto"/>
          <w:sz w:val="24"/>
          <w:highlight w:val="none"/>
          <w:u w:val="single"/>
        </w:rPr>
        <w:t>投标人须知前附表</w:t>
      </w:r>
      <w:r>
        <w:rPr>
          <w:rFonts w:ascii="宋体" w:hAnsi="宋体" w:eastAsia="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2B122C6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以联合体形式参加政府采购活动，联合体各方均为中小企业的，联合体视同中小企业。其中，联合体各方均为小微企业的，联合体视同小微企业。</w:t>
      </w:r>
    </w:p>
    <w:p w14:paraId="0FF5DFE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18</w:t>
      </w:r>
      <w:r>
        <w:rPr>
          <w:rFonts w:ascii="宋体" w:hAnsi="宋体" w:eastAsia="宋体"/>
          <w:b/>
          <w:color w:val="auto"/>
          <w:sz w:val="24"/>
          <w:highlight w:val="none"/>
        </w:rPr>
        <w:t>.</w:t>
      </w:r>
      <w:r>
        <w:rPr>
          <w:rFonts w:hint="eastAsia" w:ascii="宋体" w:hAnsi="宋体" w:eastAsia="宋体"/>
          <w:b/>
          <w:color w:val="auto"/>
          <w:sz w:val="24"/>
          <w:highlight w:val="none"/>
        </w:rPr>
        <w:t>废标、重新招标与变更采购方式</w:t>
      </w:r>
    </w:p>
    <w:p w14:paraId="49D7CE8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.1出现下列情形之一，将导致项目废标：</w:t>
      </w:r>
    </w:p>
    <w:p w14:paraId="51E432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（1）符合专业条件的供应商或者对招标文件做实质性响应的供应商不足规定数量的；</w:t>
      </w:r>
    </w:p>
    <w:p w14:paraId="2E9E47F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（2）出现影响采购公正的违法、违规行为的；</w:t>
      </w:r>
    </w:p>
    <w:p w14:paraId="4FCA98E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（3）投标人的报价均超过了采购预算，采购人不能支付的；</w:t>
      </w:r>
    </w:p>
    <w:p w14:paraId="284F82B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（4）因重大变故，采购任务取消的。</w:t>
      </w:r>
    </w:p>
    <w:p w14:paraId="2DE51C9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18</w:t>
      </w:r>
      <w:r>
        <w:rPr>
          <w:rFonts w:hint="eastAsia" w:ascii="宋体" w:hAnsi="宋体" w:eastAsia="宋体"/>
          <w:color w:val="auto"/>
          <w:sz w:val="24"/>
          <w:highlight w:val="none"/>
        </w:rPr>
        <w:t>.2公开招标数额标准以上的采购项目，投标截止后投标人不足</w:t>
      </w:r>
      <w:r>
        <w:rPr>
          <w:rFonts w:ascii="宋体" w:hAnsi="宋体" w:eastAsia="宋体"/>
          <w:color w:val="auto"/>
          <w:sz w:val="24"/>
          <w:highlight w:val="none"/>
        </w:rPr>
        <w:t>3家或者通过</w:t>
      </w:r>
      <w:r>
        <w:rPr>
          <w:rFonts w:hint="eastAsia" w:ascii="宋体" w:hAnsi="宋体" w:eastAsia="宋体"/>
          <w:color w:val="auto"/>
          <w:sz w:val="24"/>
          <w:highlight w:val="none"/>
        </w:rPr>
        <w:t>资格审查或符合性审查的投标人不足</w:t>
      </w:r>
      <w:r>
        <w:rPr>
          <w:rFonts w:ascii="宋体" w:hAnsi="宋体" w:eastAsia="宋体"/>
          <w:color w:val="auto"/>
          <w:sz w:val="24"/>
          <w:highlight w:val="none"/>
        </w:rPr>
        <w:t>3家的，除采购任务取消情形外，按照以下方式处理：</w:t>
      </w:r>
    </w:p>
    <w:p w14:paraId="38D82BA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（1）招标文件存在不合理条款或者招标程序不符合规定的，采购人、采购代理机构改正后依法重新招标；</w:t>
      </w:r>
    </w:p>
    <w:p w14:paraId="2B7140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（2）招标文件没有不合理条款、招标程序符合规定，需要采用其他采购方式采购的，采购人应当依法报</w:t>
      </w:r>
      <w:r>
        <w:rPr>
          <w:rFonts w:hint="eastAsia" w:ascii="宋体" w:hAnsi="宋体" w:eastAsia="宋体" w:cs="宋体"/>
          <w:b w:val="0"/>
          <w:bCs w:val="0"/>
          <w:color w:val="000000"/>
          <w:kern w:val="2"/>
          <w:sz w:val="24"/>
          <w:szCs w:val="24"/>
          <w:highlight w:val="none"/>
          <w:u w:val="none"/>
          <w:lang w:val="en-US" w:eastAsia="zh-CN" w:bidi="ar-SA"/>
        </w:rPr>
        <w:t>政府采购监督管理部门</w:t>
      </w:r>
      <w:r>
        <w:rPr>
          <w:rFonts w:hint="eastAsia" w:ascii="宋体" w:hAnsi="宋体" w:eastAsia="宋体"/>
          <w:color w:val="auto"/>
          <w:sz w:val="24"/>
          <w:highlight w:val="none"/>
        </w:rPr>
        <w:t>批准。</w:t>
      </w:r>
    </w:p>
    <w:p w14:paraId="64A15A8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19</w:t>
      </w:r>
      <w:r>
        <w:rPr>
          <w:rFonts w:ascii="宋体" w:hAnsi="宋体" w:eastAsia="宋体"/>
          <w:b/>
          <w:color w:val="auto"/>
          <w:sz w:val="24"/>
          <w:highlight w:val="none"/>
        </w:rPr>
        <w:t>.</w:t>
      </w:r>
      <w:r>
        <w:rPr>
          <w:rFonts w:hint="eastAsia" w:ascii="宋体" w:hAnsi="宋体" w:eastAsia="宋体"/>
          <w:b/>
          <w:color w:val="auto"/>
          <w:sz w:val="24"/>
          <w:highlight w:val="none"/>
        </w:rPr>
        <w:t>保密要求</w:t>
      </w:r>
    </w:p>
    <w:p w14:paraId="2E34B3A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.1评标将在严格保密的情况下进行。</w:t>
      </w:r>
    </w:p>
    <w:p w14:paraId="64724ED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守评</w:t>
      </w:r>
      <w:r>
        <w:rPr>
          <w:rFonts w:hint="eastAsia" w:ascii="宋体" w:hAnsi="宋体" w:eastAsia="宋体"/>
          <w:color w:val="auto"/>
          <w:sz w:val="24"/>
          <w:highlight w:val="none"/>
        </w:rPr>
        <w:t>标</w:t>
      </w:r>
      <w:r>
        <w:rPr>
          <w:rFonts w:ascii="宋体" w:hAnsi="宋体" w:eastAsia="宋体"/>
          <w:color w:val="auto"/>
          <w:sz w:val="24"/>
          <w:highlight w:val="none"/>
        </w:rPr>
        <w:t>工作纪律，不得</w:t>
      </w:r>
      <w:r>
        <w:rPr>
          <w:rFonts w:hint="eastAsia" w:ascii="宋体" w:hAnsi="宋体" w:eastAsia="宋体"/>
          <w:color w:val="auto"/>
          <w:sz w:val="24"/>
          <w:highlight w:val="none"/>
        </w:rPr>
        <w:t>泄露</w:t>
      </w:r>
      <w:r>
        <w:rPr>
          <w:rFonts w:ascii="宋体" w:hAnsi="宋体" w:eastAsia="宋体"/>
          <w:color w:val="auto"/>
          <w:sz w:val="24"/>
          <w:highlight w:val="none"/>
        </w:rPr>
        <w:t>评</w:t>
      </w:r>
      <w:r>
        <w:rPr>
          <w:rFonts w:hint="eastAsia" w:ascii="宋体" w:hAnsi="宋体" w:eastAsia="宋体"/>
          <w:color w:val="auto"/>
          <w:sz w:val="24"/>
          <w:highlight w:val="none"/>
        </w:rPr>
        <w:t>标文件</w:t>
      </w:r>
      <w:r>
        <w:rPr>
          <w:rFonts w:ascii="宋体" w:hAnsi="宋体" w:eastAsia="宋体"/>
          <w:color w:val="auto"/>
          <w:sz w:val="24"/>
          <w:highlight w:val="none"/>
        </w:rPr>
        <w:t>、评</w:t>
      </w:r>
      <w:r>
        <w:rPr>
          <w:rFonts w:hint="eastAsia" w:ascii="宋体" w:hAnsi="宋体" w:eastAsia="宋体"/>
          <w:color w:val="auto"/>
          <w:sz w:val="24"/>
          <w:highlight w:val="none"/>
        </w:rPr>
        <w:t>标</w:t>
      </w:r>
      <w:r>
        <w:rPr>
          <w:rFonts w:ascii="宋体" w:hAnsi="宋体" w:eastAsia="宋体"/>
          <w:color w:val="auto"/>
          <w:sz w:val="24"/>
          <w:highlight w:val="none"/>
        </w:rPr>
        <w:t>情况和评</w:t>
      </w:r>
      <w:r>
        <w:rPr>
          <w:rFonts w:hint="eastAsia" w:ascii="宋体" w:hAnsi="宋体" w:eastAsia="宋体"/>
          <w:color w:val="auto"/>
          <w:sz w:val="24"/>
          <w:highlight w:val="none"/>
        </w:rPr>
        <w:t>标</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01B9B22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0</w:t>
      </w:r>
      <w:r>
        <w:rPr>
          <w:rFonts w:ascii="宋体" w:hAnsi="宋体" w:eastAsia="宋体"/>
          <w:b/>
          <w:color w:val="auto"/>
          <w:sz w:val="24"/>
          <w:highlight w:val="none"/>
        </w:rPr>
        <w:t>.</w:t>
      </w:r>
      <w:r>
        <w:rPr>
          <w:rFonts w:hint="eastAsia" w:ascii="宋体" w:hAnsi="宋体" w:eastAsia="宋体"/>
          <w:b/>
          <w:color w:val="auto"/>
          <w:sz w:val="24"/>
          <w:highlight w:val="none"/>
        </w:rPr>
        <w:t>中标候选人的确定原则及标准</w:t>
      </w:r>
    </w:p>
    <w:p w14:paraId="05FA4C0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0</w:t>
      </w:r>
      <w:r>
        <w:rPr>
          <w:rFonts w:ascii="宋体" w:hAnsi="宋体" w:eastAsia="宋体"/>
          <w:color w:val="auto"/>
          <w:sz w:val="24"/>
          <w:highlight w:val="none"/>
        </w:rPr>
        <w:t>.1评</w:t>
      </w:r>
      <w:r>
        <w:rPr>
          <w:rFonts w:hint="eastAsia" w:ascii="宋体" w:hAnsi="宋体" w:eastAsia="宋体"/>
          <w:color w:val="auto"/>
          <w:sz w:val="24"/>
          <w:highlight w:val="none"/>
        </w:rPr>
        <w:t>标</w:t>
      </w:r>
      <w:r>
        <w:rPr>
          <w:rFonts w:ascii="宋体" w:hAnsi="宋体" w:eastAsia="宋体"/>
          <w:color w:val="auto"/>
          <w:sz w:val="24"/>
          <w:highlight w:val="none"/>
        </w:rPr>
        <w:t>委员会依据本项目招标文件所约定的评标方法，对实质上响应招标文件的投标人按下列方法进行排序</w:t>
      </w:r>
      <w:r>
        <w:rPr>
          <w:rFonts w:hint="eastAsia" w:ascii="宋体" w:hAnsi="宋体" w:eastAsia="宋体"/>
          <w:color w:val="auto"/>
          <w:sz w:val="24"/>
          <w:highlight w:val="none"/>
        </w:rPr>
        <w:t>，确定中标候选人</w:t>
      </w:r>
      <w:r>
        <w:rPr>
          <w:rFonts w:ascii="宋体" w:hAnsi="宋体" w:eastAsia="宋体"/>
          <w:color w:val="auto"/>
          <w:sz w:val="24"/>
          <w:highlight w:val="none"/>
        </w:rPr>
        <w:t>：</w:t>
      </w:r>
    </w:p>
    <w:p w14:paraId="530D71CB">
      <w:pPr>
        <w:spacing w:line="360" w:lineRule="auto"/>
        <w:ind w:firstLine="736" w:firstLineChars="307"/>
        <w:rPr>
          <w:rFonts w:hint="eastAsia" w:ascii="宋体" w:hAnsi="宋体" w:eastAsia="宋体"/>
          <w:color w:val="auto"/>
          <w:sz w:val="24"/>
          <w:highlight w:val="none"/>
        </w:rPr>
      </w:pPr>
      <w:r>
        <w:rPr>
          <w:rFonts w:ascii="宋体" w:hAnsi="宋体" w:eastAsia="宋体"/>
          <w:color w:val="auto"/>
          <w:sz w:val="24"/>
          <w:highlight w:val="none"/>
        </w:rPr>
        <w:t>采用综合评分法的，评标结果按评审后得分由高到低顺序排列。得分相同的，按投标报价由低到高顺序排列。得分与投标报价均相同的</w:t>
      </w:r>
      <w:r>
        <w:rPr>
          <w:rFonts w:hint="eastAsia" w:ascii="宋体" w:hAnsi="宋体" w:eastAsia="宋体"/>
          <w:color w:val="auto"/>
          <w:sz w:val="24"/>
          <w:highlight w:val="none"/>
        </w:rPr>
        <w:t>，则所投产品为节能产品、环境标志产品、不发达地区或少数民族地区产品者优先；若</w:t>
      </w:r>
      <w:r>
        <w:rPr>
          <w:rFonts w:ascii="宋体" w:hAnsi="宋体" w:eastAsia="宋体"/>
          <w:color w:val="auto"/>
          <w:sz w:val="24"/>
          <w:highlight w:val="none"/>
        </w:rPr>
        <w:t>得分与投标报价均相同</w:t>
      </w:r>
      <w:r>
        <w:rPr>
          <w:rFonts w:hint="eastAsia" w:ascii="宋体" w:hAnsi="宋体" w:eastAsia="宋体"/>
          <w:color w:val="auto"/>
          <w:sz w:val="24"/>
          <w:highlight w:val="none"/>
        </w:rPr>
        <w:t>且所投产品同为节能产品、环境标志产品、不发达地区或少数民族地区产品的，则采取评标委员会随机抽取的方式确定中标候选顺序。</w:t>
      </w:r>
    </w:p>
    <w:p w14:paraId="2C01F50C">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确定中标候选人和中标人</w:t>
      </w:r>
    </w:p>
    <w:p w14:paraId="3C396337">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.1评标委员会将根据评标标准，按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中规定数量推荐中标候选人。</w:t>
      </w:r>
    </w:p>
    <w:p w14:paraId="5F0ACBB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.2按</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hint="eastAsia" w:ascii="宋体" w:hAnsi="宋体" w:eastAsia="宋体"/>
          <w:color w:val="auto"/>
          <w:sz w:val="24"/>
          <w:highlight w:val="none"/>
        </w:rPr>
        <w:t>中规定，</w:t>
      </w:r>
      <w:r>
        <w:rPr>
          <w:rFonts w:ascii="宋体" w:hAnsi="宋体" w:eastAsia="宋体"/>
          <w:color w:val="auto"/>
          <w:sz w:val="24"/>
          <w:highlight w:val="none"/>
        </w:rPr>
        <w:t>由评标委员会或采购人确定中标人。</w:t>
      </w:r>
    </w:p>
    <w:p w14:paraId="1944BB0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.3</w:t>
      </w:r>
      <w:r>
        <w:rPr>
          <w:rFonts w:hint="eastAsia" w:ascii="宋体" w:hAnsi="宋体" w:eastAsia="宋体"/>
          <w:color w:val="auto"/>
          <w:sz w:val="24"/>
          <w:highlight w:val="none"/>
        </w:rPr>
        <w:t>因重大变故采购任务取消时，采购人有权拒绝任何投标人中标，且对受影响的投标人不承担任何责任。</w:t>
      </w:r>
    </w:p>
    <w:p w14:paraId="3240EAD4">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2</w:t>
      </w:r>
      <w:r>
        <w:rPr>
          <w:rFonts w:ascii="宋体" w:hAnsi="宋体" w:eastAsia="宋体"/>
          <w:b/>
          <w:color w:val="auto"/>
          <w:sz w:val="24"/>
          <w:highlight w:val="none"/>
        </w:rPr>
        <w:t>.</w:t>
      </w:r>
      <w:r>
        <w:rPr>
          <w:rFonts w:hint="eastAsia" w:ascii="宋体" w:hAnsi="宋体" w:eastAsia="宋体"/>
          <w:b/>
          <w:color w:val="auto"/>
          <w:sz w:val="24"/>
          <w:highlight w:val="none"/>
        </w:rPr>
        <w:t>编写评标报告</w:t>
      </w:r>
    </w:p>
    <w:p w14:paraId="614A5AD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评标报告是根据全体评标委员会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w:t>
      </w:r>
    </w:p>
    <w:p w14:paraId="4C7AB12D">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3</w:t>
      </w:r>
      <w:r>
        <w:rPr>
          <w:rFonts w:ascii="宋体" w:hAnsi="宋体" w:eastAsia="宋体"/>
          <w:b/>
          <w:color w:val="auto"/>
          <w:sz w:val="24"/>
          <w:highlight w:val="none"/>
        </w:rPr>
        <w:t>.</w:t>
      </w:r>
      <w:r>
        <w:rPr>
          <w:rFonts w:hint="eastAsia" w:ascii="宋体" w:hAnsi="宋体" w:eastAsia="宋体"/>
          <w:b/>
          <w:color w:val="auto"/>
          <w:sz w:val="24"/>
          <w:highlight w:val="none"/>
        </w:rPr>
        <w:t>中标结果公告</w:t>
      </w:r>
    </w:p>
    <w:p w14:paraId="76ECD60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.1</w:t>
      </w:r>
      <w:r>
        <w:rPr>
          <w:rFonts w:hint="eastAsia" w:ascii="宋体" w:hAnsi="宋体" w:eastAsia="宋体"/>
          <w:color w:val="auto"/>
          <w:sz w:val="24"/>
          <w:highlight w:val="none"/>
        </w:rPr>
        <w:t>除</w:t>
      </w:r>
      <w:r>
        <w:rPr>
          <w:rFonts w:ascii="宋体" w:hAnsi="宋体" w:eastAsia="宋体"/>
          <w:color w:val="auto"/>
          <w:sz w:val="24"/>
          <w:highlight w:val="none"/>
          <w:u w:val="single"/>
        </w:rPr>
        <w:t>投标</w:t>
      </w:r>
      <w:r>
        <w:rPr>
          <w:rFonts w:hint="eastAsia" w:ascii="宋体" w:hAnsi="宋体" w:eastAsia="宋体"/>
          <w:color w:val="auto"/>
          <w:sz w:val="24"/>
          <w:highlight w:val="none"/>
          <w:u w:val="single"/>
        </w:rPr>
        <w:t>人</w:t>
      </w:r>
      <w:r>
        <w:rPr>
          <w:rFonts w:ascii="宋体" w:hAnsi="宋体" w:eastAsia="宋体"/>
          <w:color w:val="auto"/>
          <w:sz w:val="24"/>
          <w:highlight w:val="none"/>
          <w:u w:val="single"/>
        </w:rPr>
        <w:t>须知前附表</w:t>
      </w:r>
      <w:r>
        <w:rPr>
          <w:rFonts w:ascii="宋体" w:hAnsi="宋体" w:eastAsia="宋体"/>
          <w:color w:val="auto"/>
          <w:sz w:val="24"/>
          <w:highlight w:val="none"/>
        </w:rPr>
        <w:t>规定由评标委员会直接确定中标</w:t>
      </w:r>
      <w:r>
        <w:rPr>
          <w:rFonts w:hint="eastAsia" w:ascii="宋体" w:hAnsi="宋体" w:eastAsia="宋体"/>
          <w:color w:val="auto"/>
          <w:sz w:val="24"/>
          <w:highlight w:val="none"/>
        </w:rPr>
        <w:t>人外，</w:t>
      </w:r>
      <w:r>
        <w:rPr>
          <w:rFonts w:ascii="宋体" w:hAnsi="宋体" w:eastAsia="宋体"/>
          <w:color w:val="auto"/>
          <w:sz w:val="24"/>
          <w:highlight w:val="none"/>
        </w:rPr>
        <w:t>在评标结束后2个工作日内</w:t>
      </w:r>
      <w:r>
        <w:rPr>
          <w:rFonts w:hint="eastAsia" w:ascii="宋体" w:hAnsi="宋体" w:eastAsia="宋体"/>
          <w:color w:val="auto"/>
          <w:sz w:val="24"/>
          <w:highlight w:val="none"/>
        </w:rPr>
        <w:t>，</w:t>
      </w:r>
      <w:r>
        <w:rPr>
          <w:rFonts w:ascii="宋体" w:hAnsi="宋体" w:eastAsia="宋体"/>
          <w:color w:val="auto"/>
          <w:sz w:val="24"/>
          <w:highlight w:val="none"/>
        </w:rPr>
        <w:t>采购代理机构将评标报告送采购人。采购人应当自收到评标报告之日起</w:t>
      </w:r>
      <w:r>
        <w:rPr>
          <w:rFonts w:hint="eastAsia" w:ascii="宋体" w:hAnsi="宋体" w:eastAsia="宋体"/>
          <w:color w:val="auto"/>
          <w:sz w:val="24"/>
          <w:highlight w:val="none"/>
        </w:rPr>
        <w:t>5</w:t>
      </w:r>
      <w:r>
        <w:rPr>
          <w:rFonts w:ascii="宋体" w:hAnsi="宋体" w:eastAsia="宋体"/>
          <w:color w:val="auto"/>
          <w:sz w:val="24"/>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49B4158A">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ascii="宋体" w:hAnsi="宋体" w:eastAsia="宋体"/>
          <w:color w:val="auto"/>
          <w:sz w:val="24"/>
          <w:szCs w:val="18"/>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.2</w:t>
      </w:r>
      <w:r>
        <w:rPr>
          <w:rFonts w:hint="eastAsia" w:ascii="宋体" w:hAnsi="宋体" w:eastAsia="宋体"/>
          <w:color w:val="auto"/>
          <w:sz w:val="24"/>
          <w:szCs w:val="18"/>
          <w:highlight w:val="none"/>
        </w:rPr>
        <w:t>自中标人确定之日起2个工作日内，采购</w:t>
      </w:r>
      <w:r>
        <w:rPr>
          <w:rFonts w:hint="eastAsia" w:ascii="宋体" w:hAnsi="宋体" w:eastAsia="宋体"/>
          <w:color w:val="auto"/>
          <w:sz w:val="24"/>
          <w:szCs w:val="18"/>
          <w:highlight w:val="none"/>
          <w:lang w:val="en-US" w:eastAsia="zh-CN"/>
        </w:rPr>
        <w:t>人</w:t>
      </w:r>
      <w:r>
        <w:rPr>
          <w:rFonts w:hint="eastAsia" w:ascii="宋体" w:hAnsi="宋体" w:eastAsia="宋体"/>
          <w:color w:val="auto"/>
          <w:sz w:val="24"/>
          <w:szCs w:val="18"/>
          <w:highlight w:val="none"/>
        </w:rPr>
        <w:t>将在</w:t>
      </w:r>
      <w:r>
        <w:rPr>
          <w:rFonts w:hint="eastAsia" w:ascii="宋体" w:hAnsi="宋体" w:eastAsia="宋体"/>
          <w:color w:val="auto"/>
          <w:sz w:val="24"/>
          <w:szCs w:val="18"/>
          <w:highlight w:val="none"/>
          <w:lang w:val="en-US" w:eastAsia="zh-CN"/>
        </w:rPr>
        <w:t>滁州市第一人民医院官网</w:t>
      </w:r>
      <w:r>
        <w:rPr>
          <w:rFonts w:hint="eastAsia" w:ascii="宋体" w:hAnsi="宋体" w:eastAsia="宋体"/>
          <w:color w:val="auto"/>
          <w:sz w:val="24"/>
          <w:szCs w:val="18"/>
          <w:highlight w:val="none"/>
        </w:rPr>
        <w:t>（http://www.czdyrmyy.com/index.asp）上发布中标结果公告。</w:t>
      </w:r>
    </w:p>
    <w:p w14:paraId="42F9307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.3</w:t>
      </w:r>
      <w:r>
        <w:rPr>
          <w:rFonts w:ascii="宋体" w:hAnsi="宋体" w:eastAsia="宋体"/>
          <w:color w:val="auto"/>
          <w:sz w:val="24"/>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w:t>
      </w:r>
      <w:r>
        <w:rPr>
          <w:rFonts w:hint="eastAsia" w:ascii="宋体" w:hAnsi="宋体" w:eastAsia="宋体"/>
          <w:color w:val="auto"/>
          <w:sz w:val="24"/>
          <w:highlight w:val="none"/>
          <w:u w:val="single"/>
        </w:rPr>
        <w:t>投标人须知前附表</w:t>
      </w:r>
      <w:r>
        <w:rPr>
          <w:rFonts w:ascii="宋体" w:hAnsi="宋体" w:eastAsia="宋体"/>
          <w:color w:val="auto"/>
          <w:sz w:val="24"/>
          <w:highlight w:val="none"/>
        </w:rPr>
        <w:t>中约定进行公告的内容。中标公告期限为1个工作日。</w:t>
      </w:r>
    </w:p>
    <w:p w14:paraId="75F1B1E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4</w:t>
      </w:r>
      <w:r>
        <w:rPr>
          <w:rFonts w:ascii="宋体" w:hAnsi="宋体" w:eastAsia="宋体"/>
          <w:b/>
          <w:color w:val="auto"/>
          <w:sz w:val="24"/>
          <w:highlight w:val="none"/>
        </w:rPr>
        <w:t>.</w:t>
      </w:r>
      <w:r>
        <w:rPr>
          <w:rFonts w:hint="eastAsia" w:ascii="宋体" w:hAnsi="宋体" w:eastAsia="宋体"/>
          <w:b/>
          <w:color w:val="auto"/>
          <w:sz w:val="24"/>
          <w:highlight w:val="none"/>
        </w:rPr>
        <w:t>中标通知书</w:t>
      </w:r>
    </w:p>
    <w:p w14:paraId="549A53E5">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.1采购代理机构发布中标结果公告</w:t>
      </w:r>
      <w:r>
        <w:rPr>
          <w:rFonts w:hint="eastAsia" w:ascii="宋体" w:hAnsi="宋体" w:eastAsia="宋体"/>
          <w:iCs/>
          <w:color w:val="auto"/>
          <w:sz w:val="24"/>
          <w:highlight w:val="none"/>
        </w:rPr>
        <w:t>的</w:t>
      </w:r>
      <w:r>
        <w:rPr>
          <w:rFonts w:ascii="宋体" w:hAnsi="宋体" w:eastAsia="宋体"/>
          <w:color w:val="auto"/>
          <w:sz w:val="24"/>
          <w:highlight w:val="none"/>
        </w:rPr>
        <w:t>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形式向中标人发出中标通知书。</w:t>
      </w:r>
    </w:p>
    <w:p w14:paraId="35455A11">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.2中标通知书对采购人和中标</w:t>
      </w:r>
      <w:r>
        <w:rPr>
          <w:rFonts w:hint="eastAsia" w:ascii="宋体" w:hAnsi="宋体" w:eastAsia="宋体"/>
          <w:color w:val="auto"/>
          <w:sz w:val="24"/>
          <w:highlight w:val="none"/>
        </w:rPr>
        <w:t>人</w:t>
      </w:r>
      <w:r>
        <w:rPr>
          <w:rFonts w:ascii="宋体" w:hAnsi="宋体" w:eastAsia="宋体"/>
          <w:color w:val="auto"/>
          <w:sz w:val="24"/>
          <w:highlight w:val="none"/>
        </w:rPr>
        <w:t>具有同等法律效力。中标通知书发出以后，采购人改变中标结果或者中标</w:t>
      </w:r>
      <w:r>
        <w:rPr>
          <w:rFonts w:hint="eastAsia" w:ascii="宋体" w:hAnsi="宋体" w:eastAsia="宋体"/>
          <w:color w:val="auto"/>
          <w:sz w:val="24"/>
          <w:highlight w:val="none"/>
        </w:rPr>
        <w:t>人</w:t>
      </w:r>
      <w:r>
        <w:rPr>
          <w:rFonts w:ascii="宋体" w:hAnsi="宋体" w:eastAsia="宋体"/>
          <w:color w:val="auto"/>
          <w:sz w:val="24"/>
          <w:highlight w:val="none"/>
        </w:rPr>
        <w:t>放弃中标，应当承担相应的法律责任。</w:t>
      </w:r>
    </w:p>
    <w:p w14:paraId="3AC107B3">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4</w:t>
      </w:r>
      <w:r>
        <w:rPr>
          <w:rFonts w:ascii="宋体" w:hAnsi="宋体" w:eastAsia="宋体"/>
          <w:color w:val="auto"/>
          <w:sz w:val="24"/>
          <w:highlight w:val="none"/>
        </w:rPr>
        <w:t>.3中标通知书是合同的组成部分。</w:t>
      </w:r>
    </w:p>
    <w:p w14:paraId="6FA087A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w:t>
      </w:r>
      <w:r>
        <w:rPr>
          <w:rFonts w:hint="eastAsia" w:ascii="宋体" w:hAnsi="宋体" w:eastAsia="宋体"/>
          <w:b/>
          <w:color w:val="auto"/>
          <w:sz w:val="24"/>
          <w:highlight w:val="none"/>
        </w:rPr>
        <w:t>告知招标结果</w:t>
      </w:r>
    </w:p>
    <w:p w14:paraId="23C39E2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w:t>
      </w:r>
      <w:r>
        <w:rPr>
          <w:rFonts w:hint="eastAsia" w:ascii="宋体" w:hAnsi="宋体" w:eastAsia="宋体"/>
          <w:color w:val="auto"/>
          <w:sz w:val="24"/>
          <w:highlight w:val="none"/>
        </w:rPr>
        <w:t>在公告</w:t>
      </w:r>
      <w:r>
        <w:rPr>
          <w:rFonts w:ascii="宋体" w:hAnsi="宋体" w:eastAsia="宋体"/>
          <w:color w:val="auto"/>
          <w:sz w:val="24"/>
          <w:highlight w:val="none"/>
        </w:rPr>
        <w:t>中标结果的同时，采购代理机构同时以</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规定的</w:t>
      </w:r>
      <w:r>
        <w:rPr>
          <w:rFonts w:ascii="宋体" w:hAnsi="宋体" w:eastAsia="宋体"/>
          <w:color w:val="auto"/>
          <w:sz w:val="24"/>
          <w:highlight w:val="none"/>
        </w:rPr>
        <w:t>形式</w:t>
      </w:r>
      <w:r>
        <w:rPr>
          <w:rFonts w:hint="eastAsia" w:ascii="宋体" w:hAnsi="宋体" w:eastAsia="宋体"/>
          <w:color w:val="auto"/>
          <w:sz w:val="24"/>
          <w:highlight w:val="none"/>
        </w:rPr>
        <w:t>告知未通过资格审查的投标人未通过的原因；采用综合评分法评审的，还将告知未中标人本人的评审得分和排序。</w:t>
      </w:r>
    </w:p>
    <w:p w14:paraId="5A2342BB">
      <w:pPr>
        <w:spacing w:line="360" w:lineRule="auto"/>
        <w:ind w:firstLine="437"/>
        <w:outlineLvl w:val="2"/>
        <w:rPr>
          <w:rFonts w:hint="eastAsia" w:ascii="宋体" w:hAnsi="宋体" w:eastAsia="宋体"/>
          <w:b/>
          <w:color w:val="auto"/>
          <w:sz w:val="24"/>
          <w:highlight w:val="none"/>
          <w:lang w:eastAsia="zh-CN"/>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rPr>
        <w:t>履约保证金</w:t>
      </w:r>
      <w:r>
        <w:rPr>
          <w:rFonts w:hint="eastAsia" w:ascii="宋体" w:hAnsi="宋体" w:eastAsia="宋体"/>
          <w:b/>
          <w:color w:val="auto"/>
          <w:sz w:val="24"/>
          <w:highlight w:val="none"/>
          <w:lang w:eastAsia="zh-CN"/>
        </w:rPr>
        <w:t>（</w:t>
      </w:r>
      <w:r>
        <w:rPr>
          <w:rFonts w:hint="eastAsia" w:ascii="宋体" w:hAnsi="宋体" w:eastAsia="宋体"/>
          <w:b/>
          <w:color w:val="auto"/>
          <w:sz w:val="24"/>
          <w:highlight w:val="none"/>
          <w:lang w:val="en-US" w:eastAsia="zh-CN"/>
        </w:rPr>
        <w:t>本项目不采用</w:t>
      </w:r>
      <w:r>
        <w:rPr>
          <w:rFonts w:hint="eastAsia" w:ascii="宋体" w:hAnsi="宋体" w:eastAsia="宋体"/>
          <w:b/>
          <w:color w:val="auto"/>
          <w:sz w:val="24"/>
          <w:highlight w:val="none"/>
          <w:lang w:eastAsia="zh-CN"/>
        </w:rPr>
        <w:t>）</w:t>
      </w:r>
    </w:p>
    <w:p w14:paraId="7EF791E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.1中标人应按照</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规定缴纳履约保证金。</w:t>
      </w:r>
    </w:p>
    <w:p w14:paraId="3F89C717">
      <w:pPr>
        <w:spacing w:line="360" w:lineRule="auto"/>
        <w:ind w:firstLine="435"/>
        <w:rPr>
          <w:rFonts w:ascii="宋体" w:hAnsi="宋体" w:eastAsia="宋体"/>
          <w:b/>
          <w:color w:val="auto"/>
          <w:sz w:val="24"/>
          <w:highlight w:val="none"/>
        </w:rPr>
      </w:pPr>
      <w:r>
        <w:rPr>
          <w:rFonts w:hint="eastAsia" w:ascii="宋体" w:hAnsi="宋体" w:eastAsia="宋体"/>
          <w:color w:val="auto"/>
          <w:sz w:val="24"/>
          <w:highlight w:val="none"/>
          <w:lang w:val="en-US" w:eastAsia="zh-CN"/>
        </w:rPr>
        <w:t>26</w:t>
      </w: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如果中标人没有按照上述履约保证金的规定执行，将视为放弃中标资格。在此情况下，采购人可</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，也可以重新开展采购活动。</w:t>
      </w:r>
    </w:p>
    <w:p w14:paraId="2BA6420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w:t>
      </w:r>
      <w:r>
        <w:rPr>
          <w:rFonts w:hint="eastAsia" w:ascii="宋体" w:hAnsi="宋体" w:eastAsia="宋体"/>
          <w:b/>
          <w:color w:val="auto"/>
          <w:sz w:val="24"/>
          <w:highlight w:val="none"/>
        </w:rPr>
        <w:t>签订合同</w:t>
      </w:r>
    </w:p>
    <w:p w14:paraId="0E3D677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采购人与中标人应当按照</w:t>
      </w:r>
      <w:r>
        <w:rPr>
          <w:rFonts w:hint="eastAsia" w:ascii="宋体" w:hAnsi="宋体" w:eastAsia="宋体" w:cs="宋体"/>
          <w:color w:val="auto"/>
          <w:sz w:val="24"/>
          <w:szCs w:val="24"/>
          <w:highlight w:val="none"/>
          <w:u w:val="single"/>
        </w:rPr>
        <w:t>投标人须知前附表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480C5D9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.2招标文件、中标人的投标文件及其澄清文件等，均为签订合同的依据。</w:t>
      </w:r>
    </w:p>
    <w:p w14:paraId="57F4A73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3中</w:t>
      </w:r>
      <w:r>
        <w:rPr>
          <w:rFonts w:ascii="宋体" w:hAnsi="宋体" w:eastAsia="宋体"/>
          <w:color w:val="auto"/>
          <w:sz w:val="24"/>
          <w:highlight w:val="none"/>
        </w:rPr>
        <w:t>标</w:t>
      </w:r>
      <w:r>
        <w:rPr>
          <w:rFonts w:hint="eastAsia" w:ascii="宋体" w:hAnsi="宋体" w:eastAsia="宋体"/>
          <w:color w:val="auto"/>
          <w:sz w:val="24"/>
          <w:highlight w:val="none"/>
        </w:rPr>
        <w:t>人</w:t>
      </w:r>
      <w:r>
        <w:rPr>
          <w:rFonts w:ascii="宋体" w:hAnsi="宋体" w:eastAsia="宋体"/>
          <w:color w:val="auto"/>
          <w:sz w:val="24"/>
          <w:highlight w:val="none"/>
        </w:rPr>
        <w:t>拒绝与采购人签订合同的，采购人可以按照评审报告推荐的中标候选人</w:t>
      </w:r>
      <w:r>
        <w:rPr>
          <w:rFonts w:hint="eastAsia" w:ascii="宋体" w:hAnsi="宋体" w:eastAsia="宋体"/>
          <w:color w:val="auto"/>
          <w:sz w:val="24"/>
          <w:highlight w:val="none"/>
        </w:rPr>
        <w:t>名单</w:t>
      </w:r>
      <w:r>
        <w:rPr>
          <w:rFonts w:ascii="宋体" w:hAnsi="宋体" w:eastAsia="宋体"/>
          <w:color w:val="auto"/>
          <w:sz w:val="24"/>
          <w:highlight w:val="none"/>
        </w:rPr>
        <w:t>排序</w:t>
      </w:r>
      <w:r>
        <w:rPr>
          <w:rFonts w:hint="eastAsia" w:ascii="宋体" w:hAnsi="宋体" w:eastAsia="宋体"/>
          <w:color w:val="auto"/>
          <w:sz w:val="24"/>
          <w:highlight w:val="none"/>
        </w:rPr>
        <w:t>，</w:t>
      </w:r>
      <w:r>
        <w:rPr>
          <w:rFonts w:ascii="宋体" w:hAnsi="宋体" w:eastAsia="宋体"/>
          <w:color w:val="auto"/>
          <w:sz w:val="24"/>
          <w:highlight w:val="none"/>
        </w:rPr>
        <w:t>确定下一</w:t>
      </w:r>
      <w:r>
        <w:rPr>
          <w:rFonts w:hint="eastAsia" w:ascii="宋体" w:hAnsi="宋体" w:eastAsia="宋体"/>
          <w:color w:val="auto"/>
          <w:sz w:val="24"/>
          <w:highlight w:val="none"/>
        </w:rPr>
        <w:t>中标候选</w:t>
      </w:r>
      <w:r>
        <w:rPr>
          <w:rFonts w:ascii="宋体" w:hAnsi="宋体" w:eastAsia="宋体"/>
          <w:color w:val="auto"/>
          <w:sz w:val="24"/>
          <w:highlight w:val="none"/>
        </w:rPr>
        <w:t>人为中标</w:t>
      </w:r>
      <w:r>
        <w:rPr>
          <w:rFonts w:hint="eastAsia" w:ascii="宋体" w:hAnsi="宋体" w:eastAsia="宋体"/>
          <w:color w:val="auto"/>
          <w:sz w:val="24"/>
          <w:highlight w:val="none"/>
        </w:rPr>
        <w:t>人</w:t>
      </w:r>
      <w:r>
        <w:rPr>
          <w:rFonts w:ascii="宋体" w:hAnsi="宋体" w:eastAsia="宋体"/>
          <w:color w:val="auto"/>
          <w:sz w:val="24"/>
          <w:highlight w:val="none"/>
        </w:rPr>
        <w:t>，也可以重新开展政府采购活动。</w:t>
      </w:r>
    </w:p>
    <w:p w14:paraId="69EA3D60">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lang w:eastAsia="zh-CN"/>
        </w:rPr>
        <w:t>2</w:t>
      </w:r>
      <w:r>
        <w:rPr>
          <w:rFonts w:hint="eastAsia" w:ascii="宋体" w:hAnsi="宋体" w:eastAsia="宋体"/>
          <w:color w:val="auto"/>
          <w:sz w:val="24"/>
          <w:highlight w:val="none"/>
          <w:lang w:val="en-US" w:eastAsia="zh-CN"/>
        </w:rPr>
        <w:t>7</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p>
    <w:p w14:paraId="73A645B3">
      <w:pPr>
        <w:spacing w:line="360" w:lineRule="auto"/>
        <w:ind w:firstLine="437"/>
        <w:outlineLvl w:val="2"/>
        <w:rPr>
          <w:rFonts w:hint="default"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77D09E1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w:t>
      </w:r>
      <w:r>
        <w:rPr>
          <w:rFonts w:hint="eastAsia" w:ascii="宋体" w:hAnsi="宋体" w:eastAsia="宋体"/>
          <w:color w:val="auto"/>
          <w:sz w:val="24"/>
          <w:highlight w:val="none"/>
        </w:rPr>
        <w:t>本项目</w:t>
      </w:r>
      <w:r>
        <w:rPr>
          <w:rFonts w:hint="eastAsia" w:ascii="宋体" w:hAnsi="宋体" w:eastAsia="宋体"/>
          <w:color w:val="auto"/>
          <w:sz w:val="24"/>
          <w:highlight w:val="none"/>
          <w:lang w:val="en-US" w:eastAsia="zh-CN"/>
        </w:rPr>
        <w:t>代理费用</w:t>
      </w:r>
      <w:r>
        <w:rPr>
          <w:rFonts w:hint="eastAsia" w:ascii="宋体" w:hAnsi="宋体" w:eastAsia="宋体"/>
          <w:color w:val="auto"/>
          <w:sz w:val="24"/>
          <w:highlight w:val="none"/>
        </w:rPr>
        <w:t>的收取按</w:t>
      </w:r>
      <w:r>
        <w:rPr>
          <w:rFonts w:hint="eastAsia" w:ascii="宋体" w:hAnsi="宋体" w:eastAsia="宋体"/>
          <w:color w:val="auto"/>
          <w:sz w:val="24"/>
          <w:highlight w:val="none"/>
          <w:u w:val="single"/>
        </w:rPr>
        <w:t>投标人须知前附表的</w:t>
      </w:r>
      <w:r>
        <w:rPr>
          <w:rFonts w:hint="eastAsia" w:ascii="宋体" w:hAnsi="宋体" w:eastAsia="宋体"/>
          <w:color w:val="auto"/>
          <w:sz w:val="24"/>
          <w:highlight w:val="none"/>
        </w:rPr>
        <w:t>规定执行。</w:t>
      </w:r>
    </w:p>
    <w:p w14:paraId="528EDE9D">
      <w:pPr>
        <w:spacing w:line="360" w:lineRule="auto"/>
        <w:ind w:firstLine="437"/>
        <w:outlineLvl w:val="2"/>
        <w:rPr>
          <w:rFonts w:ascii="宋体" w:hAnsi="宋体" w:eastAsia="宋体"/>
          <w:b/>
          <w:color w:val="auto"/>
          <w:sz w:val="24"/>
          <w:highlight w:val="none"/>
        </w:rPr>
      </w:pPr>
      <w:bookmarkStart w:id="25" w:name="_Toc2583661"/>
      <w:bookmarkStart w:id="26" w:name="_Toc518923100"/>
      <w:r>
        <w:rPr>
          <w:rFonts w:hint="eastAsia" w:ascii="宋体" w:hAnsi="宋体" w:eastAsia="宋体"/>
          <w:b/>
          <w:color w:val="auto"/>
          <w:sz w:val="24"/>
          <w:highlight w:val="none"/>
          <w:lang w:eastAsia="zh-CN"/>
        </w:rPr>
        <w:t>29.</w:t>
      </w:r>
      <w:r>
        <w:rPr>
          <w:rFonts w:hint="eastAsia" w:ascii="宋体" w:hAnsi="宋体" w:eastAsia="宋体"/>
          <w:b/>
          <w:color w:val="auto"/>
          <w:sz w:val="24"/>
          <w:highlight w:val="none"/>
        </w:rPr>
        <w:t>廉洁自律</w:t>
      </w:r>
      <w:r>
        <w:rPr>
          <w:rFonts w:ascii="宋体" w:hAnsi="宋体" w:eastAsia="宋体"/>
          <w:b/>
          <w:color w:val="auto"/>
          <w:sz w:val="24"/>
          <w:highlight w:val="none"/>
        </w:rPr>
        <w:t>规定</w:t>
      </w:r>
      <w:bookmarkEnd w:id="25"/>
      <w:bookmarkEnd w:id="26"/>
    </w:p>
    <w:p w14:paraId="038F4B6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hint="eastAsia" w:ascii="宋体" w:hAnsi="宋体" w:eastAsia="宋体"/>
          <w:color w:val="auto"/>
          <w:sz w:val="24"/>
          <w:highlight w:val="none"/>
        </w:rPr>
        <w:t>1采购代理机构</w:t>
      </w:r>
      <w:r>
        <w:rPr>
          <w:rFonts w:ascii="宋体" w:hAnsi="宋体" w:eastAsia="宋体"/>
          <w:color w:val="auto"/>
          <w:sz w:val="24"/>
          <w:highlight w:val="none"/>
        </w:rPr>
        <w:t>工作人员</w:t>
      </w:r>
      <w:r>
        <w:rPr>
          <w:rFonts w:hint="eastAsia" w:ascii="宋体" w:hAnsi="宋体" w:eastAsia="宋体"/>
          <w:color w:val="auto"/>
          <w:sz w:val="24"/>
          <w:highlight w:val="none"/>
        </w:rPr>
        <w:t>不得以不正当手段获取政府采购代理业务，不得与采购人、供应商恶意串通。</w:t>
      </w:r>
    </w:p>
    <w:p w14:paraId="7840E20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29.</w:t>
      </w:r>
      <w:r>
        <w:rPr>
          <w:rFonts w:ascii="宋体" w:hAnsi="宋体" w:eastAsia="宋体"/>
          <w:color w:val="auto"/>
          <w:sz w:val="24"/>
          <w:highlight w:val="none"/>
        </w:rPr>
        <w:t>2</w:t>
      </w:r>
      <w:r>
        <w:rPr>
          <w:rFonts w:hint="eastAsia" w:ascii="宋体" w:hAnsi="宋体" w:eastAsia="宋体"/>
          <w:color w:val="auto"/>
          <w:sz w:val="24"/>
          <w:highlight w:val="none"/>
        </w:rPr>
        <w:t>采购代理机构工作人员不得接受采购人或者供应商组织的宴请、旅游、娱乐，不得收受礼品、现金、有价证券等，不得向采购人或者供应商报销应当由个人承担的费用。</w:t>
      </w:r>
    </w:p>
    <w:p w14:paraId="5CC3DCA8">
      <w:pPr>
        <w:spacing w:line="360" w:lineRule="auto"/>
        <w:ind w:firstLine="437"/>
        <w:outlineLvl w:val="2"/>
        <w:rPr>
          <w:rFonts w:ascii="宋体" w:hAnsi="宋体" w:eastAsia="宋体"/>
          <w:b/>
          <w:color w:val="auto"/>
          <w:sz w:val="24"/>
          <w:highlight w:val="none"/>
        </w:rPr>
      </w:pPr>
      <w:bookmarkStart w:id="27" w:name="_Toc2583662"/>
      <w:bookmarkStart w:id="28" w:name="_Toc518923101"/>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0</w:t>
      </w:r>
      <w:r>
        <w:rPr>
          <w:rFonts w:hint="eastAsia" w:ascii="宋体" w:hAnsi="宋体" w:eastAsia="宋体"/>
          <w:b/>
          <w:color w:val="auto"/>
          <w:sz w:val="24"/>
          <w:highlight w:val="none"/>
        </w:rPr>
        <w:t>.人员回避</w:t>
      </w:r>
      <w:bookmarkEnd w:id="27"/>
      <w:bookmarkEnd w:id="28"/>
    </w:p>
    <w:p w14:paraId="502EAC64">
      <w:pPr>
        <w:spacing w:line="360" w:lineRule="auto"/>
        <w:ind w:firstLine="435"/>
        <w:rPr>
          <w:rFonts w:ascii="仿宋_GB2312" w:hAnsi="宋体" w:eastAsia="仿宋_GB2312"/>
          <w:color w:val="auto"/>
          <w:sz w:val="24"/>
          <w:highlight w:val="none"/>
        </w:rPr>
      </w:pPr>
      <w:r>
        <w:rPr>
          <w:rFonts w:hint="eastAsia" w:ascii="宋体" w:hAnsi="宋体" w:eastAsia="宋体"/>
          <w:color w:val="auto"/>
          <w:sz w:val="24"/>
          <w:highlight w:val="none"/>
        </w:rPr>
        <w:t>投标人</w:t>
      </w:r>
      <w:r>
        <w:rPr>
          <w:rFonts w:ascii="宋体" w:hAnsi="宋体" w:eastAsia="宋体"/>
          <w:color w:val="auto"/>
          <w:sz w:val="24"/>
          <w:highlight w:val="none"/>
        </w:rPr>
        <w:t>认为采购人员</w:t>
      </w:r>
      <w:r>
        <w:rPr>
          <w:rFonts w:hint="eastAsia" w:ascii="宋体" w:hAnsi="宋体" w:eastAsia="宋体"/>
          <w:color w:val="auto"/>
          <w:sz w:val="24"/>
          <w:highlight w:val="none"/>
        </w:rPr>
        <w:t>及其</w:t>
      </w:r>
      <w:r>
        <w:rPr>
          <w:rFonts w:ascii="宋体" w:hAnsi="宋体" w:eastAsia="宋体"/>
          <w:color w:val="auto"/>
          <w:sz w:val="24"/>
          <w:highlight w:val="none"/>
        </w:rPr>
        <w:t>相关人员有</w:t>
      </w:r>
      <w:r>
        <w:rPr>
          <w:rFonts w:hint="eastAsia" w:ascii="宋体" w:hAnsi="宋体" w:eastAsia="宋体"/>
          <w:color w:val="auto"/>
          <w:sz w:val="24"/>
          <w:highlight w:val="none"/>
        </w:rPr>
        <w:t>法律</w:t>
      </w:r>
      <w:r>
        <w:rPr>
          <w:rFonts w:ascii="宋体" w:hAnsi="宋体" w:eastAsia="宋体"/>
          <w:color w:val="auto"/>
          <w:sz w:val="24"/>
          <w:highlight w:val="none"/>
        </w:rPr>
        <w:t>法规所列与其他供应商</w:t>
      </w:r>
      <w:r>
        <w:rPr>
          <w:rFonts w:hint="eastAsia" w:ascii="宋体" w:hAnsi="宋体" w:eastAsia="宋体"/>
          <w:color w:val="auto"/>
          <w:sz w:val="24"/>
          <w:highlight w:val="none"/>
        </w:rPr>
        <w:t>有</w:t>
      </w:r>
      <w:r>
        <w:rPr>
          <w:rFonts w:ascii="宋体" w:hAnsi="宋体" w:eastAsia="宋体"/>
          <w:color w:val="auto"/>
          <w:sz w:val="24"/>
          <w:highlight w:val="none"/>
        </w:rPr>
        <w:t>利害关系的，可以向</w:t>
      </w:r>
      <w:r>
        <w:rPr>
          <w:rFonts w:hint="eastAsia" w:ascii="宋体" w:hAnsi="宋体" w:eastAsia="宋体"/>
          <w:color w:val="auto"/>
          <w:sz w:val="24"/>
          <w:highlight w:val="none"/>
        </w:rPr>
        <w:t>采购人或</w:t>
      </w:r>
      <w:r>
        <w:rPr>
          <w:rFonts w:ascii="宋体" w:hAnsi="宋体" w:eastAsia="宋体"/>
          <w:color w:val="auto"/>
          <w:sz w:val="24"/>
          <w:highlight w:val="none"/>
        </w:rPr>
        <w:t>采购代理机构书面提出回避申请，并说明理由。</w:t>
      </w:r>
    </w:p>
    <w:p w14:paraId="477A9005">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w:t>
      </w:r>
      <w:r>
        <w:rPr>
          <w:rFonts w:hint="eastAsia" w:ascii="宋体" w:hAnsi="宋体" w:eastAsia="宋体"/>
          <w:b/>
          <w:color w:val="auto"/>
          <w:sz w:val="24"/>
          <w:highlight w:val="none"/>
          <w:lang w:val="en-US" w:eastAsia="zh-CN"/>
        </w:rPr>
        <w:t>1</w:t>
      </w:r>
      <w:r>
        <w:rPr>
          <w:rFonts w:ascii="宋体" w:hAnsi="宋体" w:eastAsia="宋体"/>
          <w:b/>
          <w:color w:val="auto"/>
          <w:sz w:val="24"/>
          <w:highlight w:val="none"/>
        </w:rPr>
        <w:t>.</w:t>
      </w:r>
      <w:r>
        <w:rPr>
          <w:rFonts w:hint="eastAsia" w:ascii="宋体" w:hAnsi="宋体" w:eastAsia="宋体"/>
          <w:b/>
          <w:color w:val="auto"/>
          <w:sz w:val="24"/>
          <w:highlight w:val="none"/>
        </w:rPr>
        <w:t>质疑的提出与接收</w:t>
      </w:r>
    </w:p>
    <w:p w14:paraId="489CA2E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.1投标人认为招标文件、招标过程和中标结果使自己的权益受到损害的，可以在知道或者应知其权益受到损害之日起七个工作日内，以书面形式向采购人或其委托的采购代理机构提出质疑。</w:t>
      </w:r>
    </w:p>
    <w:p w14:paraId="1FD96A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供应商质疑函范本》格式（详见招标文件）和《政府采购质疑和投诉办法》的要求，在法定质疑期内以书面形式提出质疑，超出法定质疑期提交的质疑将被拒绝。针对同一采购程序环节的质疑应一次性提出。</w:t>
      </w:r>
    </w:p>
    <w:p w14:paraId="3DEA189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投标人须知前附表</w:t>
      </w:r>
      <w:r>
        <w:rPr>
          <w:rFonts w:hint="eastAsia" w:ascii="宋体" w:hAnsi="宋体" w:eastAsia="宋体"/>
          <w:color w:val="auto"/>
          <w:sz w:val="24"/>
          <w:highlight w:val="none"/>
        </w:rPr>
        <w:t>。</w:t>
      </w:r>
    </w:p>
    <w:p w14:paraId="201F75D2">
      <w:pPr>
        <w:widowControl/>
        <w:jc w:val="left"/>
        <w:rPr>
          <w:rFonts w:ascii="宋体" w:hAnsi="宋体" w:eastAsia="宋体"/>
          <w:b/>
          <w:color w:val="auto"/>
          <w:sz w:val="28"/>
          <w:highlight w:val="none"/>
        </w:rPr>
      </w:pPr>
      <w:r>
        <w:rPr>
          <w:rFonts w:ascii="宋体" w:hAnsi="宋体" w:eastAsia="宋体"/>
          <w:color w:val="auto"/>
          <w:sz w:val="24"/>
          <w:highlight w:val="none"/>
        </w:rPr>
        <w:br w:type="page"/>
      </w:r>
    </w:p>
    <w:p w14:paraId="65CD53BB">
      <w:pPr>
        <w:spacing w:line="360" w:lineRule="auto"/>
        <w:jc w:val="center"/>
        <w:outlineLvl w:val="0"/>
        <w:rPr>
          <w:rFonts w:hint="eastAsia" w:ascii="宋体" w:hAnsi="宋体" w:eastAsia="宋体"/>
          <w:b/>
          <w:color w:val="auto"/>
          <w:sz w:val="28"/>
          <w:highlight w:val="none"/>
          <w:lang w:eastAsia="zh-CN"/>
        </w:rPr>
      </w:pPr>
      <w:bookmarkStart w:id="29" w:name="_Toc10891"/>
      <w:r>
        <w:rPr>
          <w:rFonts w:hint="eastAsia" w:ascii="宋体" w:hAnsi="宋体" w:eastAsia="宋体"/>
          <w:b/>
          <w:color w:val="auto"/>
          <w:sz w:val="28"/>
          <w:highlight w:val="none"/>
        </w:rPr>
        <w:t>第三章  采购需求</w:t>
      </w:r>
      <w:bookmarkEnd w:id="29"/>
    </w:p>
    <w:p w14:paraId="0AFA7F43">
      <w:pPr>
        <w:spacing w:line="360" w:lineRule="auto"/>
        <w:ind w:firstLine="437"/>
        <w:outlineLvl w:val="1"/>
        <w:rPr>
          <w:rFonts w:hint="eastAsia" w:ascii="宋体" w:hAnsi="宋体" w:eastAsia="宋体"/>
          <w:b/>
          <w:color w:val="auto"/>
          <w:sz w:val="24"/>
          <w:szCs w:val="18"/>
          <w:highlight w:val="none"/>
        </w:rPr>
      </w:pPr>
      <w:bookmarkStart w:id="30" w:name="_Toc2554"/>
      <w:bookmarkStart w:id="31" w:name="_Toc32151"/>
      <w:r>
        <w:rPr>
          <w:rFonts w:hint="eastAsia" w:ascii="宋体" w:hAnsi="宋体" w:eastAsia="宋体"/>
          <w:b/>
          <w:color w:val="auto"/>
          <w:sz w:val="24"/>
          <w:szCs w:val="18"/>
          <w:highlight w:val="none"/>
        </w:rPr>
        <w:t>一、采购需求前附表</w:t>
      </w:r>
      <w:bookmarkEnd w:id="30"/>
      <w:bookmarkEnd w:id="31"/>
    </w:p>
    <w:p w14:paraId="340A3A4A">
      <w:pPr>
        <w:keepNext w:val="0"/>
        <w:keepLines w:val="0"/>
        <w:widowControl/>
        <w:suppressLineNumbers w:val="0"/>
        <w:ind w:firstLine="241" w:firstLineChars="100"/>
        <w:jc w:val="left"/>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采购标的对应的中小企业划分标准所属行业：其他未列明行业。</w:t>
      </w:r>
    </w:p>
    <w:tbl>
      <w:tblPr>
        <w:tblStyle w:val="22"/>
        <w:tblW w:w="5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895"/>
      </w:tblGrid>
      <w:tr w14:paraId="76D0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10D6A843">
            <w:pPr>
              <w:pStyle w:val="31"/>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r>
              <w:rPr>
                <w:rFonts w:hint="eastAsia" w:ascii="宋体" w:hAnsi="宋体" w:eastAsia="宋体"/>
                <w:b/>
                <w:color w:val="auto"/>
                <w:kern w:val="2"/>
                <w:highlight w:val="none"/>
              </w:rPr>
              <w:t>序号</w:t>
            </w:r>
          </w:p>
        </w:tc>
        <w:tc>
          <w:tcPr>
            <w:tcW w:w="1137" w:type="pct"/>
            <w:vAlign w:val="center"/>
          </w:tcPr>
          <w:p w14:paraId="49C3D3BE">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99" w:type="pct"/>
            <w:vAlign w:val="center"/>
          </w:tcPr>
          <w:p w14:paraId="2D8164DA">
            <w:pPr>
              <w:pStyle w:val="30"/>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5A94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4295892F">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37" w:type="pct"/>
            <w:vAlign w:val="center"/>
          </w:tcPr>
          <w:p w14:paraId="4A5C8059">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99" w:type="pct"/>
            <w:vAlign w:val="center"/>
          </w:tcPr>
          <w:p w14:paraId="0C64C6B2">
            <w:pPr>
              <w:rPr>
                <w:rFonts w:ascii="宋体" w:hAnsi="宋体" w:eastAsia="宋体"/>
                <w:b w:val="0"/>
                <w:color w:val="auto"/>
                <w:sz w:val="24"/>
                <w:highlight w:val="none"/>
                <w:u w:val="single"/>
              </w:rPr>
            </w:pPr>
            <w:r>
              <w:rPr>
                <w:rFonts w:hint="eastAsia" w:ascii="宋体" w:hAnsi="宋体" w:eastAsia="宋体" w:cs="@仿宋_GB2312"/>
                <w:b w:val="0"/>
                <w:bCs/>
                <w:color w:val="auto"/>
                <w:kern w:val="0"/>
                <w:sz w:val="24"/>
                <w:szCs w:val="28"/>
                <w:highlight w:val="none"/>
                <w:u w:val="single"/>
                <w:lang w:val="en-US" w:eastAsia="zh-CN" w:bidi="ar-SA"/>
              </w:rPr>
              <w:t>合同签订、货物到场后付至合同价款的30%，安装调试并正常使用后付至合同价款的90%，货物经采购人验收合格后付至合同价款的100%。</w:t>
            </w:r>
          </w:p>
        </w:tc>
      </w:tr>
      <w:tr w14:paraId="2CF9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670D01BB">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37" w:type="pct"/>
            <w:vAlign w:val="center"/>
          </w:tcPr>
          <w:p w14:paraId="707EE75A">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供货及安装地点</w:t>
            </w:r>
          </w:p>
        </w:tc>
        <w:tc>
          <w:tcPr>
            <w:tcW w:w="3299" w:type="pct"/>
            <w:vAlign w:val="center"/>
          </w:tcPr>
          <w:p w14:paraId="75913D3A">
            <w:pPr>
              <w:pStyle w:val="30"/>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lang w:val="en-US" w:eastAsia="zh-CN"/>
              </w:rPr>
              <w:t>采购人指定地点</w:t>
            </w:r>
            <w:r>
              <w:rPr>
                <w:rFonts w:hint="eastAsia" w:ascii="宋体" w:hAnsi="宋体" w:eastAsia="宋体"/>
                <w:b w:val="0"/>
                <w:color w:val="auto"/>
                <w:sz w:val="24"/>
                <w:highlight w:val="none"/>
                <w:u w:val="single"/>
              </w:rPr>
              <w:t xml:space="preserve"> </w:t>
            </w:r>
          </w:p>
        </w:tc>
      </w:tr>
      <w:tr w14:paraId="1F65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52AD2C42">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37" w:type="pct"/>
            <w:vAlign w:val="center"/>
          </w:tcPr>
          <w:p w14:paraId="7A514501">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供货及安装期限</w:t>
            </w:r>
          </w:p>
        </w:tc>
        <w:tc>
          <w:tcPr>
            <w:tcW w:w="3299" w:type="pct"/>
            <w:vAlign w:val="center"/>
          </w:tcPr>
          <w:p w14:paraId="7618E6D2">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lang w:val="en-US" w:eastAsia="zh-CN"/>
              </w:rPr>
              <w:t>不得高于30个日历天</w:t>
            </w:r>
          </w:p>
        </w:tc>
      </w:tr>
      <w:tr w14:paraId="742B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3" w:type="pct"/>
            <w:vAlign w:val="center"/>
          </w:tcPr>
          <w:p w14:paraId="7B766C2A">
            <w:pPr>
              <w:pStyle w:val="31"/>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4</w:t>
            </w:r>
          </w:p>
        </w:tc>
        <w:tc>
          <w:tcPr>
            <w:tcW w:w="1137" w:type="pct"/>
            <w:vAlign w:val="center"/>
          </w:tcPr>
          <w:p w14:paraId="7BE90370">
            <w:pPr>
              <w:pStyle w:val="30"/>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免费质保期</w:t>
            </w:r>
          </w:p>
        </w:tc>
        <w:tc>
          <w:tcPr>
            <w:tcW w:w="3299" w:type="pct"/>
            <w:vAlign w:val="center"/>
          </w:tcPr>
          <w:p w14:paraId="47FB5055">
            <w:pPr>
              <w:pStyle w:val="30"/>
              <w:widowControl w:val="0"/>
              <w:spacing w:before="0" w:beforeAutospacing="0" w:after="0" w:afterAutospacing="0" w:line="360" w:lineRule="auto"/>
              <w:jc w:val="both"/>
              <w:rPr>
                <w:rFonts w:hint="default" w:ascii="宋体" w:hAnsi="宋体" w:eastAsia="宋体"/>
                <w:b w:val="0"/>
                <w:color w:val="auto"/>
                <w:sz w:val="24"/>
                <w:highlight w:val="none"/>
                <w:lang w:val="en-US" w:eastAsia="zh-CN"/>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 xml:space="preserve">3年  </w:t>
            </w:r>
          </w:p>
        </w:tc>
      </w:tr>
    </w:tbl>
    <w:p w14:paraId="202CD657">
      <w:pPr>
        <w:spacing w:line="360" w:lineRule="auto"/>
        <w:ind w:firstLine="437"/>
        <w:outlineLvl w:val="1"/>
        <w:rPr>
          <w:rFonts w:ascii="宋体" w:hAnsi="宋体" w:eastAsia="宋体"/>
          <w:b/>
          <w:bCs/>
          <w:color w:val="auto"/>
          <w:sz w:val="24"/>
          <w:szCs w:val="18"/>
          <w:highlight w:val="none"/>
        </w:rPr>
      </w:pPr>
      <w:bookmarkStart w:id="32" w:name="_Toc5944"/>
      <w:bookmarkStart w:id="33" w:name="_Toc7671"/>
      <w:r>
        <w:rPr>
          <w:rFonts w:hint="eastAsia" w:ascii="宋体" w:hAnsi="宋体" w:eastAsia="宋体"/>
          <w:b/>
          <w:bCs/>
          <w:color w:val="auto"/>
          <w:sz w:val="24"/>
          <w:szCs w:val="18"/>
          <w:highlight w:val="none"/>
        </w:rPr>
        <w:t>二、</w:t>
      </w:r>
      <w:r>
        <w:rPr>
          <w:rFonts w:hint="eastAsia" w:ascii="宋体" w:hAnsi="宋体" w:eastAsia="宋体"/>
          <w:b/>
          <w:color w:val="auto"/>
          <w:sz w:val="24"/>
          <w:szCs w:val="18"/>
          <w:highlight w:val="none"/>
        </w:rPr>
        <w:t>货物</w:t>
      </w:r>
      <w:r>
        <w:rPr>
          <w:rFonts w:hint="eastAsia" w:ascii="宋体" w:hAnsi="宋体" w:eastAsia="宋体"/>
          <w:b/>
          <w:bCs/>
          <w:color w:val="auto"/>
          <w:sz w:val="24"/>
          <w:szCs w:val="18"/>
          <w:highlight w:val="none"/>
        </w:rPr>
        <w:t>需求</w:t>
      </w:r>
      <w:bookmarkEnd w:id="32"/>
      <w:bookmarkEnd w:id="33"/>
    </w:p>
    <w:tbl>
      <w:tblPr>
        <w:tblStyle w:val="22"/>
        <w:tblW w:w="53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060"/>
        <w:gridCol w:w="5608"/>
        <w:gridCol w:w="716"/>
        <w:gridCol w:w="844"/>
      </w:tblGrid>
      <w:tr w14:paraId="7AA9C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456" w:type="pct"/>
            <w:vAlign w:val="center"/>
          </w:tcPr>
          <w:p w14:paraId="131812D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85" w:type="pct"/>
            <w:vAlign w:val="center"/>
          </w:tcPr>
          <w:p w14:paraId="4242139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3095" w:type="pct"/>
            <w:vAlign w:val="center"/>
          </w:tcPr>
          <w:p w14:paraId="5198378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技术参数及要求</w:t>
            </w:r>
          </w:p>
        </w:tc>
        <w:tc>
          <w:tcPr>
            <w:tcW w:w="395" w:type="pct"/>
            <w:vAlign w:val="center"/>
          </w:tcPr>
          <w:p w14:paraId="7B73C5D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p w14:paraId="6B72AEB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466" w:type="pct"/>
            <w:vAlign w:val="center"/>
          </w:tcPr>
          <w:p w14:paraId="0836C8D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29168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456" w:type="pct"/>
            <w:vAlign w:val="center"/>
          </w:tcPr>
          <w:p w14:paraId="4BBD16A3">
            <w:pPr>
              <w:keepNext w:val="0"/>
              <w:keepLines w:val="0"/>
              <w:pageBreakBefore w:val="0"/>
              <w:kinsoku/>
              <w:wordWrap/>
              <w:overflowPunct/>
              <w:topLinePunct w:val="0"/>
              <w:autoSpaceDE/>
              <w:autoSpaceDN/>
              <w:bidi w:val="0"/>
              <w:adjustRightInd/>
              <w:snapToGrid/>
              <w:spacing w:line="600" w:lineRule="exact"/>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1</w:t>
            </w:r>
          </w:p>
        </w:tc>
        <w:tc>
          <w:tcPr>
            <w:tcW w:w="585" w:type="pct"/>
            <w:vAlign w:val="center"/>
          </w:tcPr>
          <w:p w14:paraId="735023D6">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宋体" w:hAnsi="宋体" w:eastAsia="宋体" w:cs="宋体"/>
                <w:bCs/>
                <w:color w:val="auto"/>
                <w:sz w:val="21"/>
                <w:szCs w:val="21"/>
                <w:highlight w:val="none"/>
              </w:rPr>
            </w:pPr>
            <w:r>
              <w:rPr>
                <w:rFonts w:hint="eastAsia" w:ascii="宋体" w:hAnsi="宋体" w:eastAsia="宋体" w:cs="@仿宋_GB2312"/>
                <w:b w:val="0"/>
                <w:bCs/>
                <w:color w:val="auto"/>
                <w:kern w:val="0"/>
                <w:sz w:val="24"/>
                <w:szCs w:val="28"/>
                <w:highlight w:val="none"/>
                <w:u w:val="none"/>
                <w:lang w:val="en-US" w:eastAsia="zh-CN" w:bidi="ar-SA"/>
              </w:rPr>
              <w:t>儿童心肺复苏模型</w:t>
            </w:r>
          </w:p>
        </w:tc>
        <w:tc>
          <w:tcPr>
            <w:tcW w:w="3095" w:type="pct"/>
            <w:vAlign w:val="center"/>
          </w:tcPr>
          <w:p w14:paraId="5CD230AA">
            <w:pPr>
              <w:numPr>
                <w:ilvl w:val="0"/>
                <w:numId w:val="1"/>
              </w:num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产品材料采用无毒，无害，无污染的环保硅胶材料(非PVC材料)；</w:t>
            </w:r>
          </w:p>
          <w:p w14:paraId="0767C03F">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可通过操作气囊手动产生颈动脉搏动；</w:t>
            </w:r>
          </w:p>
          <w:p w14:paraId="171649F4">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模拟全身儿童模型，具有精确的解剖标志，以便于按压点的识别；</w:t>
            </w:r>
          </w:p>
          <w:p w14:paraId="7BF8CE09">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按额/托颚和托下颌正常体位时气道自然关闭、正确的头后仰/压额抬下颌动作才可打开气管；</w:t>
            </w:r>
          </w:p>
          <w:p w14:paraId="77D417A2">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使用面罩通气和口对口通气时，可以提供适当的胸部起伏；</w:t>
            </w:r>
          </w:p>
          <w:p w14:paraId="35F07839">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一次性气道，可快速和容易替换；</w:t>
            </w:r>
          </w:p>
          <w:p w14:paraId="780DAC54">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正确手指体位感应器，可对按压深度、按压速度、不完全回弹及按压连贯度提供精确反馈；</w:t>
            </w:r>
          </w:p>
          <w:p w14:paraId="16701ED2">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有反馈操作的电子显示器：按压位置、按压深度、通气；</w:t>
            </w:r>
          </w:p>
          <w:p w14:paraId="596069BB">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可使用USB、wifi和蓝牙3种方式连接电脑进行控制；</w:t>
            </w:r>
          </w:p>
          <w:p w14:paraId="7F6CE177">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★符合2020版国际复苏指南对QCPR高质量心肺复苏设定的新标准，提供AHA 对于所投产品的认可证明文件</w:t>
            </w:r>
          </w:p>
          <w:p w14:paraId="571A5C5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免费提供配套反馈软件，功能包括以下七项：</w:t>
            </w:r>
          </w:p>
          <w:p w14:paraId="6EAFBCEF">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传感器记录所有相关的心肺复苏术参数；</w:t>
            </w:r>
          </w:p>
          <w:p w14:paraId="767425C2">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软件能够提供实时反馈（按压位置、按压深度、按压速度、回弹是否、通气量、通气次数等）；</w:t>
            </w:r>
          </w:p>
          <w:p w14:paraId="1D32F80E">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软件可存储数据（可按照学员名字或编号保存学员成绩，成绩可导出，可打印）；</w:t>
            </w:r>
          </w:p>
          <w:p w14:paraId="3A285117">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计算整体表现（按照AHA ECC的操作指南，根据成人和婴儿CPR的不同情况，从而细化各个比分的权重，从按压、通气、按压时间比百分比、操作时间、操作循环、中断时间、手法位置等不同维度综合量化整个CPR的质量）,并协助进行深入评估；</w:t>
            </w:r>
          </w:p>
          <w:p w14:paraId="3C12768F">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★中文界面，6国及以上语言可选，满足国际化教学需求；（提供软件界面截图）</w:t>
            </w:r>
          </w:p>
          <w:p w14:paraId="3B6015E9">
            <w:pPr>
              <w:numPr>
                <w:ilvl w:val="0"/>
                <w:numId w:val="1"/>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★可选练习或考核模式，两种模式下均可设置单人CPR、双人CPR、仅按压和仅通气模式，且考核时间可调，练习模式中可同时管理6台复苏模拟人；（提供软件界面截图）</w:t>
            </w:r>
          </w:p>
          <w:p w14:paraId="70613BF2">
            <w:pPr>
              <w:numPr>
                <w:ilvl w:val="0"/>
                <w:numId w:val="1"/>
              </w:numPr>
              <w:spacing w:line="360" w:lineRule="auto"/>
              <w:rPr>
                <w:rFonts w:hint="eastAsia" w:ascii="宋体" w:hAnsi="宋体" w:eastAsia="宋体" w:cs="宋体"/>
                <w:bCs/>
                <w:color w:val="auto"/>
                <w:sz w:val="21"/>
                <w:szCs w:val="21"/>
                <w:highlight w:val="none"/>
                <w:lang w:val="en-US"/>
              </w:rPr>
            </w:pPr>
            <w:r>
              <w:rPr>
                <w:rFonts w:hint="eastAsia" w:ascii="宋体" w:hAnsi="宋体" w:eastAsia="宋体" w:cs="宋体"/>
                <w:b w:val="0"/>
                <w:bCs w:val="0"/>
                <w:color w:val="auto"/>
                <w:sz w:val="24"/>
                <w:szCs w:val="24"/>
                <w:highlight w:val="none"/>
                <w:lang w:val="en-US" w:eastAsia="zh-CN"/>
              </w:rPr>
              <w:t>提供总结性的详细反馈，包括按压深度/速度，不完全回弹，通气量/次数，CPR执行不连贯，CPR循环/每段时间等，可精确到每一次的按压和通气</w:t>
            </w:r>
            <w:r>
              <w:rPr>
                <w:rFonts w:hint="eastAsia" w:ascii="仿宋" w:hAnsi="仿宋" w:eastAsia="仿宋" w:cs="仿宋"/>
                <w:b w:val="0"/>
                <w:bCs w:val="0"/>
                <w:color w:val="auto"/>
                <w:sz w:val="24"/>
                <w:szCs w:val="24"/>
                <w:highlight w:val="none"/>
                <w:lang w:val="en-US" w:eastAsia="zh-CN"/>
              </w:rPr>
              <w:t>；</w:t>
            </w:r>
          </w:p>
        </w:tc>
        <w:tc>
          <w:tcPr>
            <w:tcW w:w="395" w:type="pct"/>
            <w:vAlign w:val="center"/>
          </w:tcPr>
          <w:p w14:paraId="63BCACB6">
            <w:pPr>
              <w:keepNext w:val="0"/>
              <w:keepLines w:val="0"/>
              <w:pageBreakBefore w:val="0"/>
              <w:kinsoku/>
              <w:wordWrap/>
              <w:overflowPunct/>
              <w:topLinePunct w:val="0"/>
              <w:autoSpaceDE/>
              <w:autoSpaceDN/>
              <w:bidi w:val="0"/>
              <w:adjustRightInd/>
              <w:snapToGrid/>
              <w:spacing w:line="600" w:lineRule="exact"/>
              <w:rPr>
                <w:rFonts w:hint="default" w:ascii="宋体" w:hAnsi="宋体" w:eastAsia="宋体" w:cs="宋体"/>
                <w:bCs/>
                <w:color w:val="auto"/>
                <w:sz w:val="21"/>
                <w:szCs w:val="21"/>
                <w:highlight w:val="none"/>
                <w:lang w:val="en-US" w:eastAsia="zh-CN"/>
              </w:rPr>
            </w:pPr>
            <w:r>
              <w:rPr>
                <w:rFonts w:hint="eastAsia" w:ascii="宋体" w:hAnsi="宋体" w:eastAsia="宋体" w:cs="宋体"/>
                <w:sz w:val="21"/>
                <w:szCs w:val="21"/>
                <w:highlight w:val="none"/>
                <w:lang w:val="en-US" w:eastAsia="zh-CN"/>
              </w:rPr>
              <w:t>1套</w:t>
            </w:r>
          </w:p>
        </w:tc>
        <w:tc>
          <w:tcPr>
            <w:tcW w:w="466" w:type="pct"/>
            <w:vAlign w:val="center"/>
          </w:tcPr>
          <w:p w14:paraId="05FA7AB5">
            <w:pPr>
              <w:keepNext w:val="0"/>
              <w:keepLines w:val="0"/>
              <w:pageBreakBefore w:val="0"/>
              <w:kinsoku/>
              <w:wordWrap/>
              <w:overflowPunct/>
              <w:topLinePunct w:val="0"/>
              <w:autoSpaceDE/>
              <w:autoSpaceDN/>
              <w:bidi w:val="0"/>
              <w:adjustRightInd/>
              <w:snapToGrid/>
              <w:spacing w:line="600" w:lineRule="exact"/>
              <w:rPr>
                <w:rFonts w:hint="eastAsia" w:ascii="宋体" w:hAnsi="宋体" w:eastAsia="宋体" w:cs="宋体"/>
                <w:bCs/>
                <w:color w:val="auto"/>
                <w:sz w:val="21"/>
                <w:szCs w:val="21"/>
                <w:highlight w:val="none"/>
              </w:rPr>
            </w:pPr>
          </w:p>
        </w:tc>
      </w:tr>
    </w:tbl>
    <w:p w14:paraId="0391D67C">
      <w:pPr>
        <w:spacing w:line="360" w:lineRule="auto"/>
        <w:ind w:firstLine="437"/>
        <w:outlineLvl w:val="1"/>
        <w:rPr>
          <w:rFonts w:ascii="宋体" w:hAnsi="宋体" w:eastAsia="宋体"/>
          <w:b/>
          <w:bCs/>
          <w:color w:val="auto"/>
          <w:sz w:val="24"/>
          <w:szCs w:val="18"/>
          <w:highlight w:val="none"/>
        </w:rPr>
      </w:pPr>
      <w:bookmarkStart w:id="34" w:name="_Toc7421"/>
      <w:bookmarkStart w:id="35" w:name="_Toc4843"/>
      <w:r>
        <w:rPr>
          <w:rFonts w:hint="eastAsia" w:ascii="宋体" w:hAnsi="宋体" w:eastAsia="宋体"/>
          <w:b/>
          <w:bCs/>
          <w:color w:val="auto"/>
          <w:sz w:val="24"/>
          <w:szCs w:val="18"/>
          <w:highlight w:val="none"/>
        </w:rPr>
        <w:t>三、报价要求</w:t>
      </w:r>
      <w:bookmarkEnd w:id="34"/>
      <w:bookmarkEnd w:id="35"/>
    </w:p>
    <w:p w14:paraId="4CB5277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1.中标人中标后需要按投标承诺及投标方案提供培训及维保服务，需按时提供本项目售后服务方案、培训方案，所需费用均包含在投标报价中。 </w:t>
      </w:r>
    </w:p>
    <w:p w14:paraId="4BED73FB">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2.本项目涉及设备调试费用均已包含在各项单价中，投标人报价时可勘察现场后自行考虑此项费用，结算时不予调整； </w:t>
      </w:r>
    </w:p>
    <w:p w14:paraId="363A22A9">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3.项目涉及到安装过程的配套实施内容，此项费用综合考虑，包含在投标报价中，投标人可自行前往医院勘查现场后考虑报价，结算不予调整。 </w:t>
      </w:r>
    </w:p>
    <w:p w14:paraId="1362B193">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highlight w:val="none"/>
        </w:rPr>
      </w:pPr>
      <w:r>
        <w:rPr>
          <w:rFonts w:hint="eastAsia" w:ascii="宋体" w:hAnsi="宋体" w:eastAsia="宋体" w:cs="宋体"/>
          <w:color w:val="000000"/>
          <w:kern w:val="0"/>
          <w:sz w:val="24"/>
          <w:szCs w:val="24"/>
          <w:highlight w:val="none"/>
          <w:lang w:val="en-US" w:eastAsia="zh-CN"/>
        </w:rPr>
        <w:t xml:space="preserve">4.综合单价包括：设备费、运输费、实施过程中所需产生的第三方检测等费用、管理费、利润、风险费用、调试、培训及后期服务及国家对中标单位征收的 </w:t>
      </w:r>
    </w:p>
    <w:p w14:paraId="0498A855">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ascii="宋体" w:hAnsi="宋体" w:eastAsia="宋体"/>
          <w:bCs/>
          <w:color w:val="auto"/>
          <w:sz w:val="24"/>
          <w:szCs w:val="18"/>
          <w:highlight w:val="none"/>
        </w:rPr>
      </w:pPr>
      <w:r>
        <w:rPr>
          <w:rFonts w:hint="eastAsia" w:ascii="宋体" w:hAnsi="宋体" w:eastAsia="宋体" w:cs="宋体"/>
          <w:color w:val="000000"/>
          <w:kern w:val="0"/>
          <w:sz w:val="24"/>
          <w:szCs w:val="24"/>
          <w:highlight w:val="none"/>
          <w:lang w:val="en-US" w:eastAsia="zh-CN"/>
        </w:rPr>
        <w:t>各种税费等所有一切费用，综合单价今后将不作任何调整。</w:t>
      </w:r>
    </w:p>
    <w:p w14:paraId="51C03DD3">
      <w:pPr>
        <w:spacing w:line="360" w:lineRule="auto"/>
        <w:ind w:firstLine="437"/>
        <w:outlineLvl w:val="1"/>
        <w:rPr>
          <w:rFonts w:ascii="宋体" w:hAnsi="宋体" w:eastAsia="宋体"/>
          <w:b/>
          <w:bCs/>
          <w:color w:val="auto"/>
          <w:sz w:val="24"/>
          <w:szCs w:val="18"/>
          <w:highlight w:val="none"/>
        </w:rPr>
      </w:pPr>
      <w:bookmarkStart w:id="36" w:name="_Toc15293"/>
      <w:bookmarkStart w:id="37" w:name="_Toc14698"/>
      <w:r>
        <w:rPr>
          <w:rFonts w:hint="eastAsia" w:ascii="宋体" w:hAnsi="宋体" w:eastAsia="宋体"/>
          <w:b/>
          <w:bCs/>
          <w:color w:val="auto"/>
          <w:sz w:val="24"/>
          <w:szCs w:val="18"/>
          <w:highlight w:val="none"/>
        </w:rPr>
        <w:t>四、其他要求</w:t>
      </w:r>
      <w:bookmarkEnd w:id="36"/>
      <w:bookmarkEnd w:id="37"/>
    </w:p>
    <w:p w14:paraId="4BF30542">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无</w:t>
      </w:r>
    </w:p>
    <w:p w14:paraId="6E4735E6">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br w:type="page"/>
      </w:r>
    </w:p>
    <w:p w14:paraId="4EF00FE1">
      <w:pPr>
        <w:spacing w:line="360" w:lineRule="auto"/>
        <w:jc w:val="center"/>
        <w:outlineLvl w:val="0"/>
        <w:rPr>
          <w:rFonts w:ascii="宋体" w:hAnsi="宋体" w:eastAsia="宋体"/>
          <w:b/>
          <w:color w:val="auto"/>
          <w:sz w:val="28"/>
          <w:highlight w:val="none"/>
        </w:rPr>
      </w:pPr>
      <w:bookmarkStart w:id="38" w:name="_Toc16417"/>
      <w:r>
        <w:rPr>
          <w:rFonts w:hint="eastAsia" w:ascii="宋体" w:hAnsi="宋体" w:eastAsia="宋体"/>
          <w:b/>
          <w:color w:val="auto"/>
          <w:sz w:val="28"/>
          <w:highlight w:val="none"/>
        </w:rPr>
        <w:t>第四章  评标方法和标准（综合评分法）</w:t>
      </w:r>
      <w:bookmarkEnd w:id="38"/>
    </w:p>
    <w:p w14:paraId="6B1B7778">
      <w:pPr>
        <w:spacing w:line="360" w:lineRule="auto"/>
        <w:ind w:firstLine="437"/>
        <w:outlineLvl w:val="1"/>
        <w:rPr>
          <w:rFonts w:ascii="宋体" w:hAnsi="宋体" w:eastAsia="宋体"/>
          <w:b/>
          <w:color w:val="auto"/>
          <w:sz w:val="24"/>
          <w:highlight w:val="none"/>
        </w:rPr>
      </w:pPr>
      <w:bookmarkStart w:id="39" w:name="_Toc11823"/>
      <w:bookmarkStart w:id="40" w:name="_Toc1246"/>
      <w:r>
        <w:rPr>
          <w:rFonts w:hint="eastAsia" w:ascii="宋体" w:hAnsi="宋体" w:eastAsia="宋体"/>
          <w:b/>
          <w:color w:val="auto"/>
          <w:sz w:val="24"/>
          <w:highlight w:val="none"/>
        </w:rPr>
        <w:t>一、总则</w:t>
      </w:r>
      <w:bookmarkEnd w:id="39"/>
      <w:bookmarkEnd w:id="40"/>
    </w:p>
    <w:p w14:paraId="02BB4DB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本项目将按照招标文件第二章 投标人须知的相关要求</w:t>
      </w:r>
      <w:r>
        <w:rPr>
          <w:rFonts w:ascii="宋体" w:hAnsi="宋体" w:eastAsia="宋体"/>
          <w:color w:val="auto"/>
          <w:sz w:val="24"/>
          <w:highlight w:val="none"/>
        </w:rPr>
        <w:t>及本章的规定评标。</w:t>
      </w:r>
    </w:p>
    <w:p w14:paraId="0E7779A4">
      <w:pPr>
        <w:spacing w:line="360" w:lineRule="auto"/>
        <w:ind w:firstLine="437"/>
        <w:outlineLvl w:val="1"/>
        <w:rPr>
          <w:rFonts w:ascii="宋体" w:hAnsi="宋体" w:eastAsia="宋体"/>
          <w:b/>
          <w:color w:val="auto"/>
          <w:sz w:val="24"/>
          <w:highlight w:val="none"/>
        </w:rPr>
      </w:pPr>
      <w:bookmarkStart w:id="41" w:name="_Toc31871"/>
      <w:bookmarkStart w:id="42" w:name="_Toc13117"/>
      <w:r>
        <w:rPr>
          <w:rFonts w:hint="eastAsia" w:ascii="宋体" w:hAnsi="宋体" w:eastAsia="宋体"/>
          <w:b/>
          <w:color w:val="auto"/>
          <w:sz w:val="24"/>
          <w:highlight w:val="none"/>
        </w:rPr>
        <w:t>二、评标方法</w:t>
      </w:r>
      <w:bookmarkEnd w:id="41"/>
      <w:bookmarkEnd w:id="42"/>
    </w:p>
    <w:p w14:paraId="6C44C854">
      <w:pPr>
        <w:spacing w:line="360" w:lineRule="auto"/>
        <w:ind w:firstLine="437"/>
        <w:outlineLvl w:val="2"/>
        <w:rPr>
          <w:rFonts w:hint="eastAsia" w:ascii="宋体" w:hAnsi="宋体" w:eastAsia="宋体"/>
          <w:color w:val="auto"/>
          <w:sz w:val="24"/>
          <w:highlight w:val="none"/>
        </w:rPr>
      </w:pPr>
      <w:r>
        <w:rPr>
          <w:rFonts w:hint="eastAsia" w:ascii="宋体" w:hAnsi="宋体" w:eastAsia="宋体"/>
          <w:color w:val="auto"/>
          <w:sz w:val="24"/>
          <w:highlight w:val="none"/>
        </w:rPr>
        <w:t>2.1资格审查</w:t>
      </w:r>
    </w:p>
    <w:tbl>
      <w:tblPr>
        <w:tblStyle w:val="22"/>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1651"/>
        <w:gridCol w:w="4561"/>
        <w:gridCol w:w="1894"/>
      </w:tblGrid>
      <w:tr w14:paraId="60C4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2E4867E">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rPr>
              <w:t>资格审查表</w:t>
            </w:r>
          </w:p>
        </w:tc>
      </w:tr>
      <w:tr w14:paraId="5655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tcBorders>
              <w:bottom w:val="single" w:color="auto" w:sz="4" w:space="0"/>
            </w:tcBorders>
            <w:vAlign w:val="center"/>
          </w:tcPr>
          <w:p w14:paraId="4DEAD1C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13B27459">
            <w:pPr>
              <w:pStyle w:val="31"/>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审查因素</w:t>
            </w:r>
          </w:p>
        </w:tc>
        <w:tc>
          <w:tcPr>
            <w:tcW w:w="2603" w:type="pct"/>
            <w:tcBorders>
              <w:bottom w:val="single" w:color="auto" w:sz="4" w:space="0"/>
            </w:tcBorders>
            <w:vAlign w:val="center"/>
          </w:tcPr>
          <w:p w14:paraId="17BDD35F">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审查内容</w:t>
            </w:r>
          </w:p>
        </w:tc>
        <w:tc>
          <w:tcPr>
            <w:tcW w:w="1079" w:type="pct"/>
            <w:tcBorders>
              <w:bottom w:val="single" w:color="auto" w:sz="4" w:space="0"/>
            </w:tcBorders>
            <w:vAlign w:val="center"/>
          </w:tcPr>
          <w:p w14:paraId="2874DEFB">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6B82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4" w:type="pct"/>
            <w:tcBorders>
              <w:bottom w:val="single" w:color="auto" w:sz="4" w:space="0"/>
            </w:tcBorders>
            <w:vAlign w:val="center"/>
          </w:tcPr>
          <w:p w14:paraId="17275F03">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4E6C08FF">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603" w:type="pct"/>
            <w:tcBorders>
              <w:bottom w:val="single" w:color="auto" w:sz="4" w:space="0"/>
            </w:tcBorders>
            <w:vAlign w:val="center"/>
          </w:tcPr>
          <w:p w14:paraId="5C969AE5">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投标人为企业（包括合伙企业）的，应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供有效的营业执照；</w:t>
            </w:r>
          </w:p>
          <w:p w14:paraId="0574C686">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投标人为事业单位的，应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供有效的事业单位法人证书；</w:t>
            </w:r>
          </w:p>
          <w:p w14:paraId="65B27D96">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投标人是非企业机构的，应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lang w:val="en-US" w:eastAsia="zh-CN"/>
              </w:rPr>
              <w:t>或</w:t>
            </w:r>
            <w:r>
              <w:rPr>
                <w:rFonts w:ascii="宋体" w:hAnsi="宋体" w:eastAsia="宋体" w:cs="宋体"/>
                <w:sz w:val="24"/>
                <w:szCs w:val="24"/>
                <w:highlight w:val="none"/>
              </w:rPr>
              <w:t>登记证书等证明文件；</w:t>
            </w:r>
          </w:p>
          <w:p w14:paraId="024044B8">
            <w:pPr>
              <w:spacing w:after="50" w:line="360" w:lineRule="auto"/>
              <w:ind w:right="-10" w:rightChars="0"/>
              <w:jc w:val="left"/>
              <w:rPr>
                <w:rFonts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投标人是个体工商户的，应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供有效的个体工商户营业执照；</w:t>
            </w:r>
          </w:p>
          <w:p w14:paraId="6FB17790">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投标人是自然人的，应</w:t>
            </w: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供有效的自然人身份证明。</w:t>
            </w:r>
          </w:p>
        </w:tc>
        <w:tc>
          <w:tcPr>
            <w:tcW w:w="1079" w:type="pct"/>
            <w:vAlign w:val="center"/>
          </w:tcPr>
          <w:p w14:paraId="23DF47B7">
            <w:pPr>
              <w:spacing w:line="360" w:lineRule="auto"/>
              <w:jc w:val="center"/>
              <w:rPr>
                <w:rFonts w:hint="default"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lang w:eastAsia="zh-CN"/>
              </w:rPr>
              <w:t>复印件加盖公章</w:t>
            </w:r>
          </w:p>
        </w:tc>
      </w:tr>
      <w:tr w14:paraId="1D3D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4" w:type="pct"/>
            <w:tcBorders>
              <w:bottom w:val="single" w:color="auto" w:sz="4" w:space="0"/>
            </w:tcBorders>
            <w:vAlign w:val="center"/>
          </w:tcPr>
          <w:p w14:paraId="334939DC">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2" w:type="pct"/>
            <w:tcBorders>
              <w:bottom w:val="single" w:color="auto" w:sz="4" w:space="0"/>
            </w:tcBorders>
            <w:vAlign w:val="center"/>
          </w:tcPr>
          <w:p w14:paraId="4BD4C6D0">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投标人资格声明书</w:t>
            </w:r>
          </w:p>
        </w:tc>
        <w:tc>
          <w:tcPr>
            <w:tcW w:w="2603" w:type="pct"/>
            <w:tcBorders>
              <w:bottom w:val="single" w:color="auto" w:sz="4" w:space="0"/>
            </w:tcBorders>
            <w:vAlign w:val="center"/>
          </w:tcPr>
          <w:p w14:paraId="6DE88597">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sz w:val="24"/>
                <w:szCs w:val="24"/>
                <w:highlight w:val="none"/>
                <w:lang w:val="en-US" w:eastAsia="zh-CN"/>
              </w:rPr>
              <w:t>提</w:t>
            </w:r>
            <w:r>
              <w:rPr>
                <w:rFonts w:ascii="宋体" w:hAnsi="宋体" w:eastAsia="宋体" w:cs="宋体"/>
                <w:sz w:val="24"/>
                <w:szCs w:val="24"/>
                <w:highlight w:val="none"/>
              </w:rPr>
              <w:t>供符合招标文件要求的《投标人资格声明书》</w:t>
            </w:r>
            <w:r>
              <w:rPr>
                <w:rFonts w:hint="eastAsia" w:ascii="宋体" w:hAnsi="宋体" w:eastAsia="宋体" w:cs="宋体"/>
                <w:sz w:val="24"/>
                <w:szCs w:val="24"/>
                <w:highlight w:val="none"/>
                <w:lang w:eastAsia="zh-CN"/>
              </w:rPr>
              <w:t>。</w:t>
            </w:r>
          </w:p>
        </w:tc>
        <w:tc>
          <w:tcPr>
            <w:tcW w:w="1079" w:type="pct"/>
            <w:vAlign w:val="center"/>
          </w:tcPr>
          <w:p w14:paraId="424C3E85">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6BB8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4" w:type="pct"/>
            <w:vAlign w:val="center"/>
          </w:tcPr>
          <w:p w14:paraId="4D58EC12">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vAlign w:val="center"/>
          </w:tcPr>
          <w:p w14:paraId="148AF89C">
            <w:pPr>
              <w:spacing w:after="50" w:line="360" w:lineRule="auto"/>
              <w:ind w:right="-10"/>
              <w:jc w:val="center"/>
              <w:rPr>
                <w:rFonts w:ascii="宋体" w:hAnsi="宋体" w:eastAsia="宋体"/>
                <w:color w:val="auto"/>
                <w:sz w:val="24"/>
                <w:szCs w:val="28"/>
                <w:highlight w:val="none"/>
              </w:rPr>
            </w:pPr>
            <w:r>
              <w:rPr>
                <w:rFonts w:hint="eastAsia" w:ascii="宋体" w:hAnsi="宋体" w:eastAsia="宋体" w:cs="宋体"/>
                <w:color w:val="auto"/>
                <w:sz w:val="24"/>
                <w:szCs w:val="24"/>
                <w:highlight w:val="none"/>
              </w:rPr>
              <w:t>投标人信用记录</w:t>
            </w:r>
          </w:p>
        </w:tc>
        <w:tc>
          <w:tcPr>
            <w:tcW w:w="2603" w:type="pct"/>
            <w:vAlign w:val="center"/>
          </w:tcPr>
          <w:p w14:paraId="2B972C06">
            <w:pPr>
              <w:spacing w:after="50" w:line="360" w:lineRule="auto"/>
              <w:ind w:right="-10" w:rightChars="0"/>
              <w:jc w:val="left"/>
              <w:rPr>
                <w:highlight w:val="none"/>
              </w:rPr>
            </w:pPr>
            <w:r>
              <w:rPr>
                <w:rFonts w:hint="eastAsia" w:ascii="宋体" w:hAnsi="宋体" w:eastAsia="宋体" w:cs="宋体"/>
                <w:sz w:val="24"/>
                <w:szCs w:val="24"/>
                <w:highlight w:val="none"/>
                <w:lang w:val="zh-CN" w:eastAsia="zh-CN"/>
              </w:rPr>
              <w:t>投标人不得存在投标人须知正文第1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.2</w:t>
            </w:r>
            <w:r>
              <w:rPr>
                <w:rFonts w:hint="eastAsia" w:ascii="宋体" w:hAnsi="宋体" w:eastAsia="宋体" w:cs="宋体"/>
                <w:sz w:val="24"/>
                <w:szCs w:val="24"/>
                <w:highlight w:val="none"/>
                <w:lang w:val="en-US" w:eastAsia="zh-CN"/>
              </w:rPr>
              <w:t>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79" w:type="pct"/>
            <w:vAlign w:val="center"/>
          </w:tcPr>
          <w:p w14:paraId="14829B89">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sz w:val="24"/>
                <w:szCs w:val="24"/>
                <w:highlight w:val="none"/>
              </w:rPr>
              <w:t>无须投标人</w:t>
            </w:r>
            <w:r>
              <w:rPr>
                <w:rFonts w:hint="eastAsia" w:ascii="宋体" w:hAnsi="宋体" w:eastAsia="宋体" w:cs="宋体"/>
                <w:sz w:val="24"/>
                <w:szCs w:val="24"/>
                <w:highlight w:val="none"/>
                <w:lang w:val="en-US" w:eastAsia="zh-CN"/>
              </w:rPr>
              <w:t>提</w:t>
            </w:r>
            <w:r>
              <w:rPr>
                <w:rFonts w:hint="eastAsia" w:ascii="宋体" w:hAnsi="宋体" w:eastAsia="宋体" w:cs="宋体"/>
                <w:sz w:val="24"/>
                <w:szCs w:val="24"/>
                <w:highlight w:val="none"/>
              </w:rPr>
              <w:t>供，由采购人或采购代理机构查询。</w:t>
            </w:r>
          </w:p>
        </w:tc>
      </w:tr>
    </w:tbl>
    <w:p w14:paraId="0A6C7FBE">
      <w:pPr>
        <w:spacing w:line="360" w:lineRule="auto"/>
        <w:ind w:firstLine="435"/>
        <w:rPr>
          <w:rFonts w:ascii="宋体" w:hAnsi="宋体" w:eastAsia="宋体"/>
          <w:color w:val="auto"/>
          <w:sz w:val="24"/>
          <w:highlight w:val="none"/>
        </w:rPr>
      </w:pPr>
      <w:r>
        <w:rPr>
          <w:rFonts w:hint="eastAsia" w:ascii="宋体" w:hAnsi="宋体" w:eastAsia="宋体"/>
          <w:b/>
          <w:bCs/>
          <w:color w:val="auto"/>
          <w:sz w:val="24"/>
          <w:highlight w:val="none"/>
        </w:rPr>
        <w:t>资格审查指标通过标准：</w:t>
      </w:r>
      <w:r>
        <w:rPr>
          <w:rFonts w:hint="eastAsia" w:ascii="宋体" w:hAnsi="宋体" w:eastAsia="宋体"/>
          <w:color w:val="auto"/>
          <w:sz w:val="24"/>
          <w:highlight w:val="none"/>
        </w:rPr>
        <w:t>投标人必须通过资格审查表中的全部评审指标。</w:t>
      </w:r>
    </w:p>
    <w:p w14:paraId="44F14F01">
      <w:pPr>
        <w:spacing w:line="360" w:lineRule="auto"/>
        <w:ind w:firstLine="437"/>
        <w:outlineLvl w:val="2"/>
        <w:rPr>
          <w:rFonts w:ascii="宋体" w:hAnsi="宋体" w:eastAsia="宋体"/>
          <w:color w:val="auto"/>
          <w:sz w:val="24"/>
          <w:highlight w:val="none"/>
        </w:rPr>
      </w:pPr>
      <w:r>
        <w:rPr>
          <w:rFonts w:hint="eastAsia" w:ascii="宋体" w:hAnsi="宋体" w:eastAsia="宋体"/>
          <w:color w:val="auto"/>
          <w:sz w:val="24"/>
          <w:highlight w:val="none"/>
        </w:rPr>
        <w:t>2.2符合性审查</w:t>
      </w:r>
    </w:p>
    <w:p w14:paraId="17621B31">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评标委员会对通过资格审查的投标人的投标文件进行符合性审查，以确定其是否满足招标文件的实质性要求。符合性审查表如下：</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2117"/>
        <w:gridCol w:w="3128"/>
        <w:gridCol w:w="2511"/>
      </w:tblGrid>
      <w:tr w14:paraId="2EC6678B">
        <w:tblPrEx>
          <w:tblCellMar>
            <w:top w:w="0" w:type="dxa"/>
            <w:left w:w="108" w:type="dxa"/>
            <w:bottom w:w="0" w:type="dxa"/>
            <w:right w:w="108" w:type="dxa"/>
          </w:tblCellMar>
        </w:tblPrEx>
        <w:trPr>
          <w:trHeight w:val="614" w:hRule="atLeast"/>
          <w:jc w:val="center"/>
        </w:trPr>
        <w:tc>
          <w:tcPr>
            <w:tcW w:w="5000" w:type="pct"/>
            <w:gridSpan w:val="4"/>
            <w:tcBorders>
              <w:bottom w:val="single" w:color="auto" w:sz="4" w:space="0"/>
            </w:tcBorders>
            <w:vAlign w:val="center"/>
          </w:tcPr>
          <w:p w14:paraId="37A8685D">
            <w:pPr>
              <w:adjustRightInd w:val="0"/>
              <w:snapToGrid w:val="0"/>
              <w:spacing w:line="360" w:lineRule="auto"/>
              <w:ind w:right="-10"/>
              <w:jc w:val="center"/>
              <w:rPr>
                <w:rFonts w:ascii="宋体" w:hAnsi="宋体" w:eastAsia="宋体"/>
                <w:b/>
                <w:bCs/>
                <w:color w:val="auto"/>
                <w:sz w:val="24"/>
                <w:highlight w:val="none"/>
              </w:rPr>
            </w:pPr>
            <w:r>
              <w:rPr>
                <w:rFonts w:hint="eastAsia" w:ascii="宋体" w:hAnsi="宋体" w:eastAsia="宋体"/>
                <w:b/>
                <w:bCs/>
                <w:color w:val="auto"/>
                <w:sz w:val="24"/>
                <w:highlight w:val="none"/>
              </w:rPr>
              <w:t>符合性审查表</w:t>
            </w:r>
          </w:p>
        </w:tc>
      </w:tr>
      <w:tr w14:paraId="4233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450" w:type="pct"/>
            <w:tcBorders>
              <w:bottom w:val="single" w:color="auto" w:sz="4" w:space="0"/>
            </w:tcBorders>
            <w:vAlign w:val="center"/>
          </w:tcPr>
          <w:p w14:paraId="69549DE9">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1242" w:type="pct"/>
            <w:tcBorders>
              <w:bottom w:val="single" w:color="auto" w:sz="4" w:space="0"/>
            </w:tcBorders>
            <w:vAlign w:val="center"/>
          </w:tcPr>
          <w:p w14:paraId="1D1448C4">
            <w:pPr>
              <w:pStyle w:val="31"/>
              <w:pBdr>
                <w:bottom w:val="none" w:color="auto" w:sz="0" w:space="0"/>
              </w:pBdr>
              <w:tabs>
                <w:tab w:val="clear" w:pos="4153"/>
                <w:tab w:val="clear" w:pos="8306"/>
              </w:tabs>
              <w:snapToGrid w:val="0"/>
              <w:spacing w:line="360" w:lineRule="auto"/>
              <w:ind w:right="-10"/>
              <w:textAlignment w:val="auto"/>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审查指标</w:t>
            </w:r>
          </w:p>
        </w:tc>
        <w:tc>
          <w:tcPr>
            <w:tcW w:w="1835" w:type="pct"/>
            <w:tcBorders>
              <w:bottom w:val="single" w:color="auto" w:sz="4" w:space="0"/>
            </w:tcBorders>
            <w:vAlign w:val="center"/>
          </w:tcPr>
          <w:p w14:paraId="4480540F">
            <w:pPr>
              <w:adjustRightInd w:val="0"/>
              <w:snapToGrid w:val="0"/>
              <w:spacing w:line="360" w:lineRule="auto"/>
              <w:ind w:right="-10"/>
              <w:jc w:val="center"/>
              <w:rPr>
                <w:rFonts w:hint="eastAsia" w:ascii="宋体" w:hAnsi="宋体" w:eastAsia="宋体" w:cs="@仿宋_GB2312"/>
                <w:color w:val="auto"/>
                <w:kern w:val="2"/>
                <w:sz w:val="24"/>
                <w:szCs w:val="20"/>
                <w:highlight w:val="none"/>
                <w:lang w:val="en-US" w:eastAsia="zh-CN" w:bidi="ar-SA"/>
              </w:rPr>
            </w:pPr>
            <w:r>
              <w:rPr>
                <w:rFonts w:hint="eastAsia" w:ascii="宋体" w:hAnsi="宋体" w:eastAsia="宋体" w:cs="@仿宋_GB2312"/>
                <w:color w:val="auto"/>
                <w:kern w:val="2"/>
                <w:sz w:val="24"/>
                <w:szCs w:val="20"/>
                <w:highlight w:val="none"/>
                <w:lang w:val="en-US" w:eastAsia="zh-CN" w:bidi="ar-SA"/>
              </w:rPr>
              <w:t>审查标准</w:t>
            </w:r>
          </w:p>
        </w:tc>
        <w:tc>
          <w:tcPr>
            <w:tcW w:w="1472" w:type="pct"/>
            <w:tcBorders>
              <w:bottom w:val="single" w:color="auto" w:sz="4" w:space="0"/>
            </w:tcBorders>
            <w:vAlign w:val="center"/>
          </w:tcPr>
          <w:p w14:paraId="1155AEAF">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432F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51A4AEAE">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242" w:type="pct"/>
            <w:vAlign w:val="center"/>
          </w:tcPr>
          <w:p w14:paraId="5E27AC80">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highlight w:val="none"/>
              </w:rPr>
              <w:t>开标一览表</w:t>
            </w:r>
          </w:p>
        </w:tc>
        <w:tc>
          <w:tcPr>
            <w:tcW w:w="1835" w:type="pct"/>
            <w:vAlign w:val="center"/>
          </w:tcPr>
          <w:p w14:paraId="54025D13">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highlight w:val="none"/>
                <w:lang w:val="en-US" w:eastAsia="zh-CN"/>
              </w:rPr>
              <w:t>盖章</w:t>
            </w:r>
          </w:p>
        </w:tc>
        <w:tc>
          <w:tcPr>
            <w:tcW w:w="1472" w:type="pct"/>
            <w:vAlign w:val="center"/>
          </w:tcPr>
          <w:p w14:paraId="4846F46A">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5A84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1CFCC5C0">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242" w:type="pct"/>
            <w:vAlign w:val="center"/>
          </w:tcPr>
          <w:p w14:paraId="0B8CD6E4">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投标函</w:t>
            </w:r>
          </w:p>
        </w:tc>
        <w:tc>
          <w:tcPr>
            <w:tcW w:w="1835" w:type="pct"/>
            <w:vAlign w:val="center"/>
          </w:tcPr>
          <w:p w14:paraId="7DB02703">
            <w:pPr>
              <w:spacing w:after="50" w:line="360" w:lineRule="auto"/>
              <w:ind w:right="-10"/>
              <w:jc w:val="center"/>
              <w:rPr>
                <w:rFonts w:hint="eastAsia" w:ascii="宋体" w:hAnsi="宋体" w:eastAsia="宋体"/>
                <w:color w:val="auto"/>
                <w:sz w:val="24"/>
                <w:szCs w:val="28"/>
                <w:highlight w:val="none"/>
                <w:lang w:eastAsia="zh-CN"/>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szCs w:val="28"/>
                <w:highlight w:val="none"/>
                <w:lang w:eastAsia="zh-CN"/>
              </w:rPr>
              <w:t>盖章</w:t>
            </w:r>
          </w:p>
        </w:tc>
        <w:tc>
          <w:tcPr>
            <w:tcW w:w="1472" w:type="pct"/>
            <w:vAlign w:val="center"/>
          </w:tcPr>
          <w:p w14:paraId="75A837FB">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7DB9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8160DC2">
            <w:pPr>
              <w:adjustRightInd w:val="0"/>
              <w:snapToGrid w:val="0"/>
              <w:spacing w:line="360" w:lineRule="auto"/>
              <w:ind w:right="-10"/>
              <w:jc w:val="center"/>
              <w:rPr>
                <w:rFonts w:ascii="宋体" w:hAnsi="宋体" w:eastAsia="宋体"/>
                <w:color w:val="auto"/>
                <w:sz w:val="24"/>
                <w:highlight w:val="none"/>
              </w:rPr>
            </w:pPr>
            <w:r>
              <w:rPr>
                <w:rFonts w:ascii="宋体" w:hAnsi="宋体" w:eastAsia="宋体"/>
                <w:color w:val="auto"/>
                <w:sz w:val="24"/>
                <w:highlight w:val="none"/>
              </w:rPr>
              <w:t>3</w:t>
            </w:r>
          </w:p>
        </w:tc>
        <w:tc>
          <w:tcPr>
            <w:tcW w:w="1242" w:type="pct"/>
            <w:vAlign w:val="center"/>
          </w:tcPr>
          <w:p w14:paraId="10DBB3B8">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授权书</w:t>
            </w:r>
          </w:p>
        </w:tc>
        <w:tc>
          <w:tcPr>
            <w:tcW w:w="1835" w:type="pct"/>
            <w:vAlign w:val="center"/>
          </w:tcPr>
          <w:p w14:paraId="1F68F330">
            <w:pPr>
              <w:spacing w:after="50" w:line="360" w:lineRule="auto"/>
              <w:ind w:right="-10"/>
              <w:jc w:val="center"/>
              <w:rPr>
                <w:rFonts w:hint="eastAsia" w:ascii="宋体" w:hAnsi="宋体" w:eastAsia="宋体"/>
                <w:color w:val="auto"/>
                <w:sz w:val="24"/>
                <w:szCs w:val="28"/>
                <w:highlight w:val="none"/>
                <w:lang w:eastAsia="zh-CN"/>
              </w:rPr>
            </w:pPr>
            <w:r>
              <w:rPr>
                <w:rFonts w:hint="eastAsia" w:ascii="宋体" w:hAnsi="宋体" w:eastAsia="宋体"/>
                <w:color w:val="auto"/>
                <w:sz w:val="24"/>
                <w:szCs w:val="28"/>
                <w:highlight w:val="none"/>
              </w:rPr>
              <w:t>格式、填写要求符合招标文件规定并加盖投标人</w:t>
            </w:r>
            <w:r>
              <w:rPr>
                <w:rFonts w:hint="eastAsia" w:ascii="宋体" w:hAnsi="宋体" w:eastAsia="宋体"/>
                <w:color w:val="auto"/>
                <w:sz w:val="24"/>
                <w:szCs w:val="28"/>
                <w:highlight w:val="none"/>
                <w:lang w:eastAsia="zh-CN"/>
              </w:rPr>
              <w:t>盖章</w:t>
            </w:r>
          </w:p>
        </w:tc>
        <w:tc>
          <w:tcPr>
            <w:tcW w:w="1472" w:type="pct"/>
            <w:vAlign w:val="center"/>
          </w:tcPr>
          <w:p w14:paraId="2C29E944">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法定代表人参加投标的无需此件，提供身份证明即可。详见第六章投标文件格式</w:t>
            </w:r>
            <w:r>
              <w:rPr>
                <w:rFonts w:hint="eastAsia" w:ascii="宋体" w:hAnsi="宋体" w:eastAsia="宋体"/>
                <w:color w:val="auto"/>
                <w:sz w:val="24"/>
                <w:highlight w:val="none"/>
                <w:lang w:eastAsia="zh-CN"/>
              </w:rPr>
              <w:t>。</w:t>
            </w:r>
          </w:p>
        </w:tc>
      </w:tr>
      <w:tr w14:paraId="557B1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568F2E1">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1242" w:type="pct"/>
            <w:vAlign w:val="center"/>
          </w:tcPr>
          <w:p w14:paraId="66982F7D">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投标报价</w:t>
            </w:r>
          </w:p>
        </w:tc>
        <w:tc>
          <w:tcPr>
            <w:tcW w:w="1835" w:type="pct"/>
            <w:vAlign w:val="center"/>
          </w:tcPr>
          <w:p w14:paraId="22DA5B7F">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符合</w:t>
            </w:r>
            <w:r>
              <w:rPr>
                <w:rFonts w:hint="eastAsia" w:ascii="宋体" w:hAnsi="宋体" w:eastAsia="宋体"/>
                <w:color w:val="auto"/>
                <w:sz w:val="24"/>
                <w:highlight w:val="none"/>
              </w:rPr>
              <w:t>招标文件投标人须知正文第</w:t>
            </w:r>
            <w:r>
              <w:rPr>
                <w:rFonts w:hint="eastAsia" w:ascii="宋体" w:hAnsi="宋体" w:eastAsia="宋体"/>
                <w:color w:val="auto"/>
                <w:sz w:val="24"/>
                <w:highlight w:val="none"/>
                <w:lang w:val="en-US" w:eastAsia="zh-CN"/>
              </w:rPr>
              <w:t>9</w:t>
            </w:r>
            <w:r>
              <w:rPr>
                <w:rFonts w:hint="eastAsia" w:ascii="宋体" w:hAnsi="宋体" w:eastAsia="宋体"/>
                <w:color w:val="auto"/>
                <w:sz w:val="24"/>
                <w:highlight w:val="none"/>
              </w:rPr>
              <w:t>条要求</w:t>
            </w:r>
          </w:p>
        </w:tc>
        <w:tc>
          <w:tcPr>
            <w:tcW w:w="1472" w:type="pct"/>
            <w:vAlign w:val="center"/>
          </w:tcPr>
          <w:p w14:paraId="0A1B9F20">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0A19F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F79758D">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5</w:t>
            </w:r>
          </w:p>
        </w:tc>
        <w:tc>
          <w:tcPr>
            <w:tcW w:w="1242" w:type="pct"/>
            <w:vAlign w:val="center"/>
          </w:tcPr>
          <w:p w14:paraId="6EF58A8F">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商务响应情况</w:t>
            </w:r>
          </w:p>
        </w:tc>
        <w:tc>
          <w:tcPr>
            <w:tcW w:w="3430" w:type="dxa"/>
            <w:vAlign w:val="center"/>
          </w:tcPr>
          <w:p w14:paraId="51F2B2D6">
            <w:pPr>
              <w:spacing w:after="50" w:line="360" w:lineRule="auto"/>
              <w:ind w:right="-10" w:rightChars="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符合招标文件采购需求中对付款方式、供货及安装期限、供货及安装地点、免费质保期</w:t>
            </w:r>
            <w:r>
              <w:rPr>
                <w:rFonts w:hint="eastAsia" w:ascii="宋体" w:hAnsi="宋体" w:eastAsia="宋体"/>
                <w:color w:val="auto"/>
                <w:sz w:val="24"/>
                <w:szCs w:val="28"/>
                <w:highlight w:val="none"/>
                <w:lang w:val="en-US" w:eastAsia="zh-CN"/>
              </w:rPr>
              <w:t>等实质性</w:t>
            </w:r>
            <w:r>
              <w:rPr>
                <w:rFonts w:hint="eastAsia" w:ascii="宋体" w:hAnsi="宋体" w:eastAsia="宋体"/>
                <w:color w:val="auto"/>
                <w:sz w:val="24"/>
                <w:szCs w:val="28"/>
                <w:highlight w:val="none"/>
              </w:rPr>
              <w:t>要求</w:t>
            </w:r>
          </w:p>
        </w:tc>
        <w:tc>
          <w:tcPr>
            <w:tcW w:w="1472" w:type="pct"/>
            <w:vAlign w:val="center"/>
          </w:tcPr>
          <w:p w14:paraId="5638432F">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3B60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656232E4">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6</w:t>
            </w:r>
          </w:p>
        </w:tc>
        <w:tc>
          <w:tcPr>
            <w:tcW w:w="1242" w:type="pct"/>
            <w:vAlign w:val="center"/>
          </w:tcPr>
          <w:p w14:paraId="28B42DEC">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技术响应情况</w:t>
            </w:r>
          </w:p>
        </w:tc>
        <w:tc>
          <w:tcPr>
            <w:tcW w:w="3430" w:type="dxa"/>
            <w:vAlign w:val="center"/>
          </w:tcPr>
          <w:p w14:paraId="03236950">
            <w:pPr>
              <w:spacing w:after="50" w:line="360" w:lineRule="auto"/>
              <w:ind w:right="-10" w:rightChars="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符合招标文件采购需求中货物技术参数</w:t>
            </w:r>
            <w:r>
              <w:rPr>
                <w:rFonts w:hint="eastAsia" w:ascii="宋体" w:hAnsi="宋体" w:eastAsia="宋体"/>
                <w:color w:val="auto"/>
                <w:sz w:val="24"/>
                <w:szCs w:val="28"/>
                <w:highlight w:val="none"/>
                <w:lang w:val="en-US" w:eastAsia="zh-CN"/>
              </w:rPr>
              <w:t>等实质性要求</w:t>
            </w:r>
          </w:p>
        </w:tc>
        <w:tc>
          <w:tcPr>
            <w:tcW w:w="1472" w:type="pct"/>
            <w:vAlign w:val="center"/>
          </w:tcPr>
          <w:p w14:paraId="5AF1B75C">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rPr>
              <w:t>详见第六章投标文件格式</w:t>
            </w:r>
            <w:r>
              <w:rPr>
                <w:rFonts w:hint="eastAsia" w:ascii="宋体" w:hAnsi="宋体" w:eastAsia="宋体"/>
                <w:color w:val="auto"/>
                <w:sz w:val="24"/>
                <w:highlight w:val="none"/>
                <w:lang w:eastAsia="zh-CN"/>
              </w:rPr>
              <w:t>。</w:t>
            </w:r>
          </w:p>
        </w:tc>
      </w:tr>
      <w:tr w14:paraId="2C0B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vAlign w:val="center"/>
          </w:tcPr>
          <w:p w14:paraId="00C2385B">
            <w:pPr>
              <w:adjustRightInd w:val="0"/>
              <w:snapToGrid w:val="0"/>
              <w:spacing w:line="360" w:lineRule="auto"/>
              <w:ind w:right="-10"/>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7</w:t>
            </w:r>
          </w:p>
        </w:tc>
        <w:tc>
          <w:tcPr>
            <w:tcW w:w="1242" w:type="pct"/>
            <w:vAlign w:val="center"/>
          </w:tcPr>
          <w:p w14:paraId="306C26E2">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其他要求</w:t>
            </w:r>
          </w:p>
        </w:tc>
        <w:tc>
          <w:tcPr>
            <w:tcW w:w="3430" w:type="dxa"/>
            <w:vAlign w:val="center"/>
          </w:tcPr>
          <w:p w14:paraId="4C152A50">
            <w:pPr>
              <w:spacing w:after="50" w:line="360" w:lineRule="auto"/>
              <w:ind w:right="-10" w:rightChars="0"/>
              <w:jc w:val="center"/>
              <w:rPr>
                <w:rFonts w:ascii="宋体" w:hAnsi="宋体" w:eastAsia="宋体"/>
                <w:color w:val="auto"/>
                <w:sz w:val="24"/>
                <w:szCs w:val="28"/>
                <w:highlight w:val="none"/>
              </w:rPr>
            </w:pPr>
            <w:r>
              <w:rPr>
                <w:rFonts w:hint="eastAsia" w:ascii="宋体" w:hAnsi="宋体" w:eastAsia="宋体"/>
                <w:color w:val="auto"/>
                <w:sz w:val="24"/>
                <w:szCs w:val="28"/>
                <w:highlight w:val="none"/>
              </w:rPr>
              <w:t>符合法律、行政法规规定的其他条件或招标文件列明的其他</w:t>
            </w:r>
            <w:r>
              <w:rPr>
                <w:rFonts w:hint="eastAsia" w:ascii="宋体" w:hAnsi="宋体" w:eastAsia="宋体"/>
                <w:color w:val="auto"/>
                <w:sz w:val="24"/>
                <w:szCs w:val="28"/>
                <w:highlight w:val="none"/>
                <w:lang w:val="en-US" w:eastAsia="zh-CN"/>
              </w:rPr>
              <w:t>实质性要求</w:t>
            </w:r>
          </w:p>
        </w:tc>
        <w:tc>
          <w:tcPr>
            <w:tcW w:w="1472" w:type="pct"/>
            <w:vAlign w:val="center"/>
          </w:tcPr>
          <w:p w14:paraId="4525D0E2">
            <w:pPr>
              <w:adjustRightInd w:val="0"/>
              <w:snapToGrid w:val="0"/>
              <w:spacing w:line="360" w:lineRule="auto"/>
              <w:ind w:right="-10"/>
              <w:jc w:val="center"/>
              <w:rPr>
                <w:rFonts w:ascii="宋体" w:hAnsi="宋体" w:eastAsia="宋体"/>
                <w:color w:val="auto"/>
                <w:sz w:val="24"/>
                <w:highlight w:val="none"/>
              </w:rPr>
            </w:pPr>
          </w:p>
        </w:tc>
      </w:tr>
    </w:tbl>
    <w:p w14:paraId="4FDF70CC">
      <w:pPr>
        <w:spacing w:line="360" w:lineRule="auto"/>
        <w:ind w:firstLine="435"/>
        <w:rPr>
          <w:rFonts w:ascii="宋体" w:hAnsi="宋体" w:eastAsia="宋体"/>
          <w:color w:val="auto"/>
          <w:sz w:val="24"/>
          <w:highlight w:val="none"/>
        </w:rPr>
      </w:pPr>
      <w:r>
        <w:rPr>
          <w:rFonts w:hint="eastAsia" w:ascii="宋体" w:hAnsi="宋体" w:eastAsia="宋体"/>
          <w:b/>
          <w:bCs/>
          <w:color w:val="auto"/>
          <w:sz w:val="24"/>
          <w:highlight w:val="none"/>
        </w:rPr>
        <w:t>符合性审查指标通过标准：</w:t>
      </w:r>
      <w:r>
        <w:rPr>
          <w:rFonts w:hint="eastAsia" w:ascii="宋体" w:hAnsi="宋体" w:eastAsia="宋体"/>
          <w:color w:val="auto"/>
          <w:sz w:val="24"/>
          <w:highlight w:val="none"/>
        </w:rPr>
        <w:t>投标人必须通过符合性审查表中的全部评审指标。</w:t>
      </w:r>
    </w:p>
    <w:p w14:paraId="58775A00">
      <w:pPr>
        <w:spacing w:line="360" w:lineRule="auto"/>
        <w:ind w:firstLine="437"/>
        <w:outlineLvl w:val="2"/>
        <w:rPr>
          <w:rFonts w:ascii="宋体" w:hAnsi="宋体" w:eastAsia="宋体"/>
          <w:color w:val="auto"/>
          <w:sz w:val="24"/>
          <w:highlight w:val="none"/>
        </w:rPr>
      </w:pPr>
      <w:r>
        <w:rPr>
          <w:rFonts w:hint="eastAsia" w:ascii="宋体" w:hAnsi="宋体" w:eastAsia="宋体"/>
          <w:color w:val="auto"/>
          <w:sz w:val="24"/>
          <w:highlight w:val="none"/>
        </w:rPr>
        <w:t>2.3详细审查</w:t>
      </w:r>
    </w:p>
    <w:p w14:paraId="03D6393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.3.1</w:t>
      </w:r>
      <w:r>
        <w:rPr>
          <w:rFonts w:hint="eastAsia" w:ascii="宋体" w:hAnsi="宋体" w:eastAsia="宋体"/>
          <w:color w:val="auto"/>
          <w:sz w:val="24"/>
          <w:highlight w:val="none"/>
        </w:rPr>
        <w:t>评标委员会按照下表对投标文件进行详细审查和评分。</w:t>
      </w:r>
    </w:p>
    <w:p w14:paraId="76FEC62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.3.2</w:t>
      </w:r>
      <w:r>
        <w:rPr>
          <w:rFonts w:hint="eastAsia" w:ascii="宋体" w:hAnsi="宋体" w:eastAsia="宋体"/>
          <w:color w:val="auto"/>
          <w:sz w:val="24"/>
          <w:highlight w:val="none"/>
        </w:rPr>
        <w:t>本项目综合评分满分为1</w:t>
      </w:r>
      <w:r>
        <w:rPr>
          <w:rFonts w:ascii="宋体" w:hAnsi="宋体" w:eastAsia="宋体"/>
          <w:color w:val="auto"/>
          <w:sz w:val="24"/>
          <w:highlight w:val="none"/>
        </w:rPr>
        <w:t>00</w:t>
      </w:r>
      <w:r>
        <w:rPr>
          <w:rFonts w:hint="eastAsia" w:ascii="宋体" w:hAnsi="宋体" w:eastAsia="宋体"/>
          <w:color w:val="auto"/>
          <w:sz w:val="24"/>
          <w:highlight w:val="none"/>
        </w:rPr>
        <w:t>分，其中：技术资信分值占总分值的权重为</w:t>
      </w:r>
      <w:r>
        <w:rPr>
          <w:rFonts w:hint="eastAsia" w:ascii="宋体" w:hAnsi="宋体" w:eastAsia="宋体"/>
          <w:color w:val="auto"/>
          <w:sz w:val="24"/>
          <w:highlight w:val="none"/>
          <w:u w:val="single"/>
          <w:lang w:val="en-US" w:eastAsia="zh-CN"/>
        </w:rPr>
        <w:t>70</w:t>
      </w:r>
      <w:r>
        <w:rPr>
          <w:rFonts w:ascii="宋体" w:hAnsi="宋体" w:eastAsia="宋体"/>
          <w:color w:val="auto"/>
          <w:sz w:val="24"/>
          <w:highlight w:val="none"/>
        </w:rPr>
        <w:t>%，价格分值占总分值的权重为</w:t>
      </w:r>
      <w:r>
        <w:rPr>
          <w:rFonts w:hint="eastAsia" w:ascii="宋体" w:hAnsi="宋体" w:eastAsia="宋体"/>
          <w:color w:val="auto"/>
          <w:sz w:val="24"/>
          <w:highlight w:val="none"/>
          <w:u w:val="single"/>
          <w:lang w:val="en-US" w:eastAsia="zh-CN"/>
        </w:rPr>
        <w:t>30</w:t>
      </w:r>
      <w:r>
        <w:rPr>
          <w:rFonts w:ascii="宋体" w:hAnsi="宋体" w:eastAsia="宋体"/>
          <w:color w:val="auto"/>
          <w:sz w:val="24"/>
          <w:highlight w:val="none"/>
          <w:u w:val="single"/>
        </w:rPr>
        <w:t xml:space="preserve"> </w:t>
      </w:r>
      <w:r>
        <w:rPr>
          <w:rFonts w:ascii="宋体" w:hAnsi="宋体" w:eastAsia="宋体"/>
          <w:color w:val="auto"/>
          <w:sz w:val="24"/>
          <w:highlight w:val="none"/>
        </w:rPr>
        <w:t>%。具体评分细则如下：</w:t>
      </w:r>
    </w:p>
    <w:tbl>
      <w:tblPr>
        <w:tblStyle w:val="22"/>
        <w:tblW w:w="58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1"/>
        <w:gridCol w:w="1367"/>
        <w:gridCol w:w="6042"/>
        <w:gridCol w:w="1069"/>
      </w:tblGrid>
      <w:tr w14:paraId="2307C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39" w:type="pct"/>
            <w:tcBorders>
              <w:top w:val="single" w:color="auto" w:sz="4" w:space="0"/>
              <w:left w:val="single" w:color="auto" w:sz="4" w:space="0"/>
              <w:bottom w:val="single" w:color="auto" w:sz="4" w:space="0"/>
              <w:right w:val="single" w:color="auto" w:sz="4" w:space="0"/>
            </w:tcBorders>
            <w:vAlign w:val="center"/>
          </w:tcPr>
          <w:p w14:paraId="34E3155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687" w:type="pct"/>
            <w:tcBorders>
              <w:top w:val="single" w:color="auto" w:sz="4" w:space="0"/>
              <w:left w:val="single" w:color="auto" w:sz="4" w:space="0"/>
              <w:bottom w:val="single" w:color="auto" w:sz="4" w:space="0"/>
              <w:right w:val="single" w:color="auto" w:sz="4" w:space="0"/>
            </w:tcBorders>
            <w:vAlign w:val="center"/>
          </w:tcPr>
          <w:p w14:paraId="63879FE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评分内容</w:t>
            </w:r>
          </w:p>
        </w:tc>
        <w:tc>
          <w:tcPr>
            <w:tcW w:w="3036" w:type="pct"/>
            <w:tcBorders>
              <w:top w:val="single" w:color="auto" w:sz="4" w:space="0"/>
              <w:left w:val="single" w:color="auto" w:sz="4" w:space="0"/>
              <w:bottom w:val="single" w:color="auto" w:sz="4" w:space="0"/>
              <w:right w:val="single" w:color="auto" w:sz="4" w:space="0"/>
            </w:tcBorders>
            <w:vAlign w:val="center"/>
          </w:tcPr>
          <w:p w14:paraId="1464B66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537" w:type="pct"/>
            <w:tcBorders>
              <w:top w:val="single" w:color="auto" w:sz="4" w:space="0"/>
              <w:left w:val="single" w:color="auto" w:sz="4" w:space="0"/>
              <w:bottom w:val="single" w:color="auto" w:sz="4" w:space="0"/>
              <w:right w:val="single" w:color="auto" w:sz="4" w:space="0"/>
            </w:tcBorders>
            <w:vAlign w:val="center"/>
          </w:tcPr>
          <w:p w14:paraId="70E0A48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分值范围</w:t>
            </w:r>
          </w:p>
        </w:tc>
      </w:tr>
      <w:tr w14:paraId="3A2B1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restart"/>
            <w:tcBorders>
              <w:top w:val="single" w:color="auto" w:sz="4" w:space="0"/>
              <w:left w:val="single" w:color="auto" w:sz="4" w:space="0"/>
              <w:right w:val="single" w:color="auto" w:sz="4" w:space="0"/>
            </w:tcBorders>
            <w:vAlign w:val="center"/>
          </w:tcPr>
          <w:p w14:paraId="0561275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技术资信分</w:t>
            </w:r>
          </w:p>
          <w:p w14:paraId="1F5E0AE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70</w:t>
            </w:r>
            <w:r>
              <w:rPr>
                <w:rFonts w:hint="eastAsia" w:ascii="宋体" w:hAnsi="宋体" w:eastAsia="宋体" w:cs="宋体"/>
                <w:color w:val="auto"/>
                <w:sz w:val="21"/>
                <w:szCs w:val="21"/>
                <w:highlight w:val="none"/>
              </w:rPr>
              <w:t>分）</w:t>
            </w:r>
          </w:p>
        </w:tc>
        <w:tc>
          <w:tcPr>
            <w:tcW w:w="687" w:type="pct"/>
            <w:tcBorders>
              <w:top w:val="single" w:color="auto" w:sz="4" w:space="0"/>
              <w:left w:val="single" w:color="auto" w:sz="4" w:space="0"/>
              <w:bottom w:val="single" w:color="auto" w:sz="4" w:space="0"/>
              <w:right w:val="single" w:color="auto" w:sz="4" w:space="0"/>
            </w:tcBorders>
            <w:vAlign w:val="center"/>
          </w:tcPr>
          <w:p w14:paraId="3BEB9BE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产品业绩</w:t>
            </w:r>
          </w:p>
        </w:tc>
        <w:tc>
          <w:tcPr>
            <w:tcW w:w="3036" w:type="pct"/>
            <w:tcBorders>
              <w:top w:val="single" w:color="auto" w:sz="4" w:space="0"/>
              <w:left w:val="single" w:color="auto" w:sz="4" w:space="0"/>
              <w:bottom w:val="single" w:color="auto" w:sz="4" w:space="0"/>
              <w:right w:val="single" w:color="auto" w:sz="4" w:space="0"/>
            </w:tcBorders>
            <w:vAlign w:val="center"/>
          </w:tcPr>
          <w:p w14:paraId="2D7722C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 2021 年1月1日以来(以合同签订时间为准)，提供一份所投机型儿童心肺复苏模型供货业绩的得2分，最高得4分。</w:t>
            </w:r>
          </w:p>
          <w:p w14:paraId="7193E02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注：投标文件中提供产品业绩合同扫描件加盖公章，如合同中无法体现合同签订时间、项目内容等关键评审因素的，须同时提供业主证明材料的扫描件盖章加以证明。否则不予计分。</w:t>
            </w:r>
          </w:p>
        </w:tc>
        <w:tc>
          <w:tcPr>
            <w:tcW w:w="537" w:type="pct"/>
            <w:tcBorders>
              <w:top w:val="single" w:color="auto" w:sz="4" w:space="0"/>
              <w:left w:val="single" w:color="auto" w:sz="4" w:space="0"/>
              <w:bottom w:val="single" w:color="auto" w:sz="4" w:space="0"/>
              <w:right w:val="single" w:color="auto" w:sz="4" w:space="0"/>
            </w:tcBorders>
            <w:vAlign w:val="center"/>
          </w:tcPr>
          <w:p w14:paraId="4FA850F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0-4分</w:t>
            </w:r>
          </w:p>
        </w:tc>
      </w:tr>
      <w:tr w14:paraId="6D587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72AEFD4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687" w:type="pct"/>
            <w:tcBorders>
              <w:top w:val="single" w:color="auto" w:sz="4" w:space="0"/>
              <w:left w:val="single" w:color="auto" w:sz="4" w:space="0"/>
              <w:bottom w:val="single" w:color="auto" w:sz="4" w:space="0"/>
              <w:right w:val="single" w:color="auto" w:sz="4" w:space="0"/>
            </w:tcBorders>
            <w:vAlign w:val="center"/>
          </w:tcPr>
          <w:p w14:paraId="0F921385">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技术参数响应</w:t>
            </w:r>
          </w:p>
        </w:tc>
        <w:tc>
          <w:tcPr>
            <w:tcW w:w="3036" w:type="pct"/>
            <w:tcBorders>
              <w:top w:val="single" w:color="auto" w:sz="4" w:space="0"/>
              <w:left w:val="single" w:color="auto" w:sz="4" w:space="0"/>
              <w:bottom w:val="single" w:color="auto" w:sz="4" w:space="0"/>
              <w:right w:val="single" w:color="auto" w:sz="4" w:space="0"/>
            </w:tcBorders>
            <w:vAlign w:val="center"/>
          </w:tcPr>
          <w:p w14:paraId="1C94612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根据投标文件中技术规格及参数要求的响应情况:</w:t>
            </w:r>
          </w:p>
          <w:p w14:paraId="03105D8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本项目产品技术参数共17项，</w:t>
            </w:r>
          </w:p>
          <w:p w14:paraId="30CF11B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①标注“★”号的为本项目的关键性技术指标，共计3个，必须满足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负偏离的作无效标处理</w:t>
            </w:r>
            <w:r>
              <w:rPr>
                <w:rFonts w:hint="eastAsia" w:ascii="宋体" w:hAnsi="宋体" w:eastAsia="宋体" w:cs="宋体"/>
                <w:color w:val="auto"/>
                <w:sz w:val="21"/>
                <w:szCs w:val="21"/>
                <w:highlight w:val="none"/>
                <w:lang w:eastAsia="zh-CN"/>
              </w:rPr>
              <w:t>。</w:t>
            </w:r>
          </w:p>
          <w:p w14:paraId="4E3F4D3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②未标注“★”号的参数共14项，每有1项满足或优于招标要求的得4分，满分56分；</w:t>
            </w:r>
          </w:p>
        </w:tc>
        <w:tc>
          <w:tcPr>
            <w:tcW w:w="537" w:type="pct"/>
            <w:tcBorders>
              <w:top w:val="single" w:color="auto" w:sz="4" w:space="0"/>
              <w:left w:val="single" w:color="auto" w:sz="4" w:space="0"/>
              <w:bottom w:val="single" w:color="auto" w:sz="4" w:space="0"/>
              <w:right w:val="single" w:color="auto" w:sz="4" w:space="0"/>
            </w:tcBorders>
            <w:vAlign w:val="center"/>
          </w:tcPr>
          <w:p w14:paraId="09AA240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0-56分</w:t>
            </w:r>
          </w:p>
        </w:tc>
      </w:tr>
      <w:tr w14:paraId="6D9D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4EA30365">
            <w:pPr>
              <w:keepNext w:val="0"/>
              <w:keepLines w:val="0"/>
              <w:pageBreakBefore w:val="0"/>
              <w:kinsoku/>
              <w:wordWrap/>
              <w:overflowPunct/>
              <w:topLinePunct w:val="0"/>
              <w:autoSpaceDE/>
              <w:autoSpaceDN/>
              <w:bidi w:val="0"/>
              <w:adjustRightInd/>
              <w:snapToGrid/>
              <w:spacing w:line="360" w:lineRule="exact"/>
              <w:ind w:firstLine="435"/>
              <w:jc w:val="center"/>
              <w:textAlignment w:val="auto"/>
              <w:rPr>
                <w:rFonts w:hint="eastAsia" w:ascii="宋体" w:hAnsi="宋体" w:eastAsia="宋体" w:cs="宋体"/>
                <w:b/>
                <w:bCs/>
                <w:color w:val="auto"/>
                <w:sz w:val="21"/>
                <w:szCs w:val="21"/>
                <w:highlight w:val="none"/>
              </w:rPr>
            </w:pPr>
          </w:p>
        </w:tc>
        <w:tc>
          <w:tcPr>
            <w:tcW w:w="687" w:type="pct"/>
            <w:tcBorders>
              <w:top w:val="single" w:color="auto" w:sz="4" w:space="0"/>
              <w:left w:val="single" w:color="auto" w:sz="4" w:space="0"/>
              <w:bottom w:val="single" w:color="auto" w:sz="4" w:space="0"/>
              <w:right w:val="single" w:color="auto" w:sz="4" w:space="0"/>
            </w:tcBorders>
            <w:vAlign w:val="center"/>
          </w:tcPr>
          <w:p w14:paraId="39CCB40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w:t>
            </w:r>
          </w:p>
        </w:tc>
        <w:tc>
          <w:tcPr>
            <w:tcW w:w="3036" w:type="pct"/>
            <w:tcBorders>
              <w:top w:val="single" w:color="auto" w:sz="4" w:space="0"/>
              <w:left w:val="single" w:color="auto" w:sz="4" w:space="0"/>
              <w:bottom w:val="single" w:color="auto" w:sz="4" w:space="0"/>
              <w:right w:val="single" w:color="auto" w:sz="4" w:space="0"/>
            </w:tcBorders>
            <w:vAlign w:val="center"/>
          </w:tcPr>
          <w:p w14:paraId="73FD23B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售后响应时间：2小时以内。</w:t>
            </w:r>
          </w:p>
          <w:p w14:paraId="5CFA506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报修后故障修复时间：3个工作日，超过此时间需提供备用机。</w:t>
            </w:r>
          </w:p>
          <w:p w14:paraId="709A55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维保期内每年至少巡检2次。</w:t>
            </w:r>
          </w:p>
          <w:p w14:paraId="0B1B9F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售后服务措施须包含或优于以上内容，评审根据投标文件中提供的售后服务方案与措施进行评比：</w:t>
            </w:r>
          </w:p>
          <w:p w14:paraId="75801F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1、包括保修内容与范围、维修响应时间、售后服务等，方案完善可行性强，科学合理，完全满足项目采购需求的得5分；</w:t>
            </w:r>
          </w:p>
          <w:p w14:paraId="4BFD46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2、包括保修内容与范围、维修响应时间、售后服务等，方案完善可行性较强，无明显逻辑错误，无关键点缺失的得4分；</w:t>
            </w:r>
          </w:p>
          <w:p w14:paraId="16E3D30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3、包括保修内容与范围、维修响应时间、售后服务等，方案内容缺失，且出现非专门针对本项目特性内容的得3分；</w:t>
            </w:r>
          </w:p>
          <w:p w14:paraId="3A8C93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4、方案不能满足项目实施要求或未提供相关内容的不得分</w:t>
            </w:r>
          </w:p>
          <w:p w14:paraId="753423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注：提供加盖投标人公章的承诺书（格式自拟），未提供或不符合要求的不得分。</w:t>
            </w:r>
          </w:p>
        </w:tc>
        <w:tc>
          <w:tcPr>
            <w:tcW w:w="537" w:type="pct"/>
            <w:tcBorders>
              <w:top w:val="single" w:color="auto" w:sz="4" w:space="0"/>
              <w:left w:val="single" w:color="auto" w:sz="4" w:space="0"/>
              <w:bottom w:val="single" w:color="auto" w:sz="4" w:space="0"/>
              <w:right w:val="single" w:color="auto" w:sz="4" w:space="0"/>
            </w:tcBorders>
            <w:vAlign w:val="center"/>
          </w:tcPr>
          <w:p w14:paraId="2D1E05D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0-5分</w:t>
            </w:r>
          </w:p>
        </w:tc>
      </w:tr>
      <w:tr w14:paraId="4164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vMerge w:val="continue"/>
            <w:tcBorders>
              <w:left w:val="single" w:color="auto" w:sz="4" w:space="0"/>
              <w:right w:val="single" w:color="auto" w:sz="4" w:space="0"/>
            </w:tcBorders>
            <w:vAlign w:val="center"/>
          </w:tcPr>
          <w:p w14:paraId="5DB3EAA9">
            <w:pPr>
              <w:keepNext w:val="0"/>
              <w:keepLines w:val="0"/>
              <w:pageBreakBefore w:val="0"/>
              <w:kinsoku/>
              <w:wordWrap/>
              <w:overflowPunct/>
              <w:topLinePunct w:val="0"/>
              <w:autoSpaceDE/>
              <w:autoSpaceDN/>
              <w:bidi w:val="0"/>
              <w:adjustRightInd/>
              <w:snapToGrid/>
              <w:spacing w:line="360" w:lineRule="exact"/>
              <w:ind w:firstLine="435"/>
              <w:jc w:val="center"/>
              <w:textAlignment w:val="auto"/>
              <w:rPr>
                <w:rFonts w:hint="eastAsia" w:ascii="宋体" w:hAnsi="宋体" w:eastAsia="宋体" w:cs="宋体"/>
                <w:b/>
                <w:bCs/>
                <w:color w:val="auto"/>
                <w:sz w:val="21"/>
                <w:szCs w:val="21"/>
                <w:highlight w:val="none"/>
              </w:rPr>
            </w:pPr>
          </w:p>
        </w:tc>
        <w:tc>
          <w:tcPr>
            <w:tcW w:w="687" w:type="pct"/>
            <w:tcBorders>
              <w:top w:val="single" w:color="auto" w:sz="4" w:space="0"/>
              <w:left w:val="single" w:color="auto" w:sz="4" w:space="0"/>
              <w:bottom w:val="single" w:color="auto" w:sz="4" w:space="0"/>
              <w:right w:val="single" w:color="auto" w:sz="4" w:space="0"/>
            </w:tcBorders>
            <w:vAlign w:val="center"/>
          </w:tcPr>
          <w:p w14:paraId="6D9478E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免费质保承诺</w:t>
            </w:r>
          </w:p>
        </w:tc>
        <w:tc>
          <w:tcPr>
            <w:tcW w:w="3036" w:type="pct"/>
            <w:tcBorders>
              <w:top w:val="single" w:color="auto" w:sz="4" w:space="0"/>
              <w:left w:val="single" w:color="auto" w:sz="4" w:space="0"/>
              <w:bottom w:val="single" w:color="auto" w:sz="4" w:space="0"/>
              <w:right w:val="single" w:color="auto" w:sz="4" w:space="0"/>
            </w:tcBorders>
            <w:vAlign w:val="center"/>
          </w:tcPr>
          <w:p w14:paraId="5EAB58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投标人须提供免费质保承诺，免费质保期至少为3年，在3年的基础上，承诺每延长1年加2.5分（不足1年不加分），本项最高得5分。</w:t>
            </w:r>
          </w:p>
          <w:p w14:paraId="5AD9020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注：提供加盖投标人公章的承诺书（格式自拟），未提供或不符合要求的不得分）</w:t>
            </w:r>
          </w:p>
        </w:tc>
        <w:tc>
          <w:tcPr>
            <w:tcW w:w="537" w:type="pct"/>
            <w:tcBorders>
              <w:top w:val="single" w:color="auto" w:sz="4" w:space="0"/>
              <w:left w:val="single" w:color="auto" w:sz="4" w:space="0"/>
              <w:bottom w:val="single" w:color="auto" w:sz="4" w:space="0"/>
              <w:right w:val="single" w:color="auto" w:sz="4" w:space="0"/>
            </w:tcBorders>
            <w:vAlign w:val="center"/>
          </w:tcPr>
          <w:p w14:paraId="5F7633F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0-5分</w:t>
            </w:r>
          </w:p>
        </w:tc>
      </w:tr>
      <w:tr w14:paraId="20CD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pct"/>
            <w:tcBorders>
              <w:left w:val="single" w:color="auto" w:sz="4" w:space="0"/>
              <w:right w:val="single" w:color="auto" w:sz="4" w:space="0"/>
            </w:tcBorders>
            <w:vAlign w:val="center"/>
          </w:tcPr>
          <w:p w14:paraId="28FF68F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w:t>
            </w:r>
          </w:p>
          <w:p w14:paraId="11839EE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w:t>
            </w:r>
          </w:p>
        </w:tc>
        <w:tc>
          <w:tcPr>
            <w:tcW w:w="4260" w:type="pct"/>
            <w:gridSpan w:val="3"/>
            <w:tcBorders>
              <w:top w:val="single" w:color="auto" w:sz="4" w:space="0"/>
              <w:left w:val="single" w:color="auto" w:sz="4" w:space="0"/>
              <w:bottom w:val="single" w:color="auto" w:sz="4" w:space="0"/>
              <w:right w:val="single" w:color="auto" w:sz="4" w:space="0"/>
            </w:tcBorders>
            <w:vAlign w:val="center"/>
          </w:tcPr>
          <w:p w14:paraId="0CBA31D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价格分统一采用低价优先法，即满足招标文件要求且投标价格最低的投标报价为评标基准价，其价格分为满分</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分。其他投标人的价格分统一按照下列公式计算：</w:t>
            </w:r>
          </w:p>
          <w:p w14:paraId="5892C7D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投标报价得分＝（评标基准价/投标报价）×</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％×100</w:t>
            </w:r>
          </w:p>
        </w:tc>
      </w:tr>
    </w:tbl>
    <w:p w14:paraId="2378DD7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.3.3</w:t>
      </w:r>
      <w:r>
        <w:rPr>
          <w:rFonts w:hint="eastAsia" w:ascii="宋体" w:hAnsi="宋体" w:eastAsia="宋体"/>
          <w:color w:val="auto"/>
          <w:sz w:val="24"/>
          <w:highlight w:val="none"/>
        </w:rPr>
        <w:t>分值汇总</w:t>
      </w:r>
    </w:p>
    <w:p w14:paraId="42D2D67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w:t>
      </w:r>
      <w:r>
        <w:rPr>
          <w:rFonts w:ascii="宋体" w:hAnsi="宋体" w:eastAsia="宋体"/>
          <w:color w:val="auto"/>
          <w:sz w:val="24"/>
          <w:highlight w:val="none"/>
        </w:rPr>
        <w:t>评标委员会各成员应当独立对每个</w:t>
      </w:r>
      <w:r>
        <w:rPr>
          <w:rFonts w:hint="eastAsia" w:ascii="宋体" w:hAnsi="宋体" w:eastAsia="宋体"/>
          <w:color w:val="auto"/>
          <w:sz w:val="24"/>
          <w:highlight w:val="none"/>
        </w:rPr>
        <w:t>有效</w:t>
      </w:r>
      <w:r>
        <w:rPr>
          <w:rFonts w:ascii="宋体" w:hAnsi="宋体" w:eastAsia="宋体"/>
          <w:color w:val="auto"/>
          <w:sz w:val="24"/>
          <w:highlight w:val="none"/>
        </w:rPr>
        <w:t>投标人的投标文件进行评</w:t>
      </w:r>
      <w:r>
        <w:rPr>
          <w:rFonts w:hint="eastAsia" w:ascii="宋体" w:hAnsi="宋体" w:eastAsia="宋体"/>
          <w:color w:val="auto"/>
          <w:sz w:val="24"/>
          <w:highlight w:val="none"/>
        </w:rPr>
        <w:t>分</w:t>
      </w:r>
      <w:r>
        <w:rPr>
          <w:rFonts w:ascii="宋体" w:hAnsi="宋体" w:eastAsia="宋体"/>
          <w:color w:val="auto"/>
          <w:sz w:val="24"/>
          <w:highlight w:val="none"/>
        </w:rPr>
        <w:t>，并汇总每个投</w:t>
      </w:r>
      <w:r>
        <w:rPr>
          <w:rFonts w:hint="eastAsia" w:ascii="宋体" w:hAnsi="宋体" w:eastAsia="宋体"/>
          <w:color w:val="auto"/>
          <w:sz w:val="24"/>
          <w:highlight w:val="none"/>
        </w:rPr>
        <w:t>标人的得分。取各位评委评分之平均值，四舍五入保留至小数点后两位数，</w:t>
      </w:r>
      <w:r>
        <w:rPr>
          <w:rFonts w:ascii="宋体" w:hAnsi="宋体" w:eastAsia="宋体"/>
          <w:color w:val="auto"/>
          <w:sz w:val="24"/>
          <w:highlight w:val="none"/>
        </w:rPr>
        <w:t>得到该投标</w:t>
      </w:r>
      <w:r>
        <w:rPr>
          <w:rFonts w:hint="eastAsia" w:ascii="宋体" w:hAnsi="宋体" w:eastAsia="宋体"/>
          <w:color w:val="auto"/>
          <w:sz w:val="24"/>
          <w:highlight w:val="none"/>
        </w:rPr>
        <w:t>人</w:t>
      </w:r>
      <w:r>
        <w:rPr>
          <w:rFonts w:ascii="宋体" w:hAnsi="宋体" w:eastAsia="宋体"/>
          <w:color w:val="auto"/>
          <w:sz w:val="24"/>
          <w:highlight w:val="none"/>
        </w:rPr>
        <w:t>的技术资信分</w:t>
      </w:r>
      <w:r>
        <w:rPr>
          <w:rFonts w:hint="eastAsia" w:ascii="宋体" w:hAnsi="宋体" w:eastAsia="宋体"/>
          <w:color w:val="auto"/>
          <w:sz w:val="24"/>
          <w:highlight w:val="none"/>
        </w:rPr>
        <w:t>。</w:t>
      </w:r>
    </w:p>
    <w:p w14:paraId="18EE222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w:t>
      </w:r>
      <w:r>
        <w:rPr>
          <w:rFonts w:ascii="宋体" w:hAnsi="宋体" w:eastAsia="宋体"/>
          <w:color w:val="auto"/>
          <w:sz w:val="24"/>
          <w:highlight w:val="none"/>
        </w:rPr>
        <w:t>将投标</w:t>
      </w:r>
      <w:r>
        <w:rPr>
          <w:rFonts w:hint="eastAsia" w:ascii="宋体" w:hAnsi="宋体" w:eastAsia="宋体"/>
          <w:color w:val="auto"/>
          <w:sz w:val="24"/>
          <w:highlight w:val="none"/>
        </w:rPr>
        <w:t>人</w:t>
      </w:r>
      <w:r>
        <w:rPr>
          <w:rFonts w:ascii="宋体" w:hAnsi="宋体" w:eastAsia="宋体"/>
          <w:color w:val="auto"/>
          <w:sz w:val="24"/>
          <w:highlight w:val="none"/>
        </w:rPr>
        <w:t>的技术资信分加上根据上述标准计算出的价格分，即为该投标</w:t>
      </w:r>
      <w:r>
        <w:rPr>
          <w:rFonts w:hint="eastAsia" w:ascii="宋体" w:hAnsi="宋体" w:eastAsia="宋体"/>
          <w:color w:val="auto"/>
          <w:sz w:val="24"/>
          <w:highlight w:val="none"/>
        </w:rPr>
        <w:t>人</w:t>
      </w:r>
      <w:r>
        <w:rPr>
          <w:rFonts w:ascii="宋体" w:hAnsi="宋体" w:eastAsia="宋体"/>
          <w:color w:val="auto"/>
          <w:sz w:val="24"/>
          <w:highlight w:val="none"/>
        </w:rPr>
        <w:t>的综合总得分。</w:t>
      </w:r>
      <w:r>
        <w:rPr>
          <w:rFonts w:ascii="宋体" w:hAnsi="宋体" w:eastAsia="宋体"/>
          <w:color w:val="auto"/>
          <w:sz w:val="24"/>
          <w:highlight w:val="none"/>
        </w:rPr>
        <w:br w:type="page"/>
      </w:r>
    </w:p>
    <w:p w14:paraId="5A3A8863">
      <w:pPr>
        <w:spacing w:line="360" w:lineRule="auto"/>
        <w:jc w:val="center"/>
        <w:outlineLvl w:val="0"/>
        <w:rPr>
          <w:rFonts w:hint="eastAsia" w:ascii="宋体" w:hAnsi="宋体" w:eastAsia="宋体"/>
          <w:b/>
          <w:color w:val="auto"/>
          <w:sz w:val="28"/>
          <w:highlight w:val="none"/>
          <w:lang w:eastAsia="zh-CN"/>
        </w:rPr>
      </w:pPr>
      <w:bookmarkStart w:id="43" w:name="_Toc4682"/>
      <w:r>
        <w:rPr>
          <w:rFonts w:hint="eastAsia" w:ascii="宋体" w:hAnsi="宋体" w:eastAsia="宋体"/>
          <w:b/>
          <w:color w:val="auto"/>
          <w:sz w:val="28"/>
          <w:highlight w:val="none"/>
        </w:rPr>
        <w:t xml:space="preserve">第五章  </w:t>
      </w:r>
      <w:r>
        <w:rPr>
          <w:rFonts w:ascii="宋体" w:hAnsi="宋体" w:eastAsia="宋体"/>
          <w:b/>
          <w:color w:val="auto"/>
          <w:sz w:val="28"/>
          <w:highlight w:val="none"/>
        </w:rPr>
        <w:t>政府采购合同</w:t>
      </w:r>
      <w:bookmarkEnd w:id="43"/>
    </w:p>
    <w:p w14:paraId="2E9CE7C4">
      <w:pPr>
        <w:pStyle w:val="8"/>
        <w:pageBreakBefore w:val="0"/>
        <w:kinsoku/>
        <w:wordWrap/>
        <w:overflowPunct/>
        <w:topLinePunct w:val="0"/>
        <w:bidi w:val="0"/>
        <w:spacing w:after="0" w:line="360" w:lineRule="auto"/>
        <w:jc w:val="both"/>
        <w:textAlignment w:val="auto"/>
        <w:rPr>
          <w:rFonts w:hint="eastAsia" w:ascii="宋体" w:hAnsi="宋体" w:eastAsia="宋体" w:cs="宋体"/>
          <w:b/>
          <w:bCs/>
          <w:spacing w:val="-20"/>
          <w:kern w:val="44"/>
          <w:sz w:val="24"/>
          <w:szCs w:val="24"/>
          <w:highlight w:val="none"/>
        </w:rPr>
      </w:pPr>
    </w:p>
    <w:p w14:paraId="13190B5A">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36BB4363">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6C3EA4A1">
      <w:pPr>
        <w:pStyle w:val="8"/>
        <w:pageBreakBefore w:val="0"/>
        <w:kinsoku/>
        <w:wordWrap/>
        <w:overflowPunct/>
        <w:topLinePunct w:val="0"/>
        <w:bidi w:val="0"/>
        <w:spacing w:after="0" w:line="360" w:lineRule="auto"/>
        <w:jc w:val="center"/>
        <w:textAlignment w:val="auto"/>
        <w:rPr>
          <w:rFonts w:hint="eastAsia" w:ascii="宋体" w:hAnsi="宋体" w:eastAsia="宋体" w:cs="宋体"/>
          <w:b/>
          <w:bCs/>
          <w:spacing w:val="-20"/>
          <w:kern w:val="44"/>
          <w:sz w:val="24"/>
          <w:szCs w:val="24"/>
          <w:highlight w:val="none"/>
        </w:rPr>
      </w:pPr>
    </w:p>
    <w:p w14:paraId="0B036B6A">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16AFEF5F">
      <w:pPr>
        <w:pStyle w:val="8"/>
        <w:rPr>
          <w:rFonts w:hint="eastAsia" w:ascii="宋体" w:hAnsi="宋体" w:eastAsia="宋体" w:cs="宋体"/>
          <w:b/>
          <w:bCs/>
          <w:spacing w:val="-20"/>
          <w:kern w:val="44"/>
          <w:sz w:val="24"/>
          <w:szCs w:val="24"/>
          <w:highlight w:val="none"/>
        </w:rPr>
      </w:pPr>
    </w:p>
    <w:p w14:paraId="1017F30A">
      <w:pPr>
        <w:pStyle w:val="8"/>
        <w:rPr>
          <w:rFonts w:hint="eastAsia" w:ascii="宋体" w:hAnsi="宋体" w:eastAsia="宋体" w:cs="宋体"/>
          <w:b/>
          <w:bCs/>
          <w:spacing w:val="-20"/>
          <w:kern w:val="44"/>
          <w:sz w:val="24"/>
          <w:szCs w:val="24"/>
          <w:highlight w:val="none"/>
        </w:rPr>
      </w:pPr>
    </w:p>
    <w:p w14:paraId="600CB460">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539898C4">
      <w:pPr>
        <w:pStyle w:val="8"/>
        <w:pageBreakBefore w:val="0"/>
        <w:kinsoku/>
        <w:wordWrap/>
        <w:overflowPunct/>
        <w:topLinePunct w:val="0"/>
        <w:bidi w:val="0"/>
        <w:spacing w:line="360" w:lineRule="auto"/>
        <w:textAlignment w:val="auto"/>
        <w:rPr>
          <w:rFonts w:hint="eastAsia"/>
          <w:highlight w:val="none"/>
        </w:rPr>
      </w:pPr>
    </w:p>
    <w:p w14:paraId="2CF1886F">
      <w:pPr>
        <w:pageBreakBefore w:val="0"/>
        <w:kinsoku/>
        <w:wordWrap/>
        <w:overflowPunct/>
        <w:topLinePunct w:val="0"/>
        <w:bidi w:val="0"/>
        <w:spacing w:line="360" w:lineRule="auto"/>
        <w:textAlignment w:val="auto"/>
        <w:rPr>
          <w:rFonts w:hint="eastAsia" w:ascii="宋体" w:hAnsi="宋体" w:eastAsia="宋体" w:cs="宋体"/>
          <w:b/>
          <w:bCs/>
          <w:spacing w:val="-20"/>
          <w:kern w:val="44"/>
          <w:sz w:val="24"/>
          <w:szCs w:val="24"/>
          <w:highlight w:val="none"/>
        </w:rPr>
      </w:pPr>
    </w:p>
    <w:p w14:paraId="6C34BC5D">
      <w:pPr>
        <w:pageBreakBefore w:val="0"/>
        <w:kinsoku/>
        <w:wordWrap/>
        <w:overflowPunct/>
        <w:topLinePunct w:val="0"/>
        <w:bidi w:val="0"/>
        <w:spacing w:line="360" w:lineRule="auto"/>
        <w:ind w:left="420" w:leftChars="200"/>
        <w:textAlignment w:val="auto"/>
        <w:rPr>
          <w:rFonts w:hint="eastAsia" w:ascii="宋体" w:hAnsi="宋体" w:eastAsia="宋体" w:cs="Times New Roman"/>
          <w:i/>
          <w:iCs/>
          <w:color w:val="000000"/>
          <w:sz w:val="24"/>
          <w:szCs w:val="24"/>
          <w:highlight w:val="none"/>
        </w:rPr>
      </w:pPr>
      <w:r>
        <w:rPr>
          <w:rFonts w:hint="eastAsia" w:ascii="宋体" w:hAnsi="宋体" w:eastAsia="宋体" w:cs="宋体"/>
          <w:kern w:val="0"/>
          <w:sz w:val="24"/>
          <w:szCs w:val="24"/>
          <w:highlight w:val="none"/>
        </w:rPr>
        <w:t>项目名称：</w:t>
      </w:r>
      <w:r>
        <w:rPr>
          <w:rFonts w:hint="eastAsia" w:ascii="宋体" w:hAnsi="宋体" w:eastAsia="宋体" w:cs="宋体"/>
          <w:sz w:val="24"/>
          <w:szCs w:val="24"/>
          <w:highlight w:val="none"/>
          <w:u w:val="single"/>
        </w:rPr>
        <w:t xml:space="preserve">                             </w:t>
      </w:r>
    </w:p>
    <w:p w14:paraId="2B1FE3DC">
      <w:pPr>
        <w:pageBreakBefore w:val="0"/>
        <w:kinsoku/>
        <w:wordWrap/>
        <w:overflowPunct/>
        <w:topLinePunct w:val="0"/>
        <w:bidi w:val="0"/>
        <w:spacing w:line="360" w:lineRule="auto"/>
        <w:ind w:left="420" w:leftChars="200"/>
        <w:textAlignment w:val="auto"/>
        <w:rPr>
          <w:rFonts w:hint="eastAsia"/>
          <w:highlight w:val="none"/>
        </w:rPr>
      </w:pPr>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xml:space="preserve">                             </w:t>
      </w:r>
    </w:p>
    <w:p w14:paraId="3F9E28C9">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合同编号：</w:t>
      </w:r>
      <w:r>
        <w:rPr>
          <w:rFonts w:hint="eastAsia" w:ascii="宋体" w:hAnsi="宋体" w:eastAsia="宋体" w:cs="宋体"/>
          <w:sz w:val="24"/>
          <w:szCs w:val="24"/>
          <w:highlight w:val="none"/>
          <w:u w:val="single"/>
        </w:rPr>
        <w:t xml:space="preserve">                             </w:t>
      </w:r>
    </w:p>
    <w:p w14:paraId="24C3A50D">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Times New Roman"/>
          <w:color w:val="000000"/>
          <w:sz w:val="24"/>
          <w:szCs w:val="24"/>
          <w:highlight w:val="none"/>
        </w:rPr>
        <w:t>甲方（采购人）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滁州市第一人民医院</w:t>
      </w:r>
    </w:p>
    <w:p w14:paraId="6B4A075E">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u w:val="single"/>
        </w:rPr>
      </w:pPr>
      <w:r>
        <w:rPr>
          <w:rFonts w:hint="eastAsia" w:ascii="宋体" w:hAnsi="宋体" w:eastAsia="宋体" w:cs="Times New Roman"/>
          <w:color w:val="000000"/>
          <w:sz w:val="24"/>
          <w:szCs w:val="24"/>
          <w:highlight w:val="none"/>
        </w:rPr>
        <w:t>乙方（中标人）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p>
    <w:p w14:paraId="0BB2E20A">
      <w:pPr>
        <w:pageBreakBefore w:val="0"/>
        <w:kinsoku/>
        <w:wordWrap/>
        <w:overflowPunct/>
        <w:topLinePunct w:val="0"/>
        <w:bidi w:val="0"/>
        <w:spacing w:line="360" w:lineRule="auto"/>
        <w:ind w:left="420" w:left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签订时间：</w:t>
      </w:r>
      <w:r>
        <w:rPr>
          <w:rFonts w:hint="eastAsia" w:ascii="宋体" w:hAnsi="宋体" w:eastAsia="宋体" w:cs="宋体"/>
          <w:sz w:val="24"/>
          <w:szCs w:val="24"/>
          <w:highlight w:val="none"/>
          <w:u w:val="single"/>
        </w:rPr>
        <w:t xml:space="preserve">                             </w:t>
      </w:r>
    </w:p>
    <w:p w14:paraId="171459AE">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p w14:paraId="20AB5705">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6562A250">
      <w:pPr>
        <w:pageBreakBefore w:val="0"/>
        <w:kinsoku/>
        <w:wordWrap/>
        <w:overflowPunct/>
        <w:topLinePunct w:val="0"/>
        <w:bidi w:val="0"/>
        <w:spacing w:line="360" w:lineRule="auto"/>
        <w:ind w:firstLine="480" w:firstLineChars="200"/>
        <w:jc w:val="both"/>
        <w:textAlignment w:val="auto"/>
        <w:rPr>
          <w:rFonts w:hint="eastAsia" w:ascii="宋体" w:hAnsi="宋体" w:eastAsia="宋体" w:cs="宋体"/>
          <w:sz w:val="24"/>
          <w:szCs w:val="24"/>
          <w:highlight w:val="none"/>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14:paraId="72D2B0B7">
      <w:pPr>
        <w:pageBreakBefore w:val="0"/>
        <w:kinsoku/>
        <w:wordWrap/>
        <w:overflowPunct/>
        <w:topLinePunct w:val="0"/>
        <w:bidi w:val="0"/>
        <w:spacing w:line="360" w:lineRule="auto"/>
        <w:jc w:val="center"/>
        <w:textAlignment w:val="auto"/>
        <w:outlineLvl w:val="1"/>
        <w:rPr>
          <w:rFonts w:hint="eastAsia" w:ascii="宋体" w:hAnsi="宋体" w:eastAsia="宋体" w:cs="@仿宋_GB2312"/>
          <w:b/>
          <w:color w:val="000000"/>
          <w:sz w:val="24"/>
          <w:szCs w:val="20"/>
          <w:highlight w:val="none"/>
        </w:rPr>
      </w:pPr>
      <w:bookmarkStart w:id="44" w:name="_Toc22209"/>
      <w:r>
        <w:rPr>
          <w:rFonts w:hint="eastAsia" w:ascii="宋体" w:hAnsi="宋体" w:eastAsia="宋体" w:cs="@仿宋_GB2312"/>
          <w:b/>
          <w:color w:val="000000"/>
          <w:sz w:val="24"/>
          <w:szCs w:val="20"/>
          <w:highlight w:val="none"/>
        </w:rPr>
        <w:t>第一节 政府采购合同协议书</w:t>
      </w:r>
      <w:bookmarkEnd w:id="44"/>
    </w:p>
    <w:p w14:paraId="3CFAAAC5">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rPr>
      </w:pPr>
    </w:p>
    <w:p w14:paraId="48F83BA9">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甲方（全称）：</w:t>
      </w:r>
      <w:r>
        <w:rPr>
          <w:rFonts w:hint="eastAsia" w:ascii="宋体" w:hAnsi="宋体" w:eastAsia="宋体" w:cs="宋体"/>
          <w:sz w:val="24"/>
          <w:szCs w:val="24"/>
          <w:highlight w:val="none"/>
          <w:u w:val="single"/>
        </w:rPr>
        <w:t>滁州市第一人民医院</w:t>
      </w:r>
    </w:p>
    <w:p w14:paraId="6C356262">
      <w:pPr>
        <w:pageBreakBefore w:val="0"/>
        <w:kinsoku/>
        <w:wordWrap/>
        <w:overflowPunct/>
        <w:topLinePunct w:val="0"/>
        <w:bidi w:val="0"/>
        <w:adjustRightInd w:val="0"/>
        <w:snapToGrid w:val="0"/>
        <w:spacing w:before="0"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乙方（全称）：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w:t>
      </w:r>
    </w:p>
    <w:p w14:paraId="33C15F07">
      <w:pPr>
        <w:pStyle w:val="10"/>
        <w:pageBreakBefore w:val="0"/>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依据《中华人民共和国民法典》</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《中华人民共和国政府采购法》等有关的法律法规，以及</w:t>
      </w:r>
      <w:r>
        <w:rPr>
          <w:rFonts w:hint="eastAsia" w:ascii="宋体" w:hAnsi="宋体" w:eastAsia="宋体" w:cs="宋体"/>
          <w:i w:val="0"/>
          <w:iCs w:val="0"/>
          <w:sz w:val="24"/>
          <w:szCs w:val="24"/>
          <w:highlight w:val="none"/>
          <w:u w:val="none"/>
          <w:lang w:eastAsia="zh-CN"/>
        </w:rPr>
        <w:t>本采购项目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招标等</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乙方的《投标（响应）文件》及《中标（成交）通知书》，甲乙双方同意签订本合同。具体情况及要求如下：     </w:t>
      </w:r>
    </w:p>
    <w:p w14:paraId="5BE828F6">
      <w:pPr>
        <w:pageBreakBefore w:val="0"/>
        <w:numPr>
          <w:ilvl w:val="0"/>
          <w:numId w:val="2"/>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项目信息</w:t>
      </w:r>
    </w:p>
    <w:p w14:paraId="40CE4D0A">
      <w:pPr>
        <w:pStyle w:val="10"/>
        <w:pageBreakBefore w:val="0"/>
        <w:numPr>
          <w:ilvl w:val="0"/>
          <w:numId w:val="3"/>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rPr>
        <w:t>采购项目名称：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滁州市第一人民医院儿童心肺复苏模型采购项目</w:t>
      </w:r>
      <w:r>
        <w:rPr>
          <w:rFonts w:hint="eastAsia" w:ascii="宋体" w:hAnsi="宋体" w:eastAsia="宋体" w:cs="宋体"/>
          <w:sz w:val="24"/>
          <w:szCs w:val="24"/>
          <w:highlight w:val="none"/>
          <w:u w:val="single"/>
        </w:rPr>
        <w:t xml:space="preserve"> </w:t>
      </w:r>
    </w:p>
    <w:p w14:paraId="6AAE4482">
      <w:pPr>
        <w:pStyle w:val="10"/>
        <w:pageBreakBefore w:val="0"/>
        <w:numPr>
          <w:ilvl w:val="0"/>
          <w:numId w:val="3"/>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none"/>
          <w:lang w:val="en-US" w:eastAsia="zh-CN"/>
        </w:rPr>
        <w:t>采购项目编号：</w:t>
      </w:r>
      <w:r>
        <w:rPr>
          <w:rFonts w:hint="eastAsia" w:ascii="宋体" w:hAnsi="宋体" w:eastAsia="宋体" w:cs="宋体"/>
          <w:sz w:val="24"/>
          <w:szCs w:val="24"/>
          <w:highlight w:val="none"/>
          <w:u w:val="single"/>
        </w:rPr>
        <w:t>CZYY-2024-</w:t>
      </w:r>
      <w:r>
        <w:rPr>
          <w:rFonts w:hint="eastAsia" w:ascii="宋体" w:hAnsi="宋体" w:eastAsia="宋体" w:cs="宋体"/>
          <w:sz w:val="24"/>
          <w:szCs w:val="24"/>
          <w:highlight w:val="none"/>
          <w:u w:val="single"/>
          <w:lang w:val="en-US" w:eastAsia="zh-CN"/>
        </w:rPr>
        <w:t>15</w:t>
      </w:r>
      <w:r>
        <w:rPr>
          <w:rFonts w:hint="eastAsia" w:ascii="宋体" w:hAnsi="宋体" w:eastAsia="宋体" w:cs="宋体"/>
          <w:sz w:val="24"/>
          <w:szCs w:val="24"/>
          <w:highlight w:val="none"/>
          <w:u w:val="single"/>
        </w:rPr>
        <w:t xml:space="preserve"> </w:t>
      </w:r>
    </w:p>
    <w:p w14:paraId="6A58944D">
      <w:pPr>
        <w:pStyle w:val="10"/>
        <w:pageBreakBefore w:val="0"/>
        <w:numPr>
          <w:ilvl w:val="0"/>
          <w:numId w:val="3"/>
        </w:numPr>
        <w:kinsoku/>
        <w:wordWrap/>
        <w:overflowPunct/>
        <w:topLinePunct w:val="0"/>
        <w:bidi w:val="0"/>
        <w:adjustRightInd w:val="0"/>
        <w:snapToGrid w:val="0"/>
        <w:spacing w:before="0" w:after="0"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项目内容：</w:t>
      </w:r>
    </w:p>
    <w:p w14:paraId="69EECCC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采购标的及数量</w:t>
      </w:r>
      <w:r>
        <w:rPr>
          <w:rFonts w:hint="eastAsia" w:ascii="宋体" w:hAnsi="宋体" w:eastAsia="宋体" w:cs="宋体"/>
          <w:sz w:val="24"/>
          <w:szCs w:val="24"/>
          <w:highlight w:val="none"/>
          <w:lang w:val="en-US" w:eastAsia="zh-CN"/>
        </w:rPr>
        <w:t>（台）</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p>
    <w:p w14:paraId="319E2176">
      <w:pPr>
        <w:pageBreakBefore w:val="0"/>
        <w:numPr>
          <w:ilvl w:val="-1"/>
          <w:numId w:val="0"/>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lang w:val="en-US" w:eastAsia="zh-CN"/>
        </w:rPr>
        <w:t>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 xml:space="preserve">     </w:t>
      </w:r>
      <w:r>
        <w:rPr>
          <w:rFonts w:hint="eastAsia" w:ascii="宋体" w:hAnsi="宋体" w:eastAsia="宋体" w:cs="宋体"/>
          <w:sz w:val="24"/>
          <w:szCs w:val="24"/>
          <w:highlight w:val="none"/>
          <w:lang w:val="en-US" w:eastAsia="zh-CN"/>
        </w:rPr>
        <w:t>规格型号：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eastAsia="zh-CN"/>
        </w:rPr>
        <w:t xml:space="preserve">   </w:t>
      </w:r>
    </w:p>
    <w:p w14:paraId="7AF6F0B4">
      <w:pPr>
        <w:pStyle w:val="58"/>
        <w:pageBreakBefore w:val="0"/>
        <w:numPr>
          <w:ilvl w:val="-1"/>
          <w:numId w:val="0"/>
        </w:numPr>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lang w:eastAsia="zh-CN"/>
        </w:rPr>
        <w:t>4</w:t>
      </w:r>
      <w:r>
        <w:rPr>
          <w:rFonts w:hint="eastAsia" w:ascii="宋体" w:hAnsi="宋体" w:eastAsia="宋体" w:cs="宋体"/>
          <w:iCs w:val="0"/>
          <w:sz w:val="24"/>
          <w:szCs w:val="24"/>
          <w:highlight w:val="none"/>
          <w:lang w:val="en-US" w:eastAsia="zh-CN"/>
        </w:rPr>
        <w:t>）政府采购组织形式：</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政府集中采购</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val="en-US" w:eastAsia="zh-CN"/>
        </w:rPr>
        <w:t xml:space="preserve">部门集中采购  </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val="en-US" w:eastAsia="zh-CN"/>
        </w:rPr>
        <w:t>分散采购</w:t>
      </w:r>
    </w:p>
    <w:p w14:paraId="79530082">
      <w:pPr>
        <w:pStyle w:val="58"/>
        <w:pageBreakBefore w:val="0"/>
        <w:numPr>
          <w:ilvl w:val="-1"/>
          <w:numId w:val="0"/>
        </w:numPr>
        <w:kinsoku/>
        <w:wordWrap/>
        <w:overflowPunct/>
        <w:topLinePunct w:val="0"/>
        <w:bidi w:val="0"/>
        <w:adjustRightInd w:val="0"/>
        <w:snapToGrid w:val="0"/>
        <w:spacing w:before="0" w:line="360" w:lineRule="auto"/>
        <w:ind w:left="0" w:firstLine="420" w:firstLineChars="0"/>
        <w:textAlignment w:val="auto"/>
        <w:rPr>
          <w:rFonts w:hint="eastAsia" w:ascii="宋体" w:hAnsi="宋体" w:eastAsia="宋体" w:cs="宋体"/>
          <w:iCs w:val="0"/>
          <w:sz w:val="24"/>
          <w:szCs w:val="24"/>
          <w:highlight w:val="none"/>
          <w:lang w:eastAsia="zh-CN"/>
        </w:rPr>
      </w:pPr>
      <w:r>
        <w:rPr>
          <w:rFonts w:hint="eastAsia" w:ascii="宋体" w:hAnsi="宋体" w:eastAsia="宋体" w:cs="宋体"/>
          <w:iCs w:val="0"/>
          <w:sz w:val="24"/>
          <w:szCs w:val="24"/>
          <w:highlight w:val="none"/>
          <w:lang w:val="en-US" w:eastAsia="zh-CN"/>
        </w:rPr>
        <w:t>（</w:t>
      </w:r>
      <w:r>
        <w:rPr>
          <w:rFonts w:hint="eastAsia" w:ascii="宋体" w:hAnsi="宋体" w:eastAsia="宋体" w:cs="宋体"/>
          <w:iCs w:val="0"/>
          <w:sz w:val="24"/>
          <w:szCs w:val="24"/>
          <w:highlight w:val="none"/>
          <w:lang w:eastAsia="zh-CN"/>
        </w:rPr>
        <w:t>5</w:t>
      </w:r>
      <w:r>
        <w:rPr>
          <w:rFonts w:hint="eastAsia" w:ascii="宋体" w:hAnsi="宋体" w:eastAsia="宋体" w:cs="宋体"/>
          <w:iCs w:val="0"/>
          <w:sz w:val="24"/>
          <w:szCs w:val="24"/>
          <w:highlight w:val="none"/>
          <w:lang w:val="en-US" w:eastAsia="zh-CN"/>
        </w:rPr>
        <w:t>）政府采购方式：</w:t>
      </w:r>
      <w:r>
        <w:rPr>
          <w:rFonts w:hint="eastAsia" w:ascii="宋体" w:hAnsi="宋体" w:eastAsia="宋体" w:cs="宋体"/>
          <w:iCs w:val="0"/>
          <w:sz w:val="24"/>
          <w:szCs w:val="24"/>
          <w:highlight w:val="none"/>
        </w:rPr>
        <w:sym w:font="Wingdings" w:char="00FE"/>
      </w:r>
      <w:r>
        <w:rPr>
          <w:rFonts w:hint="eastAsia" w:ascii="宋体" w:hAnsi="宋体" w:eastAsia="宋体" w:cs="宋体"/>
          <w:iCs w:val="0"/>
          <w:sz w:val="24"/>
          <w:szCs w:val="24"/>
          <w:highlight w:val="none"/>
          <w:lang w:eastAsia="zh-CN"/>
        </w:rPr>
        <w:t>公开招标</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邀请招标</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竞争性谈判</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竞争性磋商</w:t>
      </w:r>
    </w:p>
    <w:p w14:paraId="080D590B">
      <w:pPr>
        <w:pStyle w:val="58"/>
        <w:pageBreakBefore w:val="0"/>
        <w:numPr>
          <w:ilvl w:val="-1"/>
          <w:numId w:val="0"/>
        </w:numPr>
        <w:kinsoku/>
        <w:wordWrap/>
        <w:overflowPunct/>
        <w:topLinePunct w:val="0"/>
        <w:bidi w:val="0"/>
        <w:adjustRightInd w:val="0"/>
        <w:snapToGrid w:val="0"/>
        <w:spacing w:before="0" w:line="360" w:lineRule="auto"/>
        <w:ind w:left="0" w:firstLine="420" w:firstLineChars="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询价</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单一来源</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框架协议</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其他：</w:t>
      </w:r>
      <w:r>
        <w:rPr>
          <w:rFonts w:hint="eastAsia" w:ascii="宋体" w:hAnsi="宋体" w:eastAsia="宋体" w:cs="宋体"/>
          <w:iCs w:val="0"/>
          <w:sz w:val="24"/>
          <w:szCs w:val="24"/>
          <w:highlight w:val="none"/>
          <w:u w:val="single"/>
          <w:lang w:val="en-US" w:eastAsia="zh-CN"/>
        </w:rPr>
        <w:t xml:space="preserve">          </w:t>
      </w:r>
    </w:p>
    <w:p w14:paraId="7627F33A">
      <w:pPr>
        <w:pageBreakBefore w:val="0"/>
        <w:numPr>
          <w:ilvl w:val="-1"/>
          <w:numId w:val="0"/>
        </w:numPr>
        <w:kinsoku/>
        <w:wordWrap/>
        <w:overflowPunct/>
        <w:topLinePunct w:val="0"/>
        <w:bidi w:val="0"/>
        <w:adjustRightInd w:val="0"/>
        <w:snapToGrid w:val="0"/>
        <w:spacing w:before="0" w:line="360" w:lineRule="auto"/>
        <w:ind w:left="0" w:leftChars="0" w:firstLine="0" w:firstLineChars="0"/>
        <w:textAlignment w:val="auto"/>
        <w:rPr>
          <w:rFonts w:hint="eastAsia" w:ascii="宋体" w:hAnsi="宋体" w:eastAsia="宋体" w:cs="宋体"/>
          <w:iCs/>
          <w:sz w:val="24"/>
          <w:szCs w:val="24"/>
          <w:highlight w:val="none"/>
        </w:rPr>
      </w:pPr>
      <w:r>
        <w:rPr>
          <w:rFonts w:hint="eastAsia" w:ascii="宋体" w:hAnsi="宋体" w:eastAsia="宋体" w:cs="宋体"/>
          <w:sz w:val="24"/>
          <w:szCs w:val="24"/>
          <w:highlight w:val="none"/>
          <w:u w:val="none"/>
          <w:lang w:val="en-US" w:eastAsia="zh-CN"/>
        </w:rPr>
        <w:t xml:space="preserve">    （6）中标（成交）供应商是否为外商投资企业：</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是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否</w:t>
      </w:r>
    </w:p>
    <w:p w14:paraId="2B11E715">
      <w:pPr>
        <w:pStyle w:val="58"/>
        <w:pageBreakBefore w:val="0"/>
        <w:tabs>
          <w:tab w:val="left" w:pos="1340"/>
        </w:tabs>
        <w:kinsoku/>
        <w:wordWrap/>
        <w:overflowPunct/>
        <w:topLinePunct w:val="0"/>
        <w:bidi w:val="0"/>
        <w:spacing w:line="360" w:lineRule="auto"/>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none"/>
          <w:lang w:val="en-US" w:eastAsia="zh-CN"/>
        </w:rPr>
        <w:t xml:space="preserve">     外商投资企业类型：</w:t>
      </w:r>
      <w:r>
        <w:rPr>
          <w:rFonts w:hint="eastAsia" w:ascii="宋体" w:hAnsi="宋体" w:eastAsia="宋体" w:cs="宋体"/>
          <w:iCs/>
          <w:sz w:val="24"/>
          <w:szCs w:val="24"/>
          <w:highlight w:val="none"/>
        </w:rPr>
        <w:sym w:font="Wingdings" w:char="00A8"/>
      </w:r>
      <w:r>
        <w:rPr>
          <w:rFonts w:hint="eastAsia" w:ascii="宋体" w:hAnsi="宋体" w:eastAsia="宋体" w:cs="宋体"/>
          <w:sz w:val="24"/>
          <w:szCs w:val="24"/>
          <w:highlight w:val="none"/>
          <w:u w:val="none"/>
          <w:lang w:val="en-US" w:eastAsia="zh-CN"/>
        </w:rPr>
        <w:t xml:space="preserve">全部由外国投资者投资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val="en-US" w:eastAsia="zh-CN"/>
        </w:rPr>
        <w:t>部分由外国投资者投资</w:t>
      </w:r>
    </w:p>
    <w:p w14:paraId="1FFED41C">
      <w:pPr>
        <w:pageBreakBefore w:val="0"/>
        <w:numPr>
          <w:ilvl w:val="-1"/>
          <w:numId w:val="0"/>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w:t>
      </w:r>
      <w:r>
        <w:rPr>
          <w:rFonts w:hint="eastAsia" w:ascii="宋体" w:hAnsi="宋体" w:eastAsia="宋体" w:cs="宋体"/>
          <w:b w:val="0"/>
          <w:bCs w:val="0"/>
          <w:sz w:val="24"/>
          <w:szCs w:val="24"/>
          <w:highlight w:val="none"/>
          <w:u w:val="none"/>
          <w:lang w:eastAsia="zh-CN"/>
        </w:rPr>
        <w:t>9</w:t>
      </w:r>
      <w:r>
        <w:rPr>
          <w:rFonts w:hint="eastAsia" w:ascii="宋体" w:hAnsi="宋体" w:eastAsia="宋体" w:cs="宋体"/>
          <w:b w:val="0"/>
          <w:bCs w:val="0"/>
          <w:sz w:val="24"/>
          <w:szCs w:val="24"/>
          <w:highlight w:val="none"/>
          <w:u w:val="none"/>
          <w:lang w:val="en-US" w:eastAsia="zh-CN"/>
        </w:rPr>
        <w:t>）是否涉及进口产品：</w:t>
      </w:r>
    </w:p>
    <w:p w14:paraId="4168E442">
      <w:pPr>
        <w:pageBreakBefore w:val="0"/>
        <w:numPr>
          <w:ilvl w:val="-1"/>
          <w:numId w:val="0"/>
        </w:numPr>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是</w:t>
      </w:r>
      <w:r>
        <w:rPr>
          <w:rFonts w:hint="eastAsia" w:ascii="宋体" w:hAnsi="宋体" w:eastAsia="宋体" w:cs="宋体"/>
          <w:iCs w:val="0"/>
          <w:sz w:val="24"/>
          <w:szCs w:val="24"/>
          <w:highlight w:val="none"/>
          <w:lang w:eastAsia="zh-CN"/>
        </w:rPr>
        <w:t>，《政府采购品目分类目录》底级品目名称</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金额：</w:t>
      </w:r>
      <w:r>
        <w:rPr>
          <w:rFonts w:hint="eastAsia" w:ascii="宋体" w:hAnsi="宋体" w:eastAsia="宋体" w:cs="宋体"/>
          <w:sz w:val="24"/>
          <w:szCs w:val="24"/>
          <w:highlight w:val="none"/>
          <w:u w:val="single"/>
          <w:lang w:val="en-US" w:eastAsia="zh-CN"/>
        </w:rPr>
        <w:t xml:space="preserve">        </w:t>
      </w:r>
    </w:p>
    <w:p w14:paraId="26EC8FB8">
      <w:pPr>
        <w:pageBreakBefore w:val="0"/>
        <w:numPr>
          <w:ilvl w:val="-1"/>
          <w:numId w:val="0"/>
        </w:numPr>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iCs w:val="0"/>
          <w:sz w:val="24"/>
          <w:szCs w:val="24"/>
          <w:highlight w:val="none"/>
        </w:rPr>
      </w:pPr>
      <w:r>
        <w:rPr>
          <w:rFonts w:hint="eastAsia" w:ascii="宋体" w:hAnsi="宋体" w:eastAsia="宋体" w:cs="宋体"/>
          <w:sz w:val="24"/>
          <w:szCs w:val="24"/>
          <w:highlight w:val="none"/>
          <w:lang w:val="en-US" w:eastAsia="zh-CN"/>
        </w:rPr>
        <w:t xml:space="preserve">        国别：</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品牌：</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规格型号：</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Cs w:val="0"/>
          <w:sz w:val="24"/>
          <w:szCs w:val="24"/>
          <w:highlight w:val="none"/>
        </w:rPr>
        <w:t xml:space="preserve">      </w:t>
      </w:r>
    </w:p>
    <w:p w14:paraId="4149E78D">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sz w:val="24"/>
          <w:szCs w:val="24"/>
          <w:highlight w:val="none"/>
          <w:u w:val="none"/>
          <w:lang w:val="en-US" w:eastAsia="zh-CN"/>
        </w:rPr>
      </w:pP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否</w:t>
      </w:r>
    </w:p>
    <w:p w14:paraId="7CBDC87E">
      <w:pPr>
        <w:pageBreakBefore w:val="0"/>
        <w:numPr>
          <w:ilvl w:val="-1"/>
          <w:numId w:val="0"/>
        </w:numPr>
        <w:tabs>
          <w:tab w:val="left" w:pos="740"/>
        </w:tabs>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（1</w:t>
      </w:r>
      <w:r>
        <w:rPr>
          <w:rFonts w:hint="eastAsia" w:ascii="宋体" w:hAnsi="宋体" w:eastAsia="宋体" w:cs="宋体"/>
          <w:b w:val="0"/>
          <w:bCs w:val="0"/>
          <w:sz w:val="24"/>
          <w:szCs w:val="24"/>
          <w:highlight w:val="none"/>
          <w:u w:val="none"/>
          <w:lang w:eastAsia="zh-CN"/>
        </w:rPr>
        <w:t>0</w:t>
      </w:r>
      <w:r>
        <w:rPr>
          <w:rFonts w:hint="eastAsia" w:ascii="宋体" w:hAnsi="宋体" w:eastAsia="宋体" w:cs="宋体"/>
          <w:b w:val="0"/>
          <w:bCs w:val="0"/>
          <w:sz w:val="24"/>
          <w:szCs w:val="24"/>
          <w:highlight w:val="none"/>
          <w:u w:val="none"/>
          <w:lang w:val="en-US" w:eastAsia="zh-CN"/>
        </w:rPr>
        <w:t>）是否涉及节能产品：</w:t>
      </w:r>
    </w:p>
    <w:p w14:paraId="66654EF3">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sz w:val="24"/>
          <w:szCs w:val="24"/>
          <w:highlight w:val="none"/>
          <w:lang w:val="en-US" w:eastAsia="zh-CN"/>
        </w:rPr>
      </w:pP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是</w:t>
      </w:r>
      <w:r>
        <w:rPr>
          <w:rFonts w:hint="eastAsia" w:ascii="宋体" w:hAnsi="宋体" w:eastAsia="宋体" w:cs="宋体"/>
          <w:iCs w:val="0"/>
          <w:sz w:val="24"/>
          <w:szCs w:val="24"/>
          <w:highlight w:val="none"/>
          <w:lang w:eastAsia="zh-CN"/>
        </w:rPr>
        <w:t>，《节能产品政府采购品目清单》的底级品目名称：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Cs/>
          <w:sz w:val="24"/>
          <w:szCs w:val="24"/>
          <w:highlight w:val="none"/>
          <w:lang w:val="en-US" w:eastAsia="zh-CN"/>
        </w:rPr>
        <w:t xml:space="preserve">     </w:t>
      </w:r>
    </w:p>
    <w:p w14:paraId="4594C668">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sz w:val="24"/>
          <w:szCs w:val="24"/>
          <w:highlight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强制采购</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优先采购</w:t>
      </w:r>
      <w:r>
        <w:rPr>
          <w:rFonts w:hint="eastAsia" w:ascii="宋体" w:hAnsi="宋体" w:eastAsia="宋体" w:cs="宋体"/>
          <w:iCs/>
          <w:sz w:val="24"/>
          <w:szCs w:val="24"/>
          <w:highlight w:val="none"/>
          <w:lang w:val="en-US" w:eastAsia="zh-CN"/>
        </w:rPr>
        <w:t xml:space="preserve">    </w:t>
      </w:r>
    </w:p>
    <w:p w14:paraId="43621AB3">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val="0"/>
          <w:sz w:val="24"/>
          <w:szCs w:val="24"/>
          <w:highlight w:val="none"/>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否</w:t>
      </w:r>
    </w:p>
    <w:p w14:paraId="3FFECFBA">
      <w:pPr>
        <w:pageBreakBefore w:val="0"/>
        <w:numPr>
          <w:ilvl w:val="-1"/>
          <w:numId w:val="0"/>
        </w:numPr>
        <w:tabs>
          <w:tab w:val="left" w:pos="740"/>
        </w:tabs>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是否涉及环境标志产品：</w:t>
      </w:r>
    </w:p>
    <w:p w14:paraId="1A76176B">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val="0"/>
          <w:sz w:val="24"/>
          <w:szCs w:val="24"/>
          <w:highlight w:val="none"/>
          <w:lang w:eastAsia="zh-CN"/>
        </w:rPr>
      </w:pP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是</w:t>
      </w:r>
      <w:r>
        <w:rPr>
          <w:rFonts w:hint="eastAsia" w:ascii="宋体" w:hAnsi="宋体" w:eastAsia="宋体" w:cs="宋体"/>
          <w:iCs w:val="0"/>
          <w:sz w:val="24"/>
          <w:szCs w:val="24"/>
          <w:highlight w:val="none"/>
          <w:lang w:eastAsia="zh-CN"/>
        </w:rPr>
        <w:t>，《环境标志产品政府采购品目清单》的底级品目名称：</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Cs/>
          <w:sz w:val="24"/>
          <w:szCs w:val="24"/>
          <w:highlight w:val="none"/>
          <w:lang w:val="en-US" w:eastAsia="zh-CN"/>
        </w:rPr>
        <w:t xml:space="preserve"> </w:t>
      </w:r>
    </w:p>
    <w:p w14:paraId="2E83C1D0">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sz w:val="24"/>
          <w:szCs w:val="24"/>
          <w:highlight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强制采购</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优先采购</w:t>
      </w:r>
      <w:r>
        <w:rPr>
          <w:rFonts w:hint="eastAsia" w:ascii="宋体" w:hAnsi="宋体" w:eastAsia="宋体" w:cs="宋体"/>
          <w:iCs/>
          <w:sz w:val="24"/>
          <w:szCs w:val="24"/>
          <w:highlight w:val="none"/>
          <w:lang w:val="en-US" w:eastAsia="zh-CN"/>
        </w:rPr>
        <w:t xml:space="preserve">    </w:t>
      </w:r>
    </w:p>
    <w:p w14:paraId="25E2D416">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否</w:t>
      </w:r>
    </w:p>
    <w:p w14:paraId="35641A76">
      <w:pPr>
        <w:pStyle w:val="58"/>
        <w:pageBreakBefore w:val="0"/>
        <w:numPr>
          <w:ilvl w:val="-1"/>
          <w:numId w:val="0"/>
        </w:numP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val="0"/>
          <w:kern w:val="2"/>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 xml:space="preserve">          </w:t>
      </w:r>
      <w:r>
        <w:rPr>
          <w:rFonts w:hint="eastAsia" w:ascii="宋体" w:hAnsi="宋体" w:eastAsia="宋体" w:cs="宋体"/>
          <w:b w:val="0"/>
          <w:bCs w:val="0"/>
          <w:kern w:val="2"/>
          <w:sz w:val="24"/>
          <w:szCs w:val="24"/>
          <w:highlight w:val="none"/>
          <w:u w:val="none"/>
          <w:lang w:val="en-US" w:eastAsia="zh-CN"/>
        </w:rPr>
        <w:t>是否涉及绿色产品：</w:t>
      </w:r>
      <w:r>
        <w:rPr>
          <w:rFonts w:hint="eastAsia" w:ascii="宋体" w:hAnsi="宋体" w:eastAsia="宋体" w:cs="宋体"/>
          <w:iCs w:val="0"/>
          <w:kern w:val="2"/>
          <w:sz w:val="24"/>
          <w:szCs w:val="24"/>
          <w:highlight w:val="none"/>
          <w:u w:val="none"/>
          <w:lang w:val="en-US" w:eastAsia="zh-CN"/>
        </w:rPr>
        <w:t xml:space="preserve"> </w:t>
      </w:r>
    </w:p>
    <w:p w14:paraId="7FFFE7BE">
      <w:pPr>
        <w:pStyle w:val="58"/>
        <w:pageBreakBefore w:val="0"/>
        <w:kinsoku/>
        <w:wordWrap/>
        <w:overflowPunct/>
        <w:topLinePunct w:val="0"/>
        <w:bidi w:val="0"/>
        <w:spacing w:line="360" w:lineRule="auto"/>
        <w:ind w:firstLine="420" w:firstLineChars="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iCs w:val="0"/>
          <w:kern w:val="2"/>
          <w:sz w:val="24"/>
          <w:szCs w:val="24"/>
          <w:highlight w:val="none"/>
          <w:u w:val="none"/>
          <w:lang w:val="en-US" w:eastAsia="zh-CN"/>
        </w:rPr>
        <w:t xml:space="preserve">     </w:t>
      </w:r>
      <w:r>
        <w:rPr>
          <w:rFonts w:hint="eastAsia" w:ascii="宋体" w:hAnsi="宋体" w:eastAsia="宋体" w:cs="宋体"/>
          <w:iCs w:val="0"/>
          <w:kern w:val="2"/>
          <w:sz w:val="24"/>
          <w:szCs w:val="24"/>
          <w:highlight w:val="none"/>
          <w:u w:val="none"/>
        </w:rPr>
        <w:sym w:font="Wingdings" w:char="00A8"/>
      </w:r>
      <w:r>
        <w:rPr>
          <w:rFonts w:hint="eastAsia" w:ascii="宋体" w:hAnsi="宋体" w:eastAsia="宋体" w:cs="宋体"/>
          <w:iCs w:val="0"/>
          <w:kern w:val="2"/>
          <w:sz w:val="24"/>
          <w:szCs w:val="24"/>
          <w:highlight w:val="none"/>
          <w:u w:val="none"/>
        </w:rPr>
        <w:t>是</w:t>
      </w:r>
      <w:r>
        <w:rPr>
          <w:rFonts w:hint="eastAsia" w:ascii="宋体" w:hAnsi="宋体" w:eastAsia="宋体" w:cs="宋体"/>
          <w:iCs w:val="0"/>
          <w:kern w:val="2"/>
          <w:sz w:val="24"/>
          <w:szCs w:val="24"/>
          <w:highlight w:val="none"/>
          <w:u w:val="none"/>
          <w:lang w:eastAsia="zh-CN"/>
        </w:rPr>
        <w:t>，绿色产品政府采购相关政策确定的底级品目名称：</w:t>
      </w:r>
      <w:r>
        <w:rPr>
          <w:rFonts w:hint="eastAsia" w:ascii="宋体" w:hAnsi="宋体" w:eastAsia="宋体" w:cs="宋体"/>
          <w:sz w:val="24"/>
          <w:szCs w:val="24"/>
          <w:highlight w:val="none"/>
          <w:u w:val="single"/>
          <w:lang w:val="en-US" w:eastAsia="zh-CN"/>
        </w:rPr>
        <w:t xml:space="preserve">         </w:t>
      </w:r>
    </w:p>
    <w:p w14:paraId="416C25EA">
      <w:pPr>
        <w:pageBreakBefore w:val="0"/>
        <w:numPr>
          <w:ilvl w:val="-1"/>
          <w:numId w:val="0"/>
        </w:numPr>
        <w:tabs>
          <w:tab w:val="left" w:pos="740"/>
        </w:tabs>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iCs/>
          <w:sz w:val="24"/>
          <w:szCs w:val="24"/>
          <w:highlight w:val="none"/>
          <w:lang w:val="en-US"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强制采购</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优先采购</w:t>
      </w:r>
      <w:r>
        <w:rPr>
          <w:rFonts w:hint="eastAsia" w:ascii="宋体" w:hAnsi="宋体" w:eastAsia="宋体" w:cs="宋体"/>
          <w:iCs/>
          <w:sz w:val="24"/>
          <w:szCs w:val="24"/>
          <w:highlight w:val="none"/>
          <w:lang w:val="en-US" w:eastAsia="zh-CN"/>
        </w:rPr>
        <w:t xml:space="preserve">    </w:t>
      </w:r>
    </w:p>
    <w:p w14:paraId="59638A13">
      <w:pPr>
        <w:pStyle w:val="58"/>
        <w:pageBreakBefore w:val="0"/>
        <w:kinsoku/>
        <w:wordWrap/>
        <w:overflowPunct/>
        <w:topLinePunct w:val="0"/>
        <w:bidi w:val="0"/>
        <w:spacing w:line="360" w:lineRule="auto"/>
        <w:ind w:firstLine="420" w:firstLineChars="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iCs w:val="0"/>
          <w:kern w:val="2"/>
          <w:sz w:val="24"/>
          <w:szCs w:val="24"/>
          <w:highlight w:val="none"/>
          <w:u w:val="none"/>
          <w:lang w:val="en-US" w:eastAsia="zh-CN"/>
        </w:rPr>
        <w:t xml:space="preserve">     </w:t>
      </w:r>
      <w:r>
        <w:rPr>
          <w:rFonts w:hint="eastAsia" w:ascii="宋体" w:hAnsi="宋体" w:eastAsia="宋体" w:cs="宋体"/>
          <w:iCs w:val="0"/>
          <w:kern w:val="2"/>
          <w:sz w:val="24"/>
          <w:szCs w:val="24"/>
          <w:highlight w:val="none"/>
          <w:u w:val="none"/>
        </w:rPr>
        <w:sym w:font="Wingdings" w:char="00A8"/>
      </w:r>
      <w:r>
        <w:rPr>
          <w:rFonts w:hint="eastAsia" w:ascii="宋体" w:hAnsi="宋体" w:eastAsia="宋体" w:cs="宋体"/>
          <w:iCs w:val="0"/>
          <w:kern w:val="2"/>
          <w:sz w:val="24"/>
          <w:szCs w:val="24"/>
          <w:highlight w:val="none"/>
          <w:u w:val="none"/>
        </w:rPr>
        <w:t>否</w:t>
      </w:r>
    </w:p>
    <w:p w14:paraId="2E56DEBD">
      <w:pPr>
        <w:pageBreakBefore w:val="0"/>
        <w:numPr>
          <w:ilvl w:val="-1"/>
          <w:numId w:val="0"/>
        </w:numP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（1</w:t>
      </w:r>
      <w:r>
        <w:rPr>
          <w:rFonts w:hint="eastAsia" w:ascii="宋体" w:hAnsi="宋体" w:eastAsia="宋体" w:cs="宋体"/>
          <w:sz w:val="24"/>
          <w:szCs w:val="24"/>
          <w:highlight w:val="none"/>
          <w:lang w:eastAsia="zh-CN"/>
        </w:rPr>
        <w:t>1</w:t>
      </w:r>
      <w:r>
        <w:rPr>
          <w:rFonts w:hint="eastAsia" w:ascii="宋体" w:hAnsi="宋体" w:eastAsia="宋体" w:cs="宋体"/>
          <w:sz w:val="24"/>
          <w:szCs w:val="24"/>
          <w:highlight w:val="none"/>
          <w:lang w:val="en-US" w:eastAsia="zh-CN"/>
        </w:rPr>
        <w:t>）涉及商品包装和快递包装的，是否参考</w:t>
      </w:r>
      <w:r>
        <w:rPr>
          <w:rFonts w:hint="eastAsia" w:ascii="宋体" w:hAnsi="宋体" w:eastAsia="宋体" w:cs="宋体"/>
          <w:sz w:val="24"/>
          <w:szCs w:val="24"/>
          <w:highlight w:val="none"/>
        </w:rPr>
        <w:t>《商品包装政府采购需求标准（试行）》、《快递包装政府采购需求标准（试行）》</w:t>
      </w:r>
      <w:r>
        <w:rPr>
          <w:rFonts w:hint="eastAsia" w:ascii="宋体" w:hAnsi="宋体" w:eastAsia="宋体" w:cs="宋体"/>
          <w:sz w:val="24"/>
          <w:szCs w:val="24"/>
          <w:highlight w:val="none"/>
          <w:lang w:eastAsia="zh-CN"/>
        </w:rPr>
        <w:t>明确产品及相关快递服务的具体包装要求：</w:t>
      </w:r>
    </w:p>
    <w:p w14:paraId="467134F0">
      <w:pPr>
        <w:pageBreakBefore w:val="0"/>
        <w:numPr>
          <w:ilvl w:val="-1"/>
          <w:numId w:val="0"/>
        </w:numPr>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iCs w:val="0"/>
          <w:sz w:val="24"/>
          <w:szCs w:val="24"/>
          <w:highlight w:val="none"/>
          <w:lang w:val="en-US" w:eastAsia="zh-CN"/>
        </w:rPr>
      </w:pP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 xml:space="preserve">是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rPr>
        <w:t>否</w:t>
      </w:r>
      <w:r>
        <w:rPr>
          <w:rFonts w:hint="eastAsia" w:ascii="宋体" w:hAnsi="宋体" w:eastAsia="宋体" w:cs="宋体"/>
          <w:iCs w:val="0"/>
          <w:sz w:val="24"/>
          <w:szCs w:val="24"/>
          <w:highlight w:val="none"/>
          <w:lang w:val="en-US" w:eastAsia="zh-CN"/>
        </w:rPr>
        <w:t xml:space="preserve">      </w:t>
      </w:r>
      <w:r>
        <w:rPr>
          <w:rFonts w:hint="eastAsia" w:ascii="宋体" w:hAnsi="宋体" w:eastAsia="宋体" w:cs="宋体"/>
          <w:iCs w:val="0"/>
          <w:sz w:val="24"/>
          <w:szCs w:val="24"/>
          <w:highlight w:val="none"/>
        </w:rPr>
        <w:sym w:font="Wingdings" w:char="00A8"/>
      </w:r>
      <w:r>
        <w:rPr>
          <w:rFonts w:hint="eastAsia" w:ascii="宋体" w:hAnsi="宋体" w:eastAsia="宋体" w:cs="宋体"/>
          <w:iCs w:val="0"/>
          <w:sz w:val="24"/>
          <w:szCs w:val="24"/>
          <w:highlight w:val="none"/>
          <w:lang w:eastAsia="zh-CN"/>
        </w:rPr>
        <w:t>不涉及</w:t>
      </w:r>
    </w:p>
    <w:p w14:paraId="177CCD5D">
      <w:pPr>
        <w:pageBreakBefore w:val="0"/>
        <w:numPr>
          <w:ilvl w:val="0"/>
          <w:numId w:val="2"/>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合同金额</w:t>
      </w:r>
    </w:p>
    <w:p w14:paraId="017693E8">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（1）合同金额小写：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78CC426B">
      <w:pPr>
        <w:pageBreakBefore w:val="0"/>
        <w:kinsoku/>
        <w:wordWrap/>
        <w:overflowPunct/>
        <w:topLinePunct w:val="0"/>
        <w:bidi w:val="0"/>
        <w:adjustRightInd w:val="0"/>
        <w:snapToGrid w:val="0"/>
        <w:spacing w:before="0" w:line="360" w:lineRule="auto"/>
        <w:ind w:left="0" w:firstLine="0"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3ADDA9BB">
      <w:pPr>
        <w:pageBreakBefore w:val="0"/>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分包金额</w:t>
      </w:r>
      <w:r>
        <w:rPr>
          <w:rFonts w:hint="eastAsia" w:ascii="宋体" w:hAnsi="宋体" w:eastAsia="宋体" w:cs="宋体"/>
          <w:sz w:val="24"/>
          <w:szCs w:val="24"/>
          <w:highlight w:val="none"/>
          <w:lang w:eastAsia="zh-CN"/>
        </w:rPr>
        <w:t>（如有）</w:t>
      </w:r>
      <w:r>
        <w:rPr>
          <w:rFonts w:hint="eastAsia" w:ascii="宋体" w:hAnsi="宋体" w:eastAsia="宋体" w:cs="宋体"/>
          <w:sz w:val="24"/>
          <w:szCs w:val="24"/>
          <w:highlight w:val="none"/>
        </w:rPr>
        <w:t>小写：</w:t>
      </w:r>
      <w:r>
        <w:rPr>
          <w:rFonts w:hint="eastAsia" w:ascii="宋体" w:hAnsi="宋体" w:eastAsia="宋体" w:cs="宋体"/>
          <w:sz w:val="24"/>
          <w:szCs w:val="24"/>
          <w:highlight w:val="none"/>
          <w:u w:val="single"/>
        </w:rPr>
        <w:t xml:space="preserve">                   </w:t>
      </w:r>
    </w:p>
    <w:p w14:paraId="4D5BB533">
      <w:pPr>
        <w:pageBreakBefore w:val="0"/>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p>
    <w:p w14:paraId="2F15E143">
      <w:pPr>
        <w:pageBreakBefore w:val="0"/>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（注：固定单价合同应填写单价和最高限价）</w:t>
      </w:r>
    </w:p>
    <w:p w14:paraId="3954CE94">
      <w:pPr>
        <w:pageBreakBefore w:val="0"/>
        <w:numPr>
          <w:ilvl w:val="-1"/>
          <w:numId w:val="0"/>
        </w:numPr>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合同定价方式</w:t>
      </w:r>
      <w:r>
        <w:rPr>
          <w:rFonts w:hint="eastAsia" w:ascii="宋体" w:hAnsi="宋体" w:eastAsia="宋体" w:cs="宋体"/>
          <w:sz w:val="24"/>
          <w:szCs w:val="24"/>
          <w:highlight w:val="none"/>
          <w:lang w:eastAsia="zh-CN"/>
        </w:rPr>
        <w:t>（采用组合定价方式的，可以勾选多项）</w:t>
      </w:r>
      <w:r>
        <w:rPr>
          <w:rFonts w:hint="eastAsia" w:ascii="宋体" w:hAnsi="宋体" w:eastAsia="宋体" w:cs="宋体"/>
          <w:sz w:val="24"/>
          <w:szCs w:val="24"/>
          <w:highlight w:val="none"/>
        </w:rPr>
        <w:t>：</w:t>
      </w:r>
    </w:p>
    <w:p w14:paraId="2C26EA48">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FE"/>
      </w:r>
      <w:r>
        <w:rPr>
          <w:rFonts w:hint="eastAsia" w:ascii="宋体" w:hAnsi="宋体" w:eastAsia="宋体" w:cs="宋体"/>
          <w:iCs/>
          <w:sz w:val="24"/>
          <w:szCs w:val="24"/>
          <w:highlight w:val="none"/>
        </w:rPr>
        <w:t xml:space="preserve">固定总价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固定单价</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固定费率</w:t>
      </w:r>
      <w:r>
        <w:rPr>
          <w:rFonts w:hint="eastAsia" w:ascii="宋体" w:hAnsi="宋体" w:eastAsia="宋体" w:cs="宋体"/>
          <w:iCs/>
          <w:sz w:val="24"/>
          <w:szCs w:val="24"/>
          <w:highlight w:val="none"/>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 xml:space="preserve">成本补偿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rPr>
        <w:t>绩效激励</w:t>
      </w:r>
      <w:r>
        <w:rPr>
          <w:rFonts w:hint="eastAsia" w:ascii="宋体" w:hAnsi="宋体" w:eastAsia="宋体" w:cs="宋体"/>
          <w:iCs/>
          <w:sz w:val="24"/>
          <w:szCs w:val="24"/>
          <w:highlight w:val="none"/>
          <w:lang w:val="en-US" w:eastAsia="zh-CN"/>
        </w:rPr>
        <w:t xml:space="preserve"> </w:t>
      </w:r>
      <w:r>
        <w:rPr>
          <w:rFonts w:hint="eastAsia" w:ascii="宋体" w:hAnsi="宋体" w:eastAsia="宋体" w:cs="宋体"/>
          <w:iCs/>
          <w:sz w:val="24"/>
          <w:szCs w:val="24"/>
          <w:highlight w:val="none"/>
        </w:rPr>
        <w:sym w:font="Wingdings" w:char="00A8"/>
      </w:r>
      <w:r>
        <w:rPr>
          <w:rFonts w:hint="eastAsia" w:ascii="宋体" w:hAnsi="宋体" w:eastAsia="宋体" w:cs="宋体"/>
          <w:iCs/>
          <w:sz w:val="24"/>
          <w:szCs w:val="24"/>
          <w:highlight w:val="none"/>
          <w:lang w:eastAsia="zh-CN"/>
        </w:rPr>
        <w:t>其他</w:t>
      </w:r>
      <w:r>
        <w:rPr>
          <w:rFonts w:hint="eastAsia" w:ascii="宋体" w:hAnsi="宋体" w:eastAsia="宋体" w:cs="宋体"/>
          <w:sz w:val="24"/>
          <w:szCs w:val="24"/>
          <w:highlight w:val="none"/>
          <w:u w:val="single"/>
        </w:rPr>
        <w:t xml:space="preserve">       </w:t>
      </w:r>
    </w:p>
    <w:p w14:paraId="012A70D9">
      <w:pPr>
        <w:pStyle w:val="59"/>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）付款方式（按项目实际勾选填写）：</w:t>
      </w:r>
    </w:p>
    <w:p w14:paraId="5D5A8345">
      <w:pPr>
        <w:pageBreakBefore w:val="0"/>
        <w:kinsoku/>
        <w:wordWrap/>
        <w:overflowPunct/>
        <w:topLinePunct w:val="0"/>
        <w:bidi w:val="0"/>
        <w:adjustRightInd w:val="0"/>
        <w:snapToGrid w:val="0"/>
        <w:spacing w:before="0" w:line="360" w:lineRule="auto"/>
        <w:ind w:firstLine="720" w:firstLineChars="3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全额付款：</w:t>
      </w:r>
      <w:r>
        <w:rPr>
          <w:rFonts w:hint="eastAsia" w:ascii="宋体" w:hAnsi="宋体" w:eastAsia="宋体" w:cs="宋体"/>
          <w:sz w:val="24"/>
          <w:szCs w:val="24"/>
          <w:highlight w:val="none"/>
          <w:u w:val="single"/>
        </w:rPr>
        <w:t xml:space="preserve">     （应</w:t>
      </w:r>
      <w:r>
        <w:rPr>
          <w:rFonts w:hint="eastAsia" w:ascii="宋体" w:hAnsi="宋体" w:eastAsia="宋体" w:cs="宋体"/>
          <w:sz w:val="24"/>
          <w:szCs w:val="24"/>
          <w:highlight w:val="none"/>
          <w:u w:val="single"/>
          <w:lang w:eastAsia="zh-CN"/>
        </w:rPr>
        <w:t>明确</w:t>
      </w:r>
      <w:r>
        <w:rPr>
          <w:rFonts w:hint="eastAsia" w:ascii="宋体" w:hAnsi="宋体" w:eastAsia="宋体" w:cs="宋体"/>
          <w:sz w:val="24"/>
          <w:szCs w:val="24"/>
          <w:highlight w:val="none"/>
          <w:u w:val="single"/>
        </w:rPr>
        <w:t>一次性支付合同款项</w:t>
      </w:r>
      <w:r>
        <w:rPr>
          <w:rFonts w:hint="eastAsia" w:ascii="宋体" w:hAnsi="宋体" w:eastAsia="宋体" w:cs="宋体"/>
          <w:sz w:val="24"/>
          <w:szCs w:val="24"/>
          <w:highlight w:val="none"/>
          <w:u w:val="single"/>
          <w:lang w:eastAsia="zh-CN"/>
        </w:rPr>
        <w:t>的条件</w:t>
      </w:r>
      <w:r>
        <w:rPr>
          <w:rFonts w:hint="eastAsia" w:ascii="宋体" w:hAnsi="宋体" w:eastAsia="宋体" w:cs="宋体"/>
          <w:sz w:val="24"/>
          <w:szCs w:val="24"/>
          <w:highlight w:val="none"/>
          <w:u w:val="single"/>
        </w:rPr>
        <w:t xml:space="preserve">）                    </w:t>
      </w:r>
    </w:p>
    <w:p w14:paraId="260B648C">
      <w:pPr>
        <w:pageBreakBefore w:val="0"/>
        <w:kinsoku/>
        <w:wordWrap/>
        <w:overflowPunct/>
        <w:topLinePunct w:val="0"/>
        <w:bidi w:val="0"/>
        <w:snapToGrid w:val="0"/>
        <w:spacing w:line="360" w:lineRule="auto"/>
        <w:ind w:firstLine="720" w:firstLineChars="300"/>
        <w:textAlignment w:val="auto"/>
        <w:rPr>
          <w:rFonts w:hint="eastAsia" w:ascii="宋体" w:hAnsi="宋体" w:eastAsia="宋体" w:cs="宋体"/>
          <w:sz w:val="24"/>
          <w:szCs w:val="24"/>
          <w:highlight w:val="none"/>
          <w:u w:val="single"/>
          <w:lang w:eastAsia="zh-CN"/>
        </w:rPr>
      </w:pPr>
      <w:r>
        <w:rPr>
          <w:rFonts w:hint="eastAsia" w:ascii="宋体" w:hAnsi="宋体" w:eastAsia="宋体" w:cs="宋体"/>
          <w:sz w:val="24"/>
          <w:szCs w:val="24"/>
          <w:highlight w:val="none"/>
        </w:rPr>
        <w:sym w:font="Wingdings" w:char="00FE"/>
      </w:r>
      <w:r>
        <w:rPr>
          <w:rFonts w:hint="eastAsia" w:ascii="宋体" w:hAnsi="宋体" w:eastAsia="宋体" w:cs="宋体"/>
          <w:sz w:val="24"/>
          <w:szCs w:val="24"/>
          <w:highlight w:val="none"/>
        </w:rPr>
        <w:t>分期付款：</w:t>
      </w:r>
      <w:r>
        <w:rPr>
          <w:rFonts w:hint="eastAsia" w:ascii="宋体" w:hAnsi="宋体" w:eastAsia="宋体" w:cs="宋体"/>
          <w:sz w:val="24"/>
          <w:szCs w:val="24"/>
          <w:highlight w:val="none"/>
          <w:u w:val="single"/>
          <w:lang w:val="en-US" w:eastAsia="zh-CN"/>
        </w:rPr>
        <w:t>合同签订、货物到场后付至合同价款的30%，安装调试并正常使用后付至合同价款的90%，货物经采购人验收合格后付至合同价款的100%</w:t>
      </w:r>
      <w:r>
        <w:rPr>
          <w:rFonts w:hint="eastAsia" w:ascii="宋体" w:hAnsi="宋体" w:eastAsia="宋体" w:cs="宋体"/>
          <w:sz w:val="24"/>
          <w:szCs w:val="24"/>
          <w:highlight w:val="none"/>
          <w:u w:val="single"/>
          <w:lang w:eastAsia="zh-CN"/>
        </w:rPr>
        <w:t xml:space="preserve"> </w:t>
      </w:r>
    </w:p>
    <w:p w14:paraId="7C200095">
      <w:pPr>
        <w:pageBreakBefore w:val="0"/>
        <w:kinsoku/>
        <w:wordWrap/>
        <w:overflowPunct/>
        <w:topLinePunct w:val="0"/>
        <w:bidi w:val="0"/>
        <w:adjustRightInd w:val="0"/>
        <w:snapToGrid w:val="0"/>
        <w:spacing w:before="0" w:line="360" w:lineRule="auto"/>
        <w:ind w:firstLine="720" w:firstLineChars="3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成本补偿：</w:t>
      </w:r>
      <w:r>
        <w:rPr>
          <w:rFonts w:hint="eastAsia" w:ascii="宋体" w:hAnsi="宋体" w:eastAsia="宋体" w:cs="宋体"/>
          <w:sz w:val="24"/>
          <w:szCs w:val="24"/>
          <w:highlight w:val="none"/>
          <w:u w:val="single"/>
        </w:rPr>
        <w:t xml:space="preserve">      （应明确按照成本补偿方式的支付方式和支付条件）   </w:t>
      </w:r>
    </w:p>
    <w:p w14:paraId="0B986212">
      <w:pPr>
        <w:pageBreakBefore w:val="0"/>
        <w:kinsoku/>
        <w:wordWrap/>
        <w:overflowPunct/>
        <w:topLinePunct w:val="0"/>
        <w:bidi w:val="0"/>
        <w:adjustRightInd w:val="0"/>
        <w:snapToGrid w:val="0"/>
        <w:spacing w:before="0" w:line="360" w:lineRule="auto"/>
        <w:ind w:firstLine="720" w:firstLineChars="3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绩效激励：</w:t>
      </w:r>
      <w:r>
        <w:rPr>
          <w:rFonts w:hint="eastAsia" w:ascii="宋体" w:hAnsi="宋体" w:eastAsia="宋体" w:cs="宋体"/>
          <w:sz w:val="24"/>
          <w:szCs w:val="24"/>
          <w:highlight w:val="none"/>
          <w:u w:val="single"/>
        </w:rPr>
        <w:t xml:space="preserve">      （应明确按照绩效激励方式的支付方式和支付条件）   </w:t>
      </w:r>
    </w:p>
    <w:p w14:paraId="08D9228F">
      <w:pPr>
        <w:pageBreakBefore w:val="0"/>
        <w:numPr>
          <w:ilvl w:val="0"/>
          <w:numId w:val="2"/>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bCs w:val="0"/>
          <w:sz w:val="24"/>
          <w:szCs w:val="24"/>
          <w:highlight w:val="none"/>
          <w:u w:val="single"/>
        </w:rPr>
      </w:pPr>
      <w:r>
        <w:rPr>
          <w:rFonts w:hint="eastAsia" w:ascii="宋体" w:hAnsi="宋体" w:eastAsia="宋体" w:cs="宋体"/>
          <w:b/>
          <w:bCs w:val="0"/>
          <w:sz w:val="24"/>
          <w:szCs w:val="24"/>
          <w:highlight w:val="none"/>
        </w:rPr>
        <w:t>合同履行</w:t>
      </w:r>
    </w:p>
    <w:p w14:paraId="7D1D86C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（1）起始日期：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日，完成日期：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009F9D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履约</w:t>
      </w:r>
      <w:r>
        <w:rPr>
          <w:rFonts w:hint="eastAsia" w:ascii="宋体" w:hAnsi="宋体" w:eastAsia="宋体" w:cs="宋体"/>
          <w:sz w:val="24"/>
          <w:szCs w:val="24"/>
          <w:highlight w:val="none"/>
        </w:rPr>
        <w:t>地点</w:t>
      </w:r>
      <w:r>
        <w:rPr>
          <w:rFonts w:hint="eastAsia" w:ascii="宋体" w:hAnsi="宋体" w:eastAsia="宋体" w:cs="宋体"/>
          <w:b w:val="0"/>
          <w:bCs/>
          <w:sz w:val="24"/>
          <w:szCs w:val="24"/>
          <w:highlight w:val="none"/>
        </w:rPr>
        <w:t>：</w:t>
      </w:r>
      <w:r>
        <w:rPr>
          <w:rFonts w:hint="eastAsia" w:ascii="宋体" w:hAnsi="宋体" w:eastAsia="宋体" w:cs="宋体"/>
          <w:sz w:val="24"/>
          <w:szCs w:val="24"/>
          <w:highlight w:val="none"/>
          <w:u w:val="single"/>
        </w:rPr>
        <w:t xml:space="preserve">                             </w:t>
      </w:r>
    </w:p>
    <w:p w14:paraId="301C8F2E">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rPr>
        <w:t>（3）履约担保：</w:t>
      </w:r>
      <w:r>
        <w:rPr>
          <w:rFonts w:hint="eastAsia" w:ascii="宋体" w:hAnsi="宋体" w:eastAsia="宋体" w:cs="宋体"/>
          <w:sz w:val="24"/>
          <w:szCs w:val="24"/>
          <w:highlight w:val="none"/>
          <w:lang w:val="en-US" w:eastAsia="zh-CN"/>
        </w:rPr>
        <w:t>是否收取履约保证金：</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lang w:eastAsia="zh-CN"/>
        </w:rPr>
        <w:t>是</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lang w:eastAsia="zh-CN"/>
        </w:rPr>
        <w:t>否</w:t>
      </w:r>
    </w:p>
    <w:p w14:paraId="3855F0B8">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u w:val="none"/>
          <w:lang w:val="en-US" w:eastAsia="zh-CN"/>
        </w:rPr>
        <w:t xml:space="preserve">  </w:t>
      </w:r>
      <w:r>
        <w:rPr>
          <w:rFonts w:hint="eastAsia" w:ascii="宋体" w:hAnsi="宋体" w:eastAsia="宋体" w:cs="宋体"/>
          <w:sz w:val="24"/>
          <w:szCs w:val="24"/>
          <w:highlight w:val="none"/>
          <w:lang w:val="en-US" w:eastAsia="zh-CN"/>
        </w:rPr>
        <w:t xml:space="preserve">  收取履约保证金形式：</w:t>
      </w:r>
      <w:r>
        <w:rPr>
          <w:rFonts w:hint="eastAsia" w:ascii="宋体" w:hAnsi="宋体" w:eastAsia="宋体" w:cs="宋体"/>
          <w:bCs/>
          <w:sz w:val="24"/>
          <w:szCs w:val="24"/>
          <w:highlight w:val="none"/>
          <w:u w:val="single"/>
        </w:rPr>
        <w:t xml:space="preserve">                            </w:t>
      </w:r>
    </w:p>
    <w:p w14:paraId="4815D15A">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收取履约保证金金额：</w:t>
      </w:r>
      <w:r>
        <w:rPr>
          <w:rFonts w:hint="eastAsia" w:ascii="宋体" w:hAnsi="宋体" w:eastAsia="宋体" w:cs="宋体"/>
          <w:bCs/>
          <w:sz w:val="24"/>
          <w:szCs w:val="24"/>
          <w:highlight w:val="none"/>
          <w:u w:val="single"/>
        </w:rPr>
        <w:t xml:space="preserve">                            </w:t>
      </w:r>
    </w:p>
    <w:p w14:paraId="4F4F18DD">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u w:val="none"/>
          <w:lang w:val="en-US" w:eastAsia="zh-CN"/>
        </w:rPr>
        <w:t xml:space="preserve">    履约担保期限</w:t>
      </w:r>
      <w:r>
        <w:rPr>
          <w:rFonts w:hint="eastAsia" w:ascii="宋体" w:hAnsi="宋体" w:eastAsia="宋体" w:cs="宋体"/>
          <w:bCs/>
          <w:sz w:val="24"/>
          <w:szCs w:val="24"/>
          <w:highlight w:val="none"/>
          <w:u w:val="none"/>
          <w:lang w:eastAsia="zh-CN"/>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p>
    <w:p w14:paraId="74DE52E7">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（4）分期履行要求：</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u w:val="single"/>
        </w:rPr>
        <w:t xml:space="preserve"> </w:t>
      </w:r>
    </w:p>
    <w:p w14:paraId="3583D709">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eastAsia="zh-CN"/>
        </w:rPr>
        <w:t>风险处置措施和替代方案</w:t>
      </w:r>
      <w:r>
        <w:rPr>
          <w:rFonts w:hint="eastAsia" w:ascii="宋体" w:hAnsi="宋体" w:eastAsia="宋体" w:cs="宋体"/>
          <w:bCs/>
          <w:sz w:val="24"/>
          <w:szCs w:val="24"/>
          <w:highlight w:val="none"/>
        </w:rPr>
        <w:t>：</w:t>
      </w:r>
      <w:r>
        <w:rPr>
          <w:rFonts w:hint="eastAsia" w:ascii="宋体" w:hAnsi="宋体" w:eastAsia="宋体" w:cs="宋体"/>
          <w:color w:val="0000FF"/>
          <w:sz w:val="24"/>
          <w:szCs w:val="24"/>
          <w:highlight w:val="none"/>
          <w:u w:val="single"/>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sz w:val="24"/>
          <w:szCs w:val="24"/>
          <w:highlight w:val="none"/>
          <w:u w:val="single"/>
        </w:rPr>
        <w:t xml:space="preserve">                                                </w:t>
      </w:r>
    </w:p>
    <w:p w14:paraId="4EEB5511">
      <w:pPr>
        <w:pageBreakBefore w:val="0"/>
        <w:numPr>
          <w:ilvl w:val="0"/>
          <w:numId w:val="2"/>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合同验收</w:t>
      </w:r>
    </w:p>
    <w:p w14:paraId="7C81A33D">
      <w:pPr>
        <w:pageBreakBefore w:val="0"/>
        <w:numPr>
          <w:ilvl w:val="0"/>
          <w:numId w:val="4"/>
        </w:numPr>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验收组织方式：</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自行组织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委托第三方组织</w:t>
      </w:r>
    </w:p>
    <w:p w14:paraId="2789C244">
      <w:pPr>
        <w:pageBreakBefore w:val="0"/>
        <w:numPr>
          <w:ilvl w:val="0"/>
          <w:numId w:val="0"/>
        </w:numPr>
        <w:kinsoku/>
        <w:wordWrap/>
        <w:overflowPunct/>
        <w:topLinePunct w:val="0"/>
        <w:bidi w:val="0"/>
        <w:adjustRightInd w:val="0"/>
        <w:snapToGrid w:val="0"/>
        <w:spacing w:before="0" w:line="360" w:lineRule="auto"/>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验收主体：</w:t>
      </w:r>
      <w:r>
        <w:rPr>
          <w:rFonts w:hint="eastAsia" w:ascii="宋体" w:hAnsi="宋体" w:eastAsia="宋体" w:cs="宋体"/>
          <w:bCs/>
          <w:sz w:val="24"/>
          <w:szCs w:val="24"/>
          <w:highlight w:val="none"/>
          <w:u w:val="single"/>
        </w:rPr>
        <w:t xml:space="preserve">                  </w:t>
      </w:r>
    </w:p>
    <w:p w14:paraId="73E31923">
      <w:pPr>
        <w:pageBreakBefore w:val="0"/>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是否邀请本项目的其他供应商</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20EA2137">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是否邀请专家</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0FD652E9">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是否邀请服务对象</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79211647">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是否邀请第三方检测机构</w:t>
      </w:r>
      <w:r>
        <w:rPr>
          <w:rFonts w:hint="eastAsia" w:ascii="宋体" w:hAnsi="宋体" w:eastAsia="宋体" w:cs="宋体"/>
          <w:bCs/>
          <w:sz w:val="24"/>
          <w:szCs w:val="24"/>
          <w:highlight w:val="none"/>
          <w:lang w:eastAsia="zh-CN"/>
        </w:rPr>
        <w:t>参加验收</w:t>
      </w:r>
      <w:r>
        <w:rPr>
          <w:rFonts w:hint="eastAsia" w:ascii="宋体" w:hAnsi="宋体" w:eastAsia="宋体" w:cs="宋体"/>
          <w:bCs/>
          <w:sz w:val="24"/>
          <w:szCs w:val="24"/>
          <w:highlight w:val="none"/>
        </w:rPr>
        <w:t>：</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44E3EAAA">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是否进行抽查检测：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lang w:eastAsia="zh-CN"/>
        </w:rPr>
        <w:t>，抽查比例：</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r>
        <w:rPr>
          <w:rFonts w:hint="eastAsia" w:ascii="宋体" w:hAnsi="宋体" w:eastAsia="宋体" w:cs="宋体"/>
          <w:bCs/>
          <w:sz w:val="24"/>
          <w:szCs w:val="24"/>
          <w:highlight w:val="none"/>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06CC6DDD">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bCs/>
          <w:sz w:val="24"/>
          <w:szCs w:val="24"/>
          <w:highlight w:val="none"/>
          <w:u w:val="single"/>
          <w:lang w:eastAsia="zh-CN"/>
        </w:rPr>
      </w:pPr>
      <w:r>
        <w:rPr>
          <w:rFonts w:hint="eastAsia" w:ascii="宋体" w:hAnsi="宋体" w:eastAsia="宋体" w:cs="宋体"/>
          <w:bCs/>
          <w:sz w:val="24"/>
          <w:szCs w:val="24"/>
          <w:highlight w:val="none"/>
          <w:lang w:val="en-US" w:eastAsia="zh-CN"/>
        </w:rPr>
        <w:t>是否存在破坏性检测：</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是</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u w:val="single"/>
          <w:lang w:eastAsia="zh-CN"/>
        </w:rPr>
        <w:t>（应明确对被破坏的检测产品的处理方式）</w:t>
      </w:r>
    </w:p>
    <w:p w14:paraId="4BB8A063">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1A2D256E">
      <w:pPr>
        <w:pageBreakBefore w:val="0"/>
        <w:kinsoku/>
        <w:wordWrap/>
        <w:overflowPunct/>
        <w:topLinePunct w:val="0"/>
        <w:bidi w:val="0"/>
        <w:adjustRightInd w:val="0"/>
        <w:snapToGrid w:val="0"/>
        <w:spacing w:before="0" w:line="360" w:lineRule="auto"/>
        <w:ind w:firstLine="960" w:firstLineChars="4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验收组织的其他事项：</w:t>
      </w:r>
      <w:r>
        <w:rPr>
          <w:rFonts w:hint="eastAsia" w:ascii="宋体" w:hAnsi="宋体" w:eastAsia="宋体" w:cs="宋体"/>
          <w:bCs/>
          <w:sz w:val="24"/>
          <w:szCs w:val="24"/>
          <w:highlight w:val="none"/>
          <w:u w:val="single"/>
        </w:rPr>
        <w:t xml:space="preserve">                </w:t>
      </w:r>
    </w:p>
    <w:p w14:paraId="1A03F984">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（2）履约验收时间：</w:t>
      </w:r>
      <w:r>
        <w:rPr>
          <w:rFonts w:hint="eastAsia" w:ascii="宋体" w:hAnsi="宋体" w:eastAsia="宋体" w:cs="宋体"/>
          <w:bCs/>
          <w:sz w:val="24"/>
          <w:szCs w:val="24"/>
          <w:highlight w:val="none"/>
          <w:u w:val="single"/>
        </w:rPr>
        <w:t>（计划于何时验收/供应商提出验收申请之日起   日内组织验收）</w:t>
      </w:r>
      <w:r>
        <w:rPr>
          <w:rFonts w:hint="eastAsia" w:ascii="宋体" w:hAnsi="宋体" w:eastAsia="宋体" w:cs="宋体"/>
          <w:bCs/>
          <w:sz w:val="24"/>
          <w:szCs w:val="24"/>
          <w:highlight w:val="none"/>
          <w:u w:val="single"/>
          <w:lang w:val="en-US" w:eastAsia="zh-CN"/>
        </w:rPr>
        <w:t xml:space="preserve"> </w:t>
      </w:r>
    </w:p>
    <w:p w14:paraId="53D25BCC">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（3）履约验收方式：</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一次性验收         </w:t>
      </w:r>
    </w:p>
    <w:p w14:paraId="26A1CC28">
      <w:pPr>
        <w:pageBreakBefore w:val="0"/>
        <w:kinsoku/>
        <w:wordWrap/>
        <w:overflowPunct/>
        <w:topLinePunct w:val="0"/>
        <w:bidi w:val="0"/>
        <w:adjustRightInd w:val="0"/>
        <w:snapToGrid w:val="0"/>
        <w:spacing w:before="0" w:line="360" w:lineRule="auto"/>
        <w:ind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分期/分项验收</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eastAsia="zh-CN"/>
        </w:rPr>
        <w:t>（应明确分期/分项验收的工作安排）</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val="en-US" w:eastAsia="zh-CN"/>
        </w:rPr>
        <w:t xml:space="preserve"> </w:t>
      </w:r>
    </w:p>
    <w:p w14:paraId="40B3F06C">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（4）履约验收程序：</w:t>
      </w:r>
      <w:r>
        <w:rPr>
          <w:rFonts w:hint="eastAsia" w:ascii="宋体" w:hAnsi="宋体" w:eastAsia="宋体" w:cs="宋体"/>
          <w:bCs/>
          <w:sz w:val="24"/>
          <w:szCs w:val="24"/>
          <w:highlight w:val="none"/>
          <w:u w:val="single"/>
        </w:rPr>
        <w:t xml:space="preserve">                                         </w:t>
      </w:r>
    </w:p>
    <w:p w14:paraId="24B2343D">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（5）履约验收的内容：</w:t>
      </w:r>
      <w:r>
        <w:rPr>
          <w:rFonts w:hint="eastAsia" w:ascii="宋体" w:hAnsi="宋体" w:eastAsia="宋体" w:cs="宋体"/>
          <w:bCs/>
          <w:sz w:val="24"/>
          <w:szCs w:val="24"/>
          <w:highlight w:val="none"/>
          <w:u w:val="single"/>
        </w:rPr>
        <w:t xml:space="preserve"> </w:t>
      </w:r>
      <w:r>
        <w:rPr>
          <w:rFonts w:hint="eastAsia" w:ascii="宋体" w:hAnsi="宋体" w:eastAsia="宋体" w:cs="宋体"/>
          <w:bCs/>
          <w:sz w:val="24"/>
          <w:szCs w:val="24"/>
          <w:highlight w:val="none"/>
          <w:u w:val="single"/>
          <w:lang w:eastAsia="zh-CN"/>
        </w:rPr>
        <w:t>（应当包括每一项技术和商务要求的履约情况，特别是落实政府采购扶持中小企业，支持绿色发展和乡村振兴等政策情况）</w:t>
      </w:r>
      <w:r>
        <w:rPr>
          <w:rFonts w:hint="eastAsia" w:ascii="宋体" w:hAnsi="宋体" w:eastAsia="宋体" w:cs="宋体"/>
          <w:bCs/>
          <w:sz w:val="24"/>
          <w:szCs w:val="24"/>
          <w:highlight w:val="none"/>
          <w:u w:val="single"/>
        </w:rPr>
        <w:t xml:space="preserve">                                      </w:t>
      </w:r>
    </w:p>
    <w:p w14:paraId="57A1F50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（6）履约验收标准：</w:t>
      </w:r>
      <w:r>
        <w:rPr>
          <w:rFonts w:hint="eastAsia" w:ascii="宋体" w:hAnsi="宋体" w:eastAsia="宋体" w:cs="宋体"/>
          <w:bCs/>
          <w:sz w:val="24"/>
          <w:szCs w:val="24"/>
          <w:highlight w:val="none"/>
          <w:u w:val="single"/>
        </w:rPr>
        <w:t xml:space="preserve">                                         </w:t>
      </w:r>
    </w:p>
    <w:p w14:paraId="2149FCB7">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bCs/>
          <w:sz w:val="24"/>
          <w:szCs w:val="24"/>
          <w:highlight w:val="none"/>
          <w:u w:val="none"/>
          <w:lang w:eastAsia="zh-CN"/>
        </w:rPr>
        <w:t>（</w:t>
      </w:r>
      <w:r>
        <w:rPr>
          <w:rFonts w:hint="eastAsia" w:ascii="宋体" w:hAnsi="宋体" w:eastAsia="宋体" w:cs="宋体"/>
          <w:bCs/>
          <w:sz w:val="24"/>
          <w:szCs w:val="24"/>
          <w:highlight w:val="none"/>
          <w:u w:val="none"/>
          <w:lang w:val="en-US" w:eastAsia="zh-CN"/>
        </w:rPr>
        <w:t>7</w:t>
      </w:r>
      <w:r>
        <w:rPr>
          <w:rFonts w:hint="eastAsia" w:ascii="宋体" w:hAnsi="宋体" w:eastAsia="宋体" w:cs="宋体"/>
          <w:bCs/>
          <w:sz w:val="24"/>
          <w:szCs w:val="24"/>
          <w:highlight w:val="none"/>
          <w:u w:val="none"/>
          <w:lang w:eastAsia="zh-CN"/>
        </w:rPr>
        <w:t>）是否以采购活动中供应商提供的样品作为参考：</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 xml:space="preserve">是  </w:t>
      </w:r>
      <w:r>
        <w:rPr>
          <w:rFonts w:hint="eastAsia" w:ascii="宋体" w:hAnsi="宋体" w:eastAsia="宋体" w:cs="宋体"/>
          <w:sz w:val="24"/>
          <w:szCs w:val="24"/>
          <w:highlight w:val="none"/>
        </w:rPr>
        <w:sym w:font="Wingdings" w:char="00A8"/>
      </w:r>
      <w:r>
        <w:rPr>
          <w:rFonts w:hint="eastAsia" w:ascii="宋体" w:hAnsi="宋体" w:eastAsia="宋体" w:cs="宋体"/>
          <w:bCs/>
          <w:sz w:val="24"/>
          <w:szCs w:val="24"/>
          <w:highlight w:val="none"/>
        </w:rPr>
        <w:t>否</w:t>
      </w:r>
    </w:p>
    <w:p w14:paraId="0F85CFA1">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（8）履约验收其他事项：</w:t>
      </w:r>
      <w:r>
        <w:rPr>
          <w:rFonts w:hint="eastAsia" w:ascii="宋体" w:hAnsi="宋体" w:eastAsia="宋体" w:cs="宋体"/>
          <w:bCs/>
          <w:sz w:val="24"/>
          <w:szCs w:val="24"/>
          <w:highlight w:val="none"/>
          <w:u w:val="single"/>
        </w:rPr>
        <w:t xml:space="preserve">      </w:t>
      </w:r>
      <w:r>
        <w:rPr>
          <w:rFonts w:hint="eastAsia" w:ascii="宋体" w:hAnsi="宋体" w:eastAsia="宋体" w:cs="宋体"/>
          <w:bCs/>
          <w:i w:val="0"/>
          <w:iCs w:val="0"/>
          <w:sz w:val="24"/>
          <w:szCs w:val="24"/>
          <w:highlight w:val="none"/>
          <w:u w:val="single"/>
        </w:rPr>
        <w:t>（产权过户登记等）</w:t>
      </w:r>
      <w:r>
        <w:rPr>
          <w:rFonts w:hint="eastAsia" w:ascii="宋体" w:hAnsi="宋体" w:eastAsia="宋体" w:cs="宋体"/>
          <w:bCs/>
          <w:sz w:val="24"/>
          <w:szCs w:val="24"/>
          <w:highlight w:val="none"/>
          <w:u w:val="single"/>
        </w:rPr>
        <w:t xml:space="preserve">          </w:t>
      </w:r>
    </w:p>
    <w:p w14:paraId="7E50A408">
      <w:pPr>
        <w:pageBreakBefore w:val="0"/>
        <w:numPr>
          <w:ilvl w:val="0"/>
          <w:numId w:val="2"/>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组成合同的文件</w:t>
      </w:r>
    </w:p>
    <w:p w14:paraId="584B9EA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本协议书与下列文件一起构成合同文件，如下述文件之间有任何抵触、矛盾或歧义，应按以下顺序解释：</w:t>
      </w:r>
    </w:p>
    <w:p w14:paraId="7FA15B15">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p>
    <w:p w14:paraId="1F9F357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）政府采购合同专用条款</w:t>
      </w:r>
    </w:p>
    <w:p w14:paraId="63D571CB">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）政府采购合同通用条款</w:t>
      </w:r>
    </w:p>
    <w:p w14:paraId="38C366F0">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p>
    <w:p w14:paraId="5339440E">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）投标（响应）文件</w:t>
      </w:r>
    </w:p>
    <w:p w14:paraId="40AA5F72">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（6）采购文件</w:t>
      </w:r>
    </w:p>
    <w:p w14:paraId="534BDDF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（7）有关技术文件，图纸</w:t>
      </w:r>
    </w:p>
    <w:p w14:paraId="4B95F35B">
      <w:pPr>
        <w:pStyle w:val="58"/>
        <w:pageBreakBefore w:val="0"/>
        <w:kinsoku/>
        <w:wordWrap/>
        <w:overflowPunct/>
        <w:topLinePunct w:val="0"/>
        <w:bidi w:val="0"/>
        <w:spacing w:line="360" w:lineRule="auto"/>
        <w:textAlignment w:val="auto"/>
        <w:rPr>
          <w:rFonts w:hint="eastAsia" w:ascii="宋体" w:hAnsi="宋体" w:eastAsia="宋体" w:cs="宋体"/>
          <w:kern w:val="2"/>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p>
    <w:p w14:paraId="55EC180A">
      <w:pPr>
        <w:pageBreakBefore w:val="0"/>
        <w:numPr>
          <w:ilvl w:val="0"/>
          <w:numId w:val="2"/>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合同生效</w:t>
      </w:r>
    </w:p>
    <w:p w14:paraId="040DA0C6">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本合同自</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生效。</w:t>
      </w:r>
    </w:p>
    <w:p w14:paraId="659A3B81">
      <w:pPr>
        <w:pageBreakBefore w:val="0"/>
        <w:numPr>
          <w:ilvl w:val="0"/>
          <w:numId w:val="2"/>
        </w:numPr>
        <w:kinsoku/>
        <w:wordWrap/>
        <w:overflowPunct/>
        <w:topLinePunct w:val="0"/>
        <w:bidi w:val="0"/>
        <w:adjustRightInd w:val="0"/>
        <w:snapToGrid w:val="0"/>
        <w:spacing w:before="0"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合同份数</w:t>
      </w:r>
    </w:p>
    <w:p w14:paraId="3CDE01BD">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执</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份，均具有同等法律效力。</w:t>
      </w:r>
    </w:p>
    <w:p w14:paraId="5C3D3603">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合同订立时间：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日合同订立地点：</w:t>
      </w:r>
      <w:r>
        <w:rPr>
          <w:rFonts w:hint="eastAsia" w:ascii="宋体" w:hAnsi="宋体" w:eastAsia="宋体" w:cs="宋体"/>
          <w:sz w:val="24"/>
          <w:szCs w:val="24"/>
          <w:highlight w:val="none"/>
          <w:u w:val="single"/>
          <w:lang w:val="en-US" w:eastAsia="zh-CN"/>
        </w:rPr>
        <w:t>滁州市第一人民医院</w:t>
      </w:r>
    </w:p>
    <w:tbl>
      <w:tblPr>
        <w:tblStyle w:val="22"/>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0"/>
        <w:gridCol w:w="2412"/>
        <w:gridCol w:w="1979"/>
        <w:gridCol w:w="2117"/>
      </w:tblGrid>
      <w:tr w14:paraId="5C4BA39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1" w:type="pct"/>
            <w:gridSpan w:val="2"/>
            <w:tcBorders>
              <w:bottom w:val="single" w:color="auto" w:sz="2" w:space="0"/>
              <w:right w:val="single" w:color="auto" w:sz="2" w:space="0"/>
            </w:tcBorders>
            <w:vAlign w:val="center"/>
          </w:tcPr>
          <w:p w14:paraId="3EF74F2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甲方（采购人</w:t>
            </w:r>
            <w:r>
              <w:rPr>
                <w:rFonts w:hint="eastAsia" w:ascii="宋体" w:hAnsi="宋体" w:eastAsia="宋体" w:cs="宋体"/>
                <w:sz w:val="24"/>
                <w:szCs w:val="24"/>
                <w:highlight w:val="none"/>
                <w:lang w:eastAsia="zh-CN"/>
              </w:rPr>
              <w:t>、受采购人委托签订合同的单位</w:t>
            </w:r>
            <w:r>
              <w:rPr>
                <w:rFonts w:hint="eastAsia" w:ascii="宋体" w:hAnsi="宋体" w:eastAsia="宋体" w:cs="宋体"/>
                <w:sz w:val="24"/>
                <w:szCs w:val="24"/>
                <w:highlight w:val="none"/>
              </w:rPr>
              <w:t>或采购文件约定的合同甲方）</w:t>
            </w:r>
          </w:p>
        </w:tc>
        <w:tc>
          <w:tcPr>
            <w:tcW w:w="2438" w:type="pct"/>
            <w:gridSpan w:val="2"/>
            <w:tcBorders>
              <w:left w:val="single" w:color="auto" w:sz="2" w:space="0"/>
              <w:bottom w:val="single" w:color="auto" w:sz="2" w:space="0"/>
            </w:tcBorders>
            <w:vAlign w:val="center"/>
          </w:tcPr>
          <w:p w14:paraId="7EC0299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乙方（供应商）</w:t>
            </w:r>
          </w:p>
        </w:tc>
      </w:tr>
      <w:tr w14:paraId="617C58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5" w:type="pct"/>
            <w:tcBorders>
              <w:top w:val="single" w:color="auto" w:sz="2" w:space="0"/>
              <w:bottom w:val="single" w:color="auto" w:sz="2" w:space="0"/>
              <w:right w:val="single" w:color="auto" w:sz="2" w:space="0"/>
            </w:tcBorders>
            <w:vAlign w:val="center"/>
          </w:tcPr>
          <w:p w14:paraId="38A4EB4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436" w:type="pct"/>
            <w:tcBorders>
              <w:top w:val="single" w:color="auto" w:sz="2" w:space="0"/>
              <w:left w:val="single" w:color="auto" w:sz="2" w:space="0"/>
              <w:bottom w:val="single" w:color="auto" w:sz="2" w:space="0"/>
              <w:right w:val="single" w:color="auto" w:sz="2" w:space="0"/>
            </w:tcBorders>
            <w:vAlign w:val="center"/>
          </w:tcPr>
          <w:p w14:paraId="741C613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7C0880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单位名称（公章</w:t>
            </w:r>
            <w:r>
              <w:rPr>
                <w:rFonts w:hint="eastAsia" w:ascii="宋体" w:hAnsi="宋体" w:eastAsia="宋体" w:cs="宋体"/>
                <w:sz w:val="24"/>
                <w:szCs w:val="24"/>
                <w:highlight w:val="none"/>
                <w:lang w:eastAsia="zh-CN"/>
              </w:rPr>
              <w:t>或合同章</w:t>
            </w:r>
            <w:r>
              <w:rPr>
                <w:rFonts w:hint="eastAsia" w:ascii="宋体" w:hAnsi="宋体" w:eastAsia="宋体" w:cs="宋体"/>
                <w:sz w:val="24"/>
                <w:szCs w:val="24"/>
                <w:highlight w:val="none"/>
              </w:rPr>
              <w:t>）</w:t>
            </w:r>
          </w:p>
        </w:tc>
        <w:tc>
          <w:tcPr>
            <w:tcW w:w="1260" w:type="pct"/>
            <w:tcBorders>
              <w:top w:val="single" w:color="auto" w:sz="2" w:space="0"/>
              <w:left w:val="single" w:color="auto" w:sz="2" w:space="0"/>
              <w:bottom w:val="single" w:color="auto" w:sz="2" w:space="0"/>
            </w:tcBorders>
            <w:vAlign w:val="center"/>
          </w:tcPr>
          <w:p w14:paraId="72643A6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74E8B4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5" w:type="pct"/>
            <w:vMerge w:val="restart"/>
            <w:tcBorders>
              <w:top w:val="single" w:color="auto" w:sz="2" w:space="0"/>
              <w:right w:val="single" w:color="auto" w:sz="2" w:space="0"/>
            </w:tcBorders>
            <w:vAlign w:val="center"/>
          </w:tcPr>
          <w:p w14:paraId="669A308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12B9088E">
            <w:pPr>
              <w:pageBreakBefore w:val="0"/>
              <w:kinsoku/>
              <w:wordWrap/>
              <w:overflowPunct/>
              <w:topLinePunct w:val="0"/>
              <w:bidi w:val="0"/>
              <w:adjustRightInd w:val="0"/>
              <w:snapToGrid w:val="0"/>
              <w:spacing w:line="360" w:lineRule="auto"/>
              <w:ind w:firstLine="115" w:firstLineChars="48"/>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436" w:type="pct"/>
            <w:vMerge w:val="restart"/>
            <w:tcBorders>
              <w:top w:val="single" w:color="auto" w:sz="2" w:space="0"/>
              <w:left w:val="single" w:color="auto" w:sz="2" w:space="0"/>
              <w:right w:val="single" w:color="auto" w:sz="2" w:space="0"/>
            </w:tcBorders>
            <w:vAlign w:val="center"/>
          </w:tcPr>
          <w:p w14:paraId="571BB88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right w:val="single" w:color="auto" w:sz="2" w:space="0"/>
            </w:tcBorders>
            <w:vAlign w:val="center"/>
          </w:tcPr>
          <w:p w14:paraId="4102E97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p>
          <w:p w14:paraId="37A9621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或其委托代理人（签章）</w:t>
            </w:r>
          </w:p>
        </w:tc>
        <w:tc>
          <w:tcPr>
            <w:tcW w:w="1260" w:type="pct"/>
            <w:tcBorders>
              <w:top w:val="single" w:color="auto" w:sz="2" w:space="0"/>
              <w:left w:val="single" w:color="auto" w:sz="2" w:space="0"/>
              <w:bottom w:val="single" w:color="auto" w:sz="2" w:space="0"/>
            </w:tcBorders>
            <w:vAlign w:val="center"/>
          </w:tcPr>
          <w:p w14:paraId="5422795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r>
      <w:tr w14:paraId="6BB843E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vMerge w:val="continue"/>
            <w:tcBorders>
              <w:bottom w:val="single" w:color="auto" w:sz="2" w:space="0"/>
              <w:right w:val="single" w:color="auto" w:sz="2" w:space="0"/>
            </w:tcBorders>
            <w:vAlign w:val="center"/>
          </w:tcPr>
          <w:p w14:paraId="64666E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vMerge w:val="continue"/>
            <w:tcBorders>
              <w:left w:val="single" w:color="auto" w:sz="2" w:space="0"/>
              <w:bottom w:val="single" w:color="auto" w:sz="2" w:space="0"/>
              <w:right w:val="single" w:color="auto" w:sz="2" w:space="0"/>
            </w:tcBorders>
            <w:vAlign w:val="center"/>
          </w:tcPr>
          <w:p w14:paraId="42F4C3E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A8BFC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拥有者性别</w:t>
            </w:r>
          </w:p>
        </w:tc>
        <w:tc>
          <w:tcPr>
            <w:tcW w:w="1260" w:type="pct"/>
            <w:tcBorders>
              <w:top w:val="single" w:color="auto" w:sz="2" w:space="0"/>
              <w:left w:val="single" w:color="auto" w:sz="2" w:space="0"/>
              <w:bottom w:val="single" w:color="auto" w:sz="2" w:space="0"/>
            </w:tcBorders>
            <w:vAlign w:val="center"/>
          </w:tcPr>
          <w:p w14:paraId="0571B6A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417278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C937F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436" w:type="pct"/>
            <w:tcBorders>
              <w:top w:val="single" w:color="auto" w:sz="2" w:space="0"/>
              <w:left w:val="single" w:color="auto" w:sz="2" w:space="0"/>
              <w:bottom w:val="single" w:color="auto" w:sz="2" w:space="0"/>
              <w:right w:val="single" w:color="auto" w:sz="2" w:space="0"/>
            </w:tcBorders>
            <w:vAlign w:val="center"/>
          </w:tcPr>
          <w:p w14:paraId="15E34F9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4645DD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住</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所</w:t>
            </w:r>
          </w:p>
        </w:tc>
        <w:tc>
          <w:tcPr>
            <w:tcW w:w="1260" w:type="pct"/>
            <w:tcBorders>
              <w:top w:val="single" w:color="auto" w:sz="2" w:space="0"/>
              <w:left w:val="single" w:color="auto" w:sz="2" w:space="0"/>
              <w:bottom w:val="single" w:color="auto" w:sz="2" w:space="0"/>
            </w:tcBorders>
            <w:vAlign w:val="center"/>
          </w:tcPr>
          <w:p w14:paraId="44B2579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1B848C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1BD4C20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2AFD120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7C51AA2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1260" w:type="pct"/>
            <w:tcBorders>
              <w:top w:val="single" w:color="auto" w:sz="2" w:space="0"/>
              <w:left w:val="single" w:color="auto" w:sz="2" w:space="0"/>
              <w:bottom w:val="single" w:color="auto" w:sz="2" w:space="0"/>
            </w:tcBorders>
            <w:vAlign w:val="center"/>
          </w:tcPr>
          <w:p w14:paraId="667EF2E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504B55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4A51428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636B48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025D32F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260" w:type="pct"/>
            <w:tcBorders>
              <w:top w:val="single" w:color="auto" w:sz="2" w:space="0"/>
              <w:left w:val="single" w:color="auto" w:sz="2" w:space="0"/>
              <w:bottom w:val="single" w:color="auto" w:sz="2" w:space="0"/>
            </w:tcBorders>
            <w:vAlign w:val="center"/>
          </w:tcPr>
          <w:p w14:paraId="6406F7B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6721C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3146D9F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5A19507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31EF73D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通信地址</w:t>
            </w:r>
          </w:p>
        </w:tc>
        <w:tc>
          <w:tcPr>
            <w:tcW w:w="1260" w:type="pct"/>
            <w:tcBorders>
              <w:top w:val="single" w:color="auto" w:sz="2" w:space="0"/>
              <w:left w:val="single" w:color="auto" w:sz="2" w:space="0"/>
              <w:bottom w:val="single" w:color="auto" w:sz="2" w:space="0"/>
            </w:tcBorders>
            <w:vAlign w:val="center"/>
          </w:tcPr>
          <w:p w14:paraId="2C5800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D4638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F946B1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4ED396F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55540C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1260" w:type="pct"/>
            <w:tcBorders>
              <w:top w:val="single" w:color="auto" w:sz="2" w:space="0"/>
              <w:left w:val="single" w:color="auto" w:sz="2" w:space="0"/>
              <w:bottom w:val="single" w:color="auto" w:sz="2" w:space="0"/>
            </w:tcBorders>
            <w:vAlign w:val="center"/>
          </w:tcPr>
          <w:p w14:paraId="4D5D06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3254B3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B1D4DA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5C3AB93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D5D0E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电子邮箱</w:t>
            </w:r>
          </w:p>
        </w:tc>
        <w:tc>
          <w:tcPr>
            <w:tcW w:w="1260" w:type="pct"/>
            <w:tcBorders>
              <w:top w:val="single" w:color="auto" w:sz="2" w:space="0"/>
              <w:left w:val="single" w:color="auto" w:sz="2" w:space="0"/>
              <w:bottom w:val="single" w:color="auto" w:sz="2" w:space="0"/>
            </w:tcBorders>
            <w:vAlign w:val="center"/>
          </w:tcPr>
          <w:p w14:paraId="4C36CD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2E46695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25607E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712B946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95751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统一社会信用代码</w:t>
            </w:r>
          </w:p>
        </w:tc>
        <w:tc>
          <w:tcPr>
            <w:tcW w:w="1260" w:type="pct"/>
            <w:tcBorders>
              <w:top w:val="single" w:color="auto" w:sz="2" w:space="0"/>
              <w:left w:val="single" w:color="auto" w:sz="2" w:space="0"/>
              <w:bottom w:val="single" w:color="auto" w:sz="2" w:space="0"/>
            </w:tcBorders>
            <w:vAlign w:val="center"/>
          </w:tcPr>
          <w:p w14:paraId="14C95F5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0ECC6C8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5554329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46E4F931">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2AD43E0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开户名称</w:t>
            </w:r>
          </w:p>
        </w:tc>
        <w:tc>
          <w:tcPr>
            <w:tcW w:w="1260" w:type="pct"/>
            <w:tcBorders>
              <w:top w:val="single" w:color="auto" w:sz="2" w:space="0"/>
              <w:left w:val="single" w:color="auto" w:sz="2" w:space="0"/>
              <w:bottom w:val="single" w:color="auto" w:sz="2" w:space="0"/>
            </w:tcBorders>
            <w:vAlign w:val="center"/>
          </w:tcPr>
          <w:p w14:paraId="56308F2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CA355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66D92DA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35F4AD0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3A876F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tc>
        <w:tc>
          <w:tcPr>
            <w:tcW w:w="1260" w:type="pct"/>
            <w:tcBorders>
              <w:top w:val="single" w:color="auto" w:sz="2" w:space="0"/>
              <w:left w:val="single" w:color="auto" w:sz="2" w:space="0"/>
              <w:bottom w:val="single" w:color="auto" w:sz="2" w:space="0"/>
            </w:tcBorders>
            <w:vAlign w:val="center"/>
          </w:tcPr>
          <w:p w14:paraId="49F23CD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r w14:paraId="6F444F5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5" w:type="pct"/>
            <w:tcBorders>
              <w:top w:val="single" w:color="auto" w:sz="2" w:space="0"/>
              <w:bottom w:val="single" w:color="auto" w:sz="2" w:space="0"/>
              <w:right w:val="single" w:color="auto" w:sz="2" w:space="0"/>
            </w:tcBorders>
            <w:vAlign w:val="center"/>
          </w:tcPr>
          <w:p w14:paraId="273BA26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436" w:type="pct"/>
            <w:tcBorders>
              <w:top w:val="single" w:color="auto" w:sz="2" w:space="0"/>
              <w:left w:val="single" w:color="auto" w:sz="2" w:space="0"/>
              <w:bottom w:val="single" w:color="auto" w:sz="2" w:space="0"/>
              <w:right w:val="single" w:color="auto" w:sz="2" w:space="0"/>
            </w:tcBorders>
            <w:vAlign w:val="center"/>
          </w:tcPr>
          <w:p w14:paraId="29E28B2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178" w:type="pct"/>
            <w:tcBorders>
              <w:top w:val="single" w:color="auto" w:sz="2" w:space="0"/>
              <w:left w:val="single" w:color="auto" w:sz="2" w:space="0"/>
              <w:bottom w:val="single" w:color="auto" w:sz="2" w:space="0"/>
              <w:right w:val="single" w:color="auto" w:sz="2" w:space="0"/>
            </w:tcBorders>
            <w:vAlign w:val="center"/>
          </w:tcPr>
          <w:p w14:paraId="67CA88D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银行账号</w:t>
            </w:r>
          </w:p>
        </w:tc>
        <w:tc>
          <w:tcPr>
            <w:tcW w:w="1260" w:type="pct"/>
            <w:tcBorders>
              <w:top w:val="single" w:color="auto" w:sz="2" w:space="0"/>
              <w:left w:val="single" w:color="auto" w:sz="2" w:space="0"/>
              <w:bottom w:val="single" w:color="auto" w:sz="2" w:space="0"/>
            </w:tcBorders>
            <w:vAlign w:val="center"/>
          </w:tcPr>
          <w:p w14:paraId="437A656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pacing w:val="20"/>
                <w:sz w:val="24"/>
                <w:szCs w:val="24"/>
                <w:highlight w:val="none"/>
              </w:rPr>
            </w:pPr>
          </w:p>
        </w:tc>
      </w:tr>
    </w:tbl>
    <w:p w14:paraId="385AB39C">
      <w:pPr>
        <w:pageBreakBefore w:val="0"/>
        <w:kinsoku/>
        <w:wordWrap/>
        <w:overflowPunct/>
        <w:topLinePunct w:val="0"/>
        <w:bidi w:val="0"/>
        <w:adjustRightInd w:val="0"/>
        <w:snapToGrid w:val="0"/>
        <w:spacing w:before="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0C3C35A">
      <w:pPr>
        <w:pStyle w:val="3"/>
        <w:pageBreakBefore w:val="0"/>
        <w:kinsoku/>
        <w:wordWrap/>
        <w:overflowPunct/>
        <w:topLinePunct w:val="0"/>
        <w:bidi w:val="0"/>
        <w:adjustRightInd w:val="0"/>
        <w:snapToGrid w:val="0"/>
        <w:spacing w:before="156" w:beforeLines="50" w:line="360" w:lineRule="auto"/>
        <w:jc w:val="center"/>
        <w:textAlignment w:val="auto"/>
        <w:rPr>
          <w:rFonts w:hint="eastAsia" w:ascii="宋体" w:hAnsi="宋体" w:eastAsia="宋体" w:cs="宋体"/>
          <w:sz w:val="24"/>
          <w:szCs w:val="24"/>
          <w:highlight w:val="none"/>
        </w:rPr>
      </w:pPr>
      <w:bookmarkStart w:id="45" w:name="_Toc27624"/>
      <w:r>
        <w:rPr>
          <w:rFonts w:hint="eastAsia" w:ascii="宋体" w:hAnsi="宋体" w:eastAsia="宋体" w:cs="@仿宋_GB2312"/>
          <w:b/>
          <w:bCs w:val="0"/>
          <w:color w:val="000000"/>
          <w:kern w:val="2"/>
          <w:sz w:val="24"/>
          <w:szCs w:val="20"/>
          <w:highlight w:val="none"/>
          <w:lang w:val="en-US" w:eastAsia="zh-CN" w:bidi="ar-SA"/>
        </w:rPr>
        <w:t>第二节 政府采购合同通用条款</w:t>
      </w:r>
      <w:bookmarkEnd w:id="45"/>
    </w:p>
    <w:p w14:paraId="6AA78251">
      <w:pPr>
        <w:pageBreakBefore w:val="0"/>
        <w:tabs>
          <w:tab w:val="left" w:pos="8820"/>
          <w:tab w:val="left" w:pos="9345"/>
          <w:tab w:val="left" w:pos="9765"/>
        </w:tabs>
        <w:kinsoku/>
        <w:wordWrap/>
        <w:overflowPunct/>
        <w:topLinePunct w:val="0"/>
        <w:bidi w:val="0"/>
        <w:adjustRightInd w:val="0"/>
        <w:snapToGrid w:val="0"/>
        <w:spacing w:before="0"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val="en-US" w:eastAsia="zh-CN"/>
        </w:rPr>
        <w:t xml:space="preserve"> </w:t>
      </w:r>
      <w:r>
        <w:rPr>
          <w:rFonts w:hint="eastAsia" w:ascii="宋体" w:hAnsi="宋体" w:eastAsia="宋体" w:cs="宋体"/>
          <w:b/>
          <w:bCs/>
          <w:sz w:val="24"/>
          <w:szCs w:val="24"/>
          <w:highlight w:val="none"/>
        </w:rPr>
        <w:t>定义</w:t>
      </w:r>
    </w:p>
    <w:p w14:paraId="3CB15C3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1.1合同当事人</w:t>
      </w:r>
    </w:p>
    <w:p w14:paraId="2DC1B50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（1）采购人（以下称甲方）是指使用财政性资金，通过政府采购方式向供应商购买货物</w:t>
      </w:r>
      <w:r>
        <w:rPr>
          <w:rFonts w:hint="eastAsia" w:ascii="宋体" w:hAnsi="宋体" w:eastAsia="宋体" w:cs="宋体"/>
          <w:color w:val="auto"/>
          <w:sz w:val="24"/>
          <w:szCs w:val="24"/>
          <w:highlight w:val="none"/>
          <w:lang w:val="en-US" w:eastAsia="zh-CN"/>
        </w:rPr>
        <w:t>及其相关服务的</w:t>
      </w:r>
      <w:r>
        <w:rPr>
          <w:rFonts w:hint="eastAsia" w:ascii="宋体" w:hAnsi="宋体" w:eastAsia="宋体" w:cs="宋体"/>
          <w:color w:val="auto"/>
          <w:sz w:val="24"/>
          <w:szCs w:val="24"/>
          <w:highlight w:val="none"/>
        </w:rPr>
        <w:t>国家机关、事业单位、团体组织。</w:t>
      </w:r>
    </w:p>
    <w:p w14:paraId="5213E56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（2）供应商（以下称</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方）是指参加政府采购活动并且中标（成交），向采购人提供</w:t>
      </w:r>
      <w:r>
        <w:rPr>
          <w:rFonts w:hint="eastAsia" w:ascii="宋体" w:hAnsi="宋体" w:eastAsia="宋体" w:cs="宋体"/>
          <w:color w:val="auto"/>
          <w:sz w:val="24"/>
          <w:szCs w:val="24"/>
          <w:highlight w:val="none"/>
          <w:lang w:val="en-US" w:eastAsia="zh-CN"/>
        </w:rPr>
        <w:t>合同约定的货物及其相关服务的法人、非法人组织或者自然人</w:t>
      </w:r>
      <w:r>
        <w:rPr>
          <w:rFonts w:hint="eastAsia" w:ascii="宋体" w:hAnsi="宋体" w:eastAsia="宋体" w:cs="宋体"/>
          <w:color w:val="auto"/>
          <w:sz w:val="24"/>
          <w:szCs w:val="24"/>
          <w:highlight w:val="none"/>
        </w:rPr>
        <w:t>。</w:t>
      </w:r>
    </w:p>
    <w:p w14:paraId="231B7A6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（3）其他合同主体是指除采购人和供应商以外，</w:t>
      </w:r>
      <w:r>
        <w:rPr>
          <w:rFonts w:hint="eastAsia" w:ascii="宋体" w:hAnsi="宋体" w:eastAsia="宋体" w:cs="宋体"/>
          <w:bCs/>
          <w:color w:val="000000"/>
          <w:sz w:val="24"/>
          <w:szCs w:val="24"/>
          <w:highlight w:val="none"/>
        </w:rPr>
        <w:t>依法参与合同缔结或履行，享有权利、承担义务的合同当事人</w:t>
      </w:r>
      <w:r>
        <w:rPr>
          <w:rFonts w:hint="eastAsia" w:ascii="宋体" w:hAnsi="宋体" w:eastAsia="宋体" w:cs="宋体"/>
          <w:color w:val="auto"/>
          <w:sz w:val="24"/>
          <w:szCs w:val="24"/>
          <w:highlight w:val="none"/>
        </w:rPr>
        <w:t>。</w:t>
      </w:r>
    </w:p>
    <w:p w14:paraId="7D30B8A1">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1.2本合同下列术语应解释为：</w:t>
      </w:r>
    </w:p>
    <w:p w14:paraId="4FE268AB">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（1）“合同”系指</w:t>
      </w:r>
      <w:r>
        <w:rPr>
          <w:rFonts w:hint="eastAsia" w:ascii="宋体" w:hAnsi="宋体" w:eastAsia="宋体" w:cs="宋体"/>
          <w:bCs/>
          <w:color w:val="000000"/>
          <w:sz w:val="24"/>
          <w:szCs w:val="24"/>
          <w:highlight w:val="none"/>
        </w:rPr>
        <w:t>合同当事人意思表示达成一致的任何协议，包括签署的</w:t>
      </w:r>
      <w:r>
        <w:rPr>
          <w:rFonts w:hint="eastAsia" w:ascii="宋体" w:hAnsi="宋体" w:eastAsia="宋体" w:cs="宋体"/>
          <w:color w:val="auto"/>
          <w:sz w:val="24"/>
          <w:szCs w:val="24"/>
          <w:highlight w:val="none"/>
          <w:lang w:eastAsia="zh-CN"/>
        </w:rPr>
        <w:t>政府采购</w:t>
      </w:r>
      <w:r>
        <w:rPr>
          <w:rFonts w:hint="eastAsia" w:ascii="宋体" w:hAnsi="宋体" w:eastAsia="宋体" w:cs="宋体"/>
          <w:color w:val="auto"/>
          <w:sz w:val="24"/>
          <w:szCs w:val="24"/>
          <w:highlight w:val="none"/>
        </w:rPr>
        <w:t>合同协议书及其变更、补充</w:t>
      </w:r>
      <w:r>
        <w:rPr>
          <w:rFonts w:hint="eastAsia" w:ascii="宋体" w:hAnsi="宋体" w:eastAsia="宋体" w:cs="宋体"/>
          <w:color w:val="auto"/>
          <w:sz w:val="24"/>
          <w:szCs w:val="24"/>
          <w:highlight w:val="none"/>
          <w:lang w:eastAsia="zh-CN"/>
        </w:rPr>
        <w:t>协议，</w:t>
      </w:r>
      <w:r>
        <w:rPr>
          <w:rFonts w:hint="eastAsia" w:ascii="宋体" w:hAnsi="宋体" w:eastAsia="宋体" w:cs="宋体"/>
          <w:sz w:val="24"/>
          <w:szCs w:val="24"/>
          <w:highlight w:val="none"/>
        </w:rPr>
        <w:t>政府采购合同专用条款</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政府采购合同通用条款</w:t>
      </w:r>
      <w:r>
        <w:rPr>
          <w:rFonts w:hint="eastAsia" w:ascii="宋体" w:hAnsi="宋体" w:eastAsia="宋体" w:cs="宋体"/>
          <w:sz w:val="24"/>
          <w:szCs w:val="24"/>
          <w:highlight w:val="none"/>
          <w:lang w:eastAsia="zh-CN"/>
        </w:rPr>
        <w:t>，</w:t>
      </w:r>
      <w:r>
        <w:rPr>
          <w:rFonts w:hint="eastAsia" w:ascii="宋体" w:hAnsi="宋体" w:eastAsia="宋体" w:cs="宋体"/>
          <w:color w:val="auto"/>
          <w:sz w:val="24"/>
          <w:szCs w:val="24"/>
          <w:highlight w:val="none"/>
        </w:rPr>
        <w:t>中标</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投标（响应）文件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采购文件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有关技术文件</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图纸</w:t>
      </w:r>
      <w:r>
        <w:rPr>
          <w:rFonts w:hint="eastAsia" w:ascii="宋体" w:hAnsi="宋体" w:eastAsia="宋体" w:cs="宋体"/>
          <w:sz w:val="24"/>
          <w:szCs w:val="24"/>
          <w:highlight w:val="none"/>
          <w:lang w:eastAsia="zh-CN"/>
        </w:rPr>
        <w:t>，以及</w:t>
      </w:r>
      <w:r>
        <w:rPr>
          <w:rFonts w:hint="eastAsia" w:ascii="宋体" w:hAnsi="宋体" w:eastAsia="宋体" w:cs="宋体"/>
          <w:bCs w:val="0"/>
          <w:color w:val="000000"/>
          <w:kern w:val="2"/>
          <w:sz w:val="24"/>
          <w:szCs w:val="24"/>
          <w:highlight w:val="none"/>
          <w:lang w:eastAsia="zh-CN"/>
        </w:rPr>
        <w:t>国家法律、行政法规和规章制度规定或合同约定的作为合同组成部分的其他文件</w:t>
      </w:r>
      <w:r>
        <w:rPr>
          <w:rFonts w:hint="eastAsia" w:ascii="宋体" w:hAnsi="宋体" w:eastAsia="宋体" w:cs="宋体"/>
          <w:color w:val="auto"/>
          <w:sz w:val="24"/>
          <w:szCs w:val="24"/>
          <w:highlight w:val="none"/>
        </w:rPr>
        <w:t>。</w:t>
      </w:r>
    </w:p>
    <w:p w14:paraId="62E14B83">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）“合同价</w:t>
      </w:r>
      <w:r>
        <w:rPr>
          <w:rFonts w:hint="eastAsia" w:ascii="宋体" w:hAnsi="宋体" w:eastAsia="宋体" w:cs="宋体"/>
          <w:color w:val="auto"/>
          <w:sz w:val="24"/>
          <w:szCs w:val="24"/>
          <w:highlight w:val="none"/>
          <w:lang w:val="en-US" w:eastAsia="zh-CN"/>
        </w:rPr>
        <w:t>款</w:t>
      </w:r>
      <w:r>
        <w:rPr>
          <w:rFonts w:hint="eastAsia" w:ascii="宋体" w:hAnsi="宋体" w:eastAsia="宋体" w:cs="宋体"/>
          <w:color w:val="auto"/>
          <w:sz w:val="24"/>
          <w:szCs w:val="24"/>
          <w:highlight w:val="none"/>
        </w:rPr>
        <w:t>”系指根据本合同规定乙方在全面履行合同义务后甲方应支付给乙方的价款。</w:t>
      </w:r>
    </w:p>
    <w:p w14:paraId="363127CB">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）“货物”系指乙方根据本合同规定须向甲方提供的各种形态和种类的物品，包括原材料、设备、产品（</w:t>
      </w:r>
      <w:r>
        <w:rPr>
          <w:rFonts w:hint="eastAsia" w:ascii="宋体" w:hAnsi="宋体" w:eastAsia="宋体" w:cs="宋体"/>
          <w:color w:val="000000"/>
          <w:sz w:val="24"/>
          <w:szCs w:val="24"/>
          <w:highlight w:val="none"/>
        </w:rPr>
        <w:t>包括软件）及相关的其备品备件、工具、手册及其他技术资料和材料</w:t>
      </w:r>
      <w:r>
        <w:rPr>
          <w:rFonts w:hint="eastAsia" w:ascii="宋体" w:hAnsi="宋体" w:eastAsia="宋体" w:cs="宋体"/>
          <w:color w:val="000000"/>
          <w:sz w:val="24"/>
          <w:szCs w:val="24"/>
          <w:highlight w:val="none"/>
          <w:lang w:eastAsia="zh-CN"/>
        </w:rPr>
        <w:t>等</w:t>
      </w:r>
      <w:r>
        <w:rPr>
          <w:rFonts w:hint="eastAsia" w:ascii="宋体" w:hAnsi="宋体" w:eastAsia="宋体" w:cs="宋体"/>
          <w:color w:val="000000"/>
          <w:sz w:val="24"/>
          <w:szCs w:val="24"/>
          <w:highlight w:val="none"/>
        </w:rPr>
        <w:t>。</w:t>
      </w:r>
    </w:p>
    <w:p w14:paraId="6102B1DE">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000000"/>
          <w:sz w:val="24"/>
          <w:szCs w:val="24"/>
          <w:highlight w:val="none"/>
        </w:rPr>
        <w:t>服务”系指根据合同规定，乙方应提供的</w:t>
      </w:r>
      <w:r>
        <w:rPr>
          <w:rFonts w:hint="eastAsia" w:ascii="宋体" w:hAnsi="宋体" w:eastAsia="宋体" w:cs="宋体"/>
          <w:color w:val="000000"/>
          <w:sz w:val="24"/>
          <w:szCs w:val="24"/>
          <w:highlight w:val="none"/>
          <w:lang w:val="en-US" w:eastAsia="zh-CN"/>
        </w:rPr>
        <w:t>与货物有关的</w:t>
      </w:r>
      <w:r>
        <w:rPr>
          <w:rFonts w:hint="eastAsia" w:ascii="宋体" w:hAnsi="宋体" w:eastAsia="宋体" w:cs="宋体"/>
          <w:color w:val="000000"/>
          <w:sz w:val="24"/>
          <w:szCs w:val="24"/>
          <w:highlight w:val="none"/>
        </w:rPr>
        <w:t>技术、管理和其他服务，包括但不限于：管理和质量保证、运输、保险、检验、现场准备、安装、集成、调试、培训、维修、</w:t>
      </w:r>
      <w:r>
        <w:rPr>
          <w:rFonts w:hint="eastAsia" w:ascii="宋体" w:hAnsi="宋体" w:eastAsia="宋体" w:cs="宋体"/>
          <w:color w:val="000000"/>
          <w:sz w:val="24"/>
          <w:szCs w:val="24"/>
          <w:highlight w:val="none"/>
          <w:lang w:eastAsia="zh-CN"/>
        </w:rPr>
        <w:t>废弃处置、</w:t>
      </w:r>
      <w:r>
        <w:rPr>
          <w:rFonts w:hint="eastAsia" w:ascii="宋体" w:hAnsi="宋体" w:eastAsia="宋体" w:cs="宋体"/>
          <w:color w:val="000000"/>
          <w:sz w:val="24"/>
          <w:szCs w:val="24"/>
          <w:highlight w:val="none"/>
        </w:rPr>
        <w:t>技术支持等以及合同中规定乙方应承担的其他义务。</w:t>
      </w:r>
    </w:p>
    <w:p w14:paraId="597C6EFD">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）“分包”系指中标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供应商按采购文件、投标（响应）文件的规定，根据分包意向协议，将中标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成交</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项目中的部分履约内容，分给具有相应资质条件的供应商履行合同的行为。</w:t>
      </w:r>
    </w:p>
    <w:p w14:paraId="7664DCFD">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“联合体”系指</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两个以上的自然人、法人或者</w:t>
      </w:r>
      <w:r>
        <w:rPr>
          <w:rFonts w:hint="eastAsia" w:ascii="宋体" w:hAnsi="宋体" w:eastAsia="宋体" w:cs="宋体"/>
          <w:sz w:val="24"/>
          <w:szCs w:val="24"/>
          <w:highlight w:val="none"/>
          <w:lang w:val="en-US" w:eastAsia="zh-CN"/>
        </w:rPr>
        <w:t>非法人</w:t>
      </w:r>
      <w:r>
        <w:rPr>
          <w:rFonts w:hint="eastAsia" w:ascii="宋体" w:hAnsi="宋体" w:eastAsia="宋体" w:cs="宋体"/>
          <w:sz w:val="24"/>
          <w:szCs w:val="24"/>
          <w:highlight w:val="none"/>
        </w:rPr>
        <w:t>组织组成，</w:t>
      </w:r>
      <w:r>
        <w:rPr>
          <w:rFonts w:hint="eastAsia" w:ascii="宋体" w:hAnsi="宋体" w:eastAsia="宋体" w:cs="宋体"/>
          <w:sz w:val="24"/>
          <w:szCs w:val="24"/>
          <w:highlight w:val="none"/>
          <w:lang w:eastAsia="zh-CN"/>
        </w:rPr>
        <w:t>以一个供应商的身份共同参加政府采购的主体</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承担连带责任。联合体具体要求见【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8159B19">
      <w:pPr>
        <w:pageBreakBefore w:val="0"/>
        <w:tabs>
          <w:tab w:val="left" w:pos="570"/>
          <w:tab w:val="left" w:pos="9240"/>
          <w:tab w:val="left" w:pos="9555"/>
        </w:tabs>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）其他术语解释，见【</w:t>
      </w:r>
      <w:r>
        <w:rPr>
          <w:rFonts w:hint="eastAsia" w:ascii="宋体" w:hAnsi="宋体" w:eastAsia="宋体" w:cs="宋体"/>
          <w:b/>
          <w:bCs/>
          <w:color w:val="000000"/>
          <w:sz w:val="24"/>
          <w:szCs w:val="24"/>
          <w:highlight w:val="none"/>
        </w:rPr>
        <w:t>政府采购合同专用条款</w:t>
      </w:r>
      <w:r>
        <w:rPr>
          <w:rFonts w:hint="eastAsia" w:ascii="宋体" w:hAnsi="宋体" w:eastAsia="宋体" w:cs="宋体"/>
          <w:color w:val="000000"/>
          <w:sz w:val="24"/>
          <w:szCs w:val="24"/>
          <w:highlight w:val="none"/>
        </w:rPr>
        <w:t>】。</w:t>
      </w:r>
    </w:p>
    <w:p w14:paraId="7557C85C">
      <w:pPr>
        <w:pageBreakBefore w:val="0"/>
        <w:numPr>
          <w:ilvl w:val="0"/>
          <w:numId w:val="5"/>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color w:val="000000"/>
          <w:sz w:val="24"/>
          <w:szCs w:val="24"/>
          <w:highlight w:val="none"/>
        </w:rPr>
        <w:t>合同标的及金额</w:t>
      </w:r>
    </w:p>
    <w:p w14:paraId="033205B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
          <w:bCs/>
          <w:i/>
          <w:iCs/>
          <w:color w:val="000000"/>
          <w:sz w:val="24"/>
          <w:szCs w:val="24"/>
          <w:highlight w:val="none"/>
        </w:rPr>
      </w:pPr>
      <w:r>
        <w:rPr>
          <w:rFonts w:hint="eastAsia" w:ascii="宋体" w:hAnsi="宋体" w:eastAsia="宋体" w:cs="宋体"/>
          <w:color w:val="000000"/>
          <w:sz w:val="24"/>
          <w:szCs w:val="24"/>
          <w:highlight w:val="none"/>
          <w:lang w:eastAsia="zh-CN"/>
        </w:rPr>
        <w:t>2</w:t>
      </w:r>
      <w:r>
        <w:rPr>
          <w:rFonts w:hint="eastAsia" w:ascii="宋体" w:hAnsi="宋体" w:eastAsia="宋体" w:cs="宋体"/>
          <w:color w:val="000000"/>
          <w:sz w:val="24"/>
          <w:szCs w:val="24"/>
          <w:highlight w:val="none"/>
        </w:rPr>
        <w:t>.1 合同标的及金额应与中标（成交）结果一致。乙方为履行本合同而发生的所有费用均应包含在合同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中，甲方不再另行支付其他任何费用。</w:t>
      </w:r>
    </w:p>
    <w:p w14:paraId="4165A9FE">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3</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000000"/>
          <w:sz w:val="24"/>
          <w:szCs w:val="24"/>
          <w:highlight w:val="none"/>
        </w:rPr>
        <w:t>履行合同的时间、地点和方式</w:t>
      </w:r>
    </w:p>
    <w:p w14:paraId="5A866E7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3</w:t>
      </w:r>
      <w:r>
        <w:rPr>
          <w:rFonts w:hint="eastAsia" w:ascii="宋体" w:hAnsi="宋体" w:eastAsia="宋体" w:cs="宋体"/>
          <w:color w:val="000000"/>
          <w:sz w:val="24"/>
          <w:szCs w:val="24"/>
          <w:highlight w:val="none"/>
        </w:rPr>
        <w:t xml:space="preserve">.1 </w:t>
      </w:r>
      <w:r>
        <w:rPr>
          <w:rFonts w:hint="eastAsia" w:ascii="宋体" w:hAnsi="宋体" w:eastAsia="宋体" w:cs="宋体"/>
          <w:sz w:val="24"/>
          <w:szCs w:val="24"/>
          <w:highlight w:val="none"/>
        </w:rPr>
        <w:t>乙方应当在约定的时间、地点</w:t>
      </w:r>
      <w:r>
        <w:rPr>
          <w:rFonts w:hint="eastAsia" w:ascii="宋体" w:hAnsi="宋体" w:eastAsia="宋体" w:cs="宋体"/>
          <w:sz w:val="24"/>
          <w:szCs w:val="24"/>
          <w:highlight w:val="none"/>
          <w:lang w:eastAsia="zh-CN"/>
        </w:rPr>
        <w:t>，按照约定</w:t>
      </w:r>
      <w:r>
        <w:rPr>
          <w:rFonts w:hint="eastAsia" w:ascii="宋体" w:hAnsi="宋体" w:eastAsia="宋体" w:cs="宋体"/>
          <w:sz w:val="24"/>
          <w:szCs w:val="24"/>
          <w:highlight w:val="none"/>
        </w:rPr>
        <w:t>方式履行合同。</w:t>
      </w:r>
    </w:p>
    <w:p w14:paraId="4DDFECE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4</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甲方的权利和义务</w:t>
      </w:r>
    </w:p>
    <w:p w14:paraId="61A7672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.1 签署合同后，甲方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，负责与本合同有关的事务。甲方有权对乙方的履约行为进行检查，并及时确认乙方提交的事项。甲方应当配合乙方完成相关项目实施工作。</w:t>
      </w:r>
    </w:p>
    <w:p w14:paraId="4292F00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.2 甲方有权要求乙方按时提交各阶段有关安排计划，并有权定期核对乙方提供货物数量、规格、质量等内容。甲方有权督促乙方工作并要求乙方更换不符合要求的货物。</w:t>
      </w:r>
    </w:p>
    <w:p w14:paraId="2893531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.3 甲方有权要求乙方对缺陷部分予以修复，并按合同约定享有货物保修及其他合同约定的权利。</w:t>
      </w:r>
    </w:p>
    <w:p w14:paraId="69B7D219">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4.4 甲方应当按照合同约定及时对交付的货物进行验收，</w:t>
      </w:r>
      <w:r>
        <w:rPr>
          <w:rFonts w:hint="eastAsia" w:ascii="宋体" w:hAnsi="宋体" w:eastAsia="宋体" w:cs="宋体"/>
          <w:b w:val="0"/>
          <w:bCs w:val="0"/>
          <w:sz w:val="24"/>
          <w:szCs w:val="24"/>
          <w:highlight w:val="none"/>
          <w:lang w:eastAsia="zh-CN"/>
        </w:rPr>
        <w:t>未</w:t>
      </w:r>
      <w:r>
        <w:rPr>
          <w:rFonts w:hint="eastAsia" w:ascii="宋体" w:hAnsi="宋体" w:eastAsia="宋体" w:cs="宋体"/>
          <w:color w:val="000000"/>
          <w:sz w:val="24"/>
          <w:szCs w:val="24"/>
          <w:highlight w:val="none"/>
          <w:lang w:val="en-US" w:eastAsia="zh-CN"/>
        </w:rPr>
        <w:t>在</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约定的期限内对乙方履约提出任何异议或者向乙方作出任何说明的，</w:t>
      </w:r>
      <w:r>
        <w:rPr>
          <w:rFonts w:hint="eastAsia" w:ascii="宋体" w:hAnsi="宋体" w:eastAsia="宋体" w:cs="宋体"/>
          <w:color w:val="000000"/>
          <w:sz w:val="24"/>
          <w:szCs w:val="24"/>
          <w:highlight w:val="none"/>
          <w:lang w:val="en-US" w:eastAsia="zh-CN"/>
        </w:rPr>
        <w:t>视为验收通过。</w:t>
      </w:r>
    </w:p>
    <w:p w14:paraId="12032333">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 xml:space="preserve"> 甲方应当根据合同约定</w:t>
      </w:r>
      <w:r>
        <w:rPr>
          <w:rFonts w:hint="eastAsia" w:ascii="宋体" w:hAnsi="宋体" w:eastAsia="宋体" w:cs="宋体"/>
          <w:color w:val="000000"/>
          <w:sz w:val="24"/>
          <w:szCs w:val="24"/>
          <w:highlight w:val="none"/>
          <w:lang w:eastAsia="zh-CN"/>
        </w:rPr>
        <w:t>及</w:t>
      </w:r>
      <w:r>
        <w:rPr>
          <w:rFonts w:hint="eastAsia" w:ascii="宋体" w:hAnsi="宋体" w:eastAsia="宋体" w:cs="宋体"/>
          <w:color w:val="000000"/>
          <w:sz w:val="24"/>
          <w:szCs w:val="24"/>
          <w:highlight w:val="none"/>
        </w:rPr>
        <w:t>时向乙方支付</w:t>
      </w:r>
      <w:r>
        <w:rPr>
          <w:rFonts w:hint="eastAsia" w:ascii="宋体" w:hAnsi="宋体" w:eastAsia="宋体" w:cs="宋体"/>
          <w:color w:val="000000"/>
          <w:sz w:val="24"/>
          <w:szCs w:val="24"/>
          <w:highlight w:val="none"/>
          <w:lang w:eastAsia="zh-CN"/>
        </w:rPr>
        <w:t>合同价款，不得以内部人员变更、履行内部付款流程等为由，拒绝或迟延支付。</w:t>
      </w:r>
    </w:p>
    <w:p w14:paraId="445A402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 xml:space="preserve"> 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lang w:eastAsia="zh-CN"/>
        </w:rPr>
        <w:t>约定应</w:t>
      </w:r>
      <w:r>
        <w:rPr>
          <w:rFonts w:hint="eastAsia" w:ascii="宋体" w:hAnsi="宋体" w:eastAsia="宋体" w:cs="宋体"/>
          <w:color w:val="000000"/>
          <w:sz w:val="24"/>
          <w:szCs w:val="24"/>
          <w:highlight w:val="none"/>
        </w:rPr>
        <w:t>由甲方承担的其他义务和责任。</w:t>
      </w:r>
    </w:p>
    <w:p w14:paraId="75398470">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5</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乙方的权利和义务</w:t>
      </w:r>
    </w:p>
    <w:p w14:paraId="49739CD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.1 签署合同后，乙方</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确定</w:t>
      </w:r>
      <w:r>
        <w:rPr>
          <w:rFonts w:hint="eastAsia" w:ascii="宋体" w:hAnsi="宋体" w:eastAsia="宋体" w:cs="宋体"/>
          <w:color w:val="000000"/>
          <w:sz w:val="24"/>
          <w:szCs w:val="24"/>
          <w:highlight w:val="none"/>
          <w:lang w:val="en-US" w:eastAsia="zh-CN"/>
        </w:rPr>
        <w:t>项目负责人（或项目联系人）</w:t>
      </w:r>
      <w:r>
        <w:rPr>
          <w:rFonts w:hint="eastAsia" w:ascii="宋体" w:hAnsi="宋体" w:eastAsia="宋体" w:cs="宋体"/>
          <w:color w:val="000000"/>
          <w:sz w:val="24"/>
          <w:szCs w:val="24"/>
          <w:highlight w:val="none"/>
        </w:rPr>
        <w:t>，负责与本合同有关的事务。</w:t>
      </w:r>
    </w:p>
    <w:p w14:paraId="4C5A096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.2 乙方应按照合同要求履约，充分合理安排，确保提供的货物</w:t>
      </w:r>
      <w:r>
        <w:rPr>
          <w:rFonts w:hint="eastAsia" w:ascii="宋体" w:hAnsi="宋体" w:eastAsia="宋体" w:cs="宋体"/>
          <w:color w:val="000000"/>
          <w:sz w:val="24"/>
          <w:szCs w:val="24"/>
          <w:highlight w:val="none"/>
          <w:lang w:eastAsia="zh-CN"/>
        </w:rPr>
        <w:t>及相关</w:t>
      </w:r>
      <w:r>
        <w:rPr>
          <w:rFonts w:hint="eastAsia" w:ascii="宋体" w:hAnsi="宋体" w:eastAsia="宋体" w:cs="宋体"/>
          <w:color w:val="000000"/>
          <w:sz w:val="24"/>
          <w:szCs w:val="24"/>
          <w:highlight w:val="none"/>
        </w:rPr>
        <w:t>服务符合合同</w:t>
      </w:r>
      <w:r>
        <w:rPr>
          <w:rFonts w:hint="eastAsia" w:ascii="宋体" w:hAnsi="宋体" w:eastAsia="宋体" w:cs="宋体"/>
          <w:color w:val="000000"/>
          <w:sz w:val="24"/>
          <w:szCs w:val="24"/>
          <w:highlight w:val="none"/>
          <w:lang w:eastAsia="zh-CN"/>
        </w:rPr>
        <w:t>有关</w:t>
      </w:r>
      <w:r>
        <w:rPr>
          <w:rFonts w:hint="eastAsia" w:ascii="宋体" w:hAnsi="宋体" w:eastAsia="宋体" w:cs="宋体"/>
          <w:color w:val="000000"/>
          <w:sz w:val="24"/>
          <w:szCs w:val="24"/>
          <w:highlight w:val="none"/>
        </w:rPr>
        <w:t>要求。接受项目行业管理部门及政府有关部门的指导，配合甲方的履约检查</w:t>
      </w:r>
      <w:r>
        <w:rPr>
          <w:rFonts w:hint="eastAsia" w:ascii="宋体" w:hAnsi="宋体" w:eastAsia="宋体" w:cs="宋体"/>
          <w:color w:val="000000"/>
          <w:sz w:val="24"/>
          <w:szCs w:val="24"/>
          <w:highlight w:val="none"/>
          <w:lang w:eastAsia="zh-CN"/>
        </w:rPr>
        <w:t>及验收</w:t>
      </w:r>
      <w:r>
        <w:rPr>
          <w:rFonts w:hint="eastAsia" w:ascii="宋体" w:hAnsi="宋体" w:eastAsia="宋体" w:cs="宋体"/>
          <w:color w:val="000000"/>
          <w:sz w:val="24"/>
          <w:szCs w:val="24"/>
          <w:highlight w:val="none"/>
        </w:rPr>
        <w:t>，并负责项目实施过程中的所有协调工作。</w:t>
      </w:r>
    </w:p>
    <w:p w14:paraId="4E777B03">
      <w:pPr>
        <w:pStyle w:val="8"/>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.3乙方有权根据合同约定向甲方收取</w:t>
      </w:r>
      <w:r>
        <w:rPr>
          <w:rFonts w:hint="eastAsia" w:ascii="宋体" w:hAnsi="宋体" w:eastAsia="宋体" w:cs="宋体"/>
          <w:color w:val="000000"/>
          <w:sz w:val="24"/>
          <w:szCs w:val="24"/>
          <w:highlight w:val="none"/>
          <w:lang w:eastAsia="zh-CN"/>
        </w:rPr>
        <w:t>合同价款</w:t>
      </w:r>
      <w:r>
        <w:rPr>
          <w:rFonts w:hint="eastAsia" w:ascii="宋体" w:hAnsi="宋体" w:eastAsia="宋体" w:cs="宋体"/>
          <w:color w:val="000000"/>
          <w:sz w:val="24"/>
          <w:szCs w:val="24"/>
          <w:highlight w:val="none"/>
        </w:rPr>
        <w:t>。</w:t>
      </w:r>
    </w:p>
    <w:p w14:paraId="79534BF4">
      <w:pPr>
        <w:pStyle w:val="8"/>
        <w:pageBreakBefore w:val="0"/>
        <w:kinsoku/>
        <w:wordWrap/>
        <w:overflowPunct/>
        <w:topLinePunct w:val="0"/>
        <w:bidi w:val="0"/>
        <w:spacing w:after="0" w:line="360" w:lineRule="auto"/>
        <w:ind w:firstLine="422" w:firstLineChars="176"/>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5</w:t>
      </w:r>
      <w:r>
        <w:rPr>
          <w:rFonts w:hint="eastAsia" w:ascii="宋体" w:hAnsi="宋体" w:eastAsia="宋体" w:cs="宋体"/>
          <w:color w:val="000000"/>
          <w:sz w:val="24"/>
          <w:szCs w:val="24"/>
          <w:highlight w:val="none"/>
        </w:rPr>
        <w:t>.4国家法律法规规定</w:t>
      </w:r>
      <w:r>
        <w:rPr>
          <w:rFonts w:hint="eastAsia" w:ascii="宋体" w:hAnsi="宋体" w:eastAsia="宋体" w:cs="宋体"/>
          <w:color w:val="000000"/>
          <w:sz w:val="24"/>
          <w:szCs w:val="24"/>
          <w:highlight w:val="none"/>
          <w:lang w:eastAsia="zh-CN"/>
        </w:rPr>
        <w:t>及</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约定应</w:t>
      </w:r>
      <w:r>
        <w:rPr>
          <w:rFonts w:hint="eastAsia" w:ascii="宋体" w:hAnsi="宋体" w:eastAsia="宋体" w:cs="宋体"/>
          <w:color w:val="000000"/>
          <w:sz w:val="24"/>
          <w:szCs w:val="24"/>
          <w:highlight w:val="none"/>
        </w:rPr>
        <w:t>由乙方承担的其他义务和责任。</w:t>
      </w:r>
    </w:p>
    <w:p w14:paraId="7250F31C">
      <w:pPr>
        <w:pageBreakBefore w:val="0"/>
        <w:numPr>
          <w:ilvl w:val="0"/>
          <w:numId w:val="6"/>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合同履</w:t>
      </w:r>
      <w:r>
        <w:rPr>
          <w:rFonts w:hint="eastAsia" w:ascii="宋体" w:hAnsi="宋体" w:eastAsia="宋体" w:cs="宋体"/>
          <w:b/>
          <w:bCs/>
          <w:color w:val="000000"/>
          <w:sz w:val="24"/>
          <w:szCs w:val="24"/>
          <w:highlight w:val="none"/>
          <w:lang w:val="en-US" w:eastAsia="zh-CN"/>
        </w:rPr>
        <w:t>行</w:t>
      </w:r>
    </w:p>
    <w:p w14:paraId="587F8E3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.1 甲乙双方应当按照</w:t>
      </w:r>
      <w:r>
        <w:rPr>
          <w:rFonts w:hint="eastAsia" w:ascii="宋体" w:hAnsi="宋体" w:eastAsia="宋体" w:cs="宋体"/>
          <w:b/>
          <w:bCs/>
          <w:sz w:val="24"/>
          <w:szCs w:val="24"/>
          <w:highlight w:val="none"/>
        </w:rPr>
        <w:t>【政府采购合同专用条款】</w:t>
      </w:r>
      <w:r>
        <w:rPr>
          <w:rFonts w:hint="eastAsia" w:ascii="宋体" w:hAnsi="宋体" w:eastAsia="宋体" w:cs="宋体"/>
          <w:color w:val="000000"/>
          <w:sz w:val="24"/>
          <w:szCs w:val="24"/>
          <w:highlight w:val="none"/>
        </w:rPr>
        <w:t>约定顺序履行合同义务；如果没有先后顺序的，应当同时履行。</w:t>
      </w:r>
    </w:p>
    <w:p w14:paraId="130A7FD0">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lang w:eastAsia="zh-CN"/>
        </w:rPr>
        <w:t>6</w:t>
      </w:r>
      <w:r>
        <w:rPr>
          <w:rFonts w:hint="eastAsia" w:ascii="宋体" w:hAnsi="宋体" w:eastAsia="宋体" w:cs="宋体"/>
          <w:color w:val="000000"/>
          <w:sz w:val="24"/>
          <w:szCs w:val="24"/>
          <w:highlight w:val="none"/>
        </w:rPr>
        <w:t>.2 甲乙双方按照合同约定顺序履行合同义务时，应当先履行一方未履行的，后履行一方有权拒绝其履行请求。先履行一方履行不符合约定的，后履行一方有权拒绝其相应的履行请求。</w:t>
      </w:r>
    </w:p>
    <w:p w14:paraId="620E5DEB">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lang w:eastAsia="zh-CN"/>
        </w:rPr>
        <w:t>7</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货物包装、运输</w:t>
      </w:r>
      <w:r>
        <w:rPr>
          <w:rFonts w:hint="eastAsia" w:ascii="宋体" w:hAnsi="宋体" w:eastAsia="宋体" w:cs="宋体"/>
          <w:b/>
          <w:bCs/>
          <w:color w:val="000000"/>
          <w:sz w:val="24"/>
          <w:szCs w:val="24"/>
          <w:highlight w:val="none"/>
          <w:lang w:eastAsia="zh-CN"/>
        </w:rPr>
        <w:t>、</w:t>
      </w:r>
      <w:r>
        <w:rPr>
          <w:rFonts w:hint="eastAsia" w:ascii="宋体" w:hAnsi="宋体" w:eastAsia="宋体" w:cs="宋体"/>
          <w:b/>
          <w:bCs/>
          <w:color w:val="000000"/>
          <w:sz w:val="24"/>
          <w:szCs w:val="24"/>
          <w:highlight w:val="none"/>
        </w:rPr>
        <w:t>保险</w:t>
      </w:r>
      <w:r>
        <w:rPr>
          <w:rFonts w:hint="eastAsia" w:ascii="宋体" w:hAnsi="宋体" w:eastAsia="宋体" w:cs="宋体"/>
          <w:b/>
          <w:bCs/>
          <w:color w:val="000000"/>
          <w:sz w:val="24"/>
          <w:szCs w:val="24"/>
          <w:highlight w:val="none"/>
          <w:lang w:eastAsia="zh-CN"/>
        </w:rPr>
        <w:t>和交付</w:t>
      </w:r>
      <w:r>
        <w:rPr>
          <w:rFonts w:hint="eastAsia" w:ascii="宋体" w:hAnsi="宋体" w:eastAsia="宋体" w:cs="宋体"/>
          <w:b/>
          <w:bCs/>
          <w:color w:val="000000"/>
          <w:sz w:val="24"/>
          <w:szCs w:val="24"/>
          <w:highlight w:val="none"/>
        </w:rPr>
        <w:t>要求</w:t>
      </w:r>
    </w:p>
    <w:p w14:paraId="6E789BA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.1 本合同</w:t>
      </w:r>
      <w:r>
        <w:rPr>
          <w:rFonts w:hint="eastAsia" w:ascii="宋体" w:hAnsi="宋体" w:eastAsia="宋体" w:cs="宋体"/>
          <w:bCs/>
          <w:color w:val="000000"/>
          <w:sz w:val="24"/>
          <w:szCs w:val="24"/>
          <w:highlight w:val="none"/>
        </w:rPr>
        <w:t>涉及商品包装</w:t>
      </w:r>
      <w:r>
        <w:rPr>
          <w:rFonts w:hint="eastAsia" w:ascii="宋体" w:hAnsi="宋体" w:eastAsia="宋体" w:cs="宋体"/>
          <w:bCs/>
          <w:color w:val="000000"/>
          <w:sz w:val="24"/>
          <w:szCs w:val="24"/>
          <w:highlight w:val="none"/>
          <w:lang w:eastAsia="zh-CN"/>
        </w:rPr>
        <w:t>、</w:t>
      </w:r>
      <w:r>
        <w:rPr>
          <w:rFonts w:hint="eastAsia" w:ascii="宋体" w:hAnsi="宋体" w:eastAsia="宋体" w:cs="宋体"/>
          <w:bCs/>
          <w:color w:val="000000"/>
          <w:sz w:val="24"/>
          <w:szCs w:val="24"/>
          <w:highlight w:val="none"/>
        </w:rPr>
        <w:t>快递包装的，</w:t>
      </w:r>
      <w:r>
        <w:rPr>
          <w:rFonts w:hint="eastAsia" w:ascii="宋体" w:hAnsi="宋体" w:eastAsia="宋体" w:cs="宋体"/>
          <w:color w:val="000000"/>
          <w:sz w:val="24"/>
          <w:szCs w:val="24"/>
          <w:highlight w:val="none"/>
        </w:rPr>
        <w:t>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包装应适应远距离运输、防潮、防震、防锈和防野蛮装卸等要求，确保货物安全无损地运抵</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 w:val="0"/>
          <w:bCs/>
          <w:color w:val="000000"/>
          <w:sz w:val="24"/>
          <w:szCs w:val="24"/>
          <w:highlight w:val="none"/>
          <w:lang w:eastAsia="zh-CN"/>
        </w:rPr>
        <w:t>约定的</w:t>
      </w:r>
      <w:r>
        <w:rPr>
          <w:rFonts w:hint="eastAsia" w:ascii="宋体" w:hAnsi="宋体" w:eastAsia="宋体" w:cs="宋体"/>
          <w:color w:val="000000"/>
          <w:sz w:val="24"/>
          <w:szCs w:val="24"/>
          <w:highlight w:val="none"/>
        </w:rPr>
        <w:t>指定现场。</w:t>
      </w:r>
    </w:p>
    <w:p w14:paraId="70649EC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.2 除</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另有</w:t>
      </w:r>
      <w:r>
        <w:rPr>
          <w:rFonts w:hint="eastAsia" w:ascii="宋体" w:hAnsi="宋体" w:eastAsia="宋体" w:cs="宋体"/>
          <w:bCs/>
          <w:color w:val="000000"/>
          <w:sz w:val="24"/>
          <w:szCs w:val="24"/>
          <w:highlight w:val="none"/>
          <w:lang w:eastAsia="zh-CN"/>
        </w:rPr>
        <w:t>约</w:t>
      </w:r>
      <w:r>
        <w:rPr>
          <w:rFonts w:hint="eastAsia" w:ascii="宋体" w:hAnsi="宋体" w:eastAsia="宋体" w:cs="宋体"/>
          <w:bCs/>
          <w:color w:val="000000"/>
          <w:sz w:val="24"/>
          <w:szCs w:val="24"/>
          <w:highlight w:val="none"/>
        </w:rPr>
        <w:t>定</w:t>
      </w:r>
      <w:r>
        <w:rPr>
          <w:rFonts w:hint="eastAsia" w:ascii="宋体" w:hAnsi="宋体" w:eastAsia="宋体" w:cs="宋体"/>
          <w:bCs/>
          <w:color w:val="000000"/>
          <w:sz w:val="24"/>
          <w:szCs w:val="24"/>
          <w:highlight w:val="none"/>
          <w:lang w:eastAsia="zh-CN"/>
        </w:rPr>
        <w:t>外</w:t>
      </w:r>
      <w:r>
        <w:rPr>
          <w:rFonts w:hint="eastAsia" w:ascii="宋体" w:hAnsi="宋体" w:eastAsia="宋体" w:cs="宋体"/>
          <w:bCs/>
          <w:color w:val="000000"/>
          <w:sz w:val="24"/>
          <w:szCs w:val="24"/>
          <w:highlight w:val="none"/>
        </w:rPr>
        <w:t>，</w:t>
      </w:r>
      <w:r>
        <w:rPr>
          <w:rFonts w:hint="eastAsia" w:ascii="宋体" w:hAnsi="宋体" w:eastAsia="宋体" w:cs="宋体"/>
          <w:color w:val="000000"/>
          <w:sz w:val="24"/>
          <w:szCs w:val="24"/>
          <w:highlight w:val="none"/>
        </w:rPr>
        <w:t>乙方负责办理将货物运抵本合同规定的交货地点</w:t>
      </w:r>
      <w:r>
        <w:rPr>
          <w:rFonts w:hint="eastAsia" w:ascii="宋体" w:hAnsi="宋体" w:eastAsia="宋体" w:cs="宋体"/>
          <w:color w:val="000000"/>
          <w:sz w:val="24"/>
          <w:szCs w:val="24"/>
          <w:highlight w:val="none"/>
          <w:lang w:eastAsia="zh-CN"/>
        </w:rPr>
        <w:t>，并装卸、交付至甲方</w:t>
      </w:r>
      <w:r>
        <w:rPr>
          <w:rFonts w:hint="eastAsia" w:ascii="宋体" w:hAnsi="宋体" w:eastAsia="宋体" w:cs="宋体"/>
          <w:color w:val="000000"/>
          <w:sz w:val="24"/>
          <w:szCs w:val="24"/>
          <w:highlight w:val="none"/>
        </w:rPr>
        <w:t>的一切运输事项，相关费用应</w:t>
      </w:r>
      <w:r>
        <w:rPr>
          <w:rFonts w:hint="eastAsia" w:ascii="宋体" w:hAnsi="宋体" w:eastAsia="宋体" w:cs="宋体"/>
          <w:color w:val="000000"/>
          <w:sz w:val="24"/>
          <w:szCs w:val="24"/>
          <w:highlight w:val="none"/>
          <w:lang w:eastAsia="zh-CN"/>
        </w:rPr>
        <w:t>包含</w:t>
      </w:r>
      <w:r>
        <w:rPr>
          <w:rFonts w:hint="eastAsia" w:ascii="宋体" w:hAnsi="宋体" w:eastAsia="宋体" w:cs="宋体"/>
          <w:color w:val="000000"/>
          <w:sz w:val="24"/>
          <w:szCs w:val="24"/>
          <w:highlight w:val="none"/>
        </w:rPr>
        <w:t>在合同</w:t>
      </w:r>
      <w:r>
        <w:rPr>
          <w:rFonts w:hint="eastAsia" w:ascii="宋体" w:hAnsi="宋体" w:eastAsia="宋体" w:cs="宋体"/>
          <w:color w:val="000000"/>
          <w:sz w:val="24"/>
          <w:szCs w:val="24"/>
          <w:highlight w:val="none"/>
          <w:lang w:eastAsia="zh-CN"/>
        </w:rPr>
        <w:t>价款</w:t>
      </w:r>
      <w:r>
        <w:rPr>
          <w:rFonts w:hint="eastAsia" w:ascii="宋体" w:hAnsi="宋体" w:eastAsia="宋体" w:cs="宋体"/>
          <w:color w:val="000000"/>
          <w:sz w:val="24"/>
          <w:szCs w:val="24"/>
          <w:highlight w:val="none"/>
        </w:rPr>
        <w:t>中。</w:t>
      </w:r>
    </w:p>
    <w:p w14:paraId="2D04A9F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.3 货物保险要求按</w:t>
      </w:r>
      <w:r>
        <w:rPr>
          <w:rFonts w:hint="eastAsia" w:ascii="宋体" w:hAnsi="宋体" w:eastAsia="宋体" w:cs="宋体"/>
          <w:b/>
          <w:color w:val="000000"/>
          <w:sz w:val="24"/>
          <w:szCs w:val="24"/>
          <w:highlight w:val="none"/>
        </w:rPr>
        <w:t>【政府采购合同专用条款】</w:t>
      </w:r>
      <w:r>
        <w:rPr>
          <w:rFonts w:hint="eastAsia" w:ascii="宋体" w:hAnsi="宋体" w:eastAsia="宋体" w:cs="宋体"/>
          <w:bCs/>
          <w:color w:val="000000"/>
          <w:sz w:val="24"/>
          <w:szCs w:val="24"/>
          <w:highlight w:val="none"/>
        </w:rPr>
        <w:t>规定执行</w:t>
      </w:r>
      <w:r>
        <w:rPr>
          <w:rFonts w:hint="eastAsia" w:ascii="宋体" w:hAnsi="宋体" w:eastAsia="宋体" w:cs="宋体"/>
          <w:color w:val="000000"/>
          <w:sz w:val="24"/>
          <w:szCs w:val="24"/>
          <w:highlight w:val="none"/>
        </w:rPr>
        <w:t>。</w:t>
      </w:r>
    </w:p>
    <w:p w14:paraId="78298A8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7</w:t>
      </w:r>
      <w:r>
        <w:rPr>
          <w:rFonts w:hint="eastAsia" w:ascii="宋体" w:hAnsi="宋体" w:eastAsia="宋体" w:cs="宋体"/>
          <w:color w:val="000000"/>
          <w:sz w:val="24"/>
          <w:szCs w:val="24"/>
          <w:highlight w:val="none"/>
        </w:rPr>
        <w:t xml:space="preserve">.4 </w:t>
      </w:r>
      <w:r>
        <w:rPr>
          <w:rFonts w:hint="eastAsia" w:ascii="宋体" w:hAnsi="宋体" w:eastAsia="宋体" w:cs="宋体"/>
          <w:color w:val="000000"/>
          <w:sz w:val="24"/>
          <w:szCs w:val="24"/>
          <w:highlight w:val="none"/>
          <w:lang w:val="en-US" w:eastAsia="zh-CN"/>
        </w:rPr>
        <w:t>除采购活动</w:t>
      </w:r>
      <w:r>
        <w:rPr>
          <w:rFonts w:hint="eastAsia" w:ascii="宋体" w:hAnsi="宋体" w:eastAsia="宋体" w:cs="宋体"/>
          <w:color w:val="000000"/>
          <w:sz w:val="24"/>
          <w:szCs w:val="24"/>
          <w:highlight w:val="none"/>
        </w:rPr>
        <w:t>对商品包装</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w:t>
      </w:r>
      <w:r>
        <w:rPr>
          <w:rFonts w:hint="eastAsia" w:ascii="宋体" w:hAnsi="宋体" w:eastAsia="宋体" w:cs="宋体"/>
          <w:color w:val="000000"/>
          <w:sz w:val="24"/>
          <w:szCs w:val="24"/>
          <w:highlight w:val="none"/>
          <w:lang w:val="en-US" w:eastAsia="zh-CN"/>
        </w:rPr>
        <w:t>达成具体约定外</w:t>
      </w:r>
      <w:r>
        <w:rPr>
          <w:rFonts w:hint="eastAsia" w:ascii="宋体" w:hAnsi="宋体" w:eastAsia="宋体" w:cs="宋体"/>
          <w:color w:val="000000"/>
          <w:sz w:val="24"/>
          <w:szCs w:val="24"/>
          <w:highlight w:val="none"/>
        </w:rPr>
        <w:t>，乙方提供产品及相关快递服务</w:t>
      </w:r>
      <w:r>
        <w:rPr>
          <w:rFonts w:hint="eastAsia" w:ascii="宋体" w:hAnsi="宋体" w:eastAsia="宋体" w:cs="宋体"/>
          <w:color w:val="000000"/>
          <w:sz w:val="24"/>
          <w:szCs w:val="24"/>
          <w:highlight w:val="none"/>
          <w:lang w:val="en-US" w:eastAsia="zh-CN"/>
        </w:rPr>
        <w:t>涉及到</w:t>
      </w:r>
      <w:r>
        <w:rPr>
          <w:rFonts w:hint="eastAsia" w:ascii="宋体" w:hAnsi="宋体" w:eastAsia="宋体" w:cs="宋体"/>
          <w:color w:val="000000"/>
          <w:sz w:val="24"/>
          <w:szCs w:val="24"/>
          <w:highlight w:val="none"/>
        </w:rPr>
        <w:t>具体包装要求</w:t>
      </w:r>
      <w:r>
        <w:rPr>
          <w:rFonts w:hint="eastAsia" w:ascii="宋体" w:hAnsi="宋体" w:eastAsia="宋体" w:cs="宋体"/>
          <w:color w:val="000000"/>
          <w:sz w:val="24"/>
          <w:szCs w:val="24"/>
          <w:highlight w:val="none"/>
          <w:lang w:val="en-US" w:eastAsia="zh-CN"/>
        </w:rPr>
        <w:t>的，</w:t>
      </w:r>
      <w:r>
        <w:rPr>
          <w:rFonts w:hint="eastAsia" w:ascii="宋体" w:hAnsi="宋体" w:eastAsia="宋体" w:cs="宋体"/>
          <w:color w:val="000000"/>
          <w:sz w:val="24"/>
          <w:szCs w:val="24"/>
          <w:highlight w:val="none"/>
        </w:rPr>
        <w:t>应</w:t>
      </w:r>
      <w:r>
        <w:rPr>
          <w:rFonts w:hint="eastAsia" w:ascii="宋体" w:hAnsi="宋体" w:eastAsia="宋体" w:cs="宋体"/>
          <w:color w:val="000000"/>
          <w:sz w:val="24"/>
          <w:szCs w:val="24"/>
          <w:highlight w:val="none"/>
          <w:lang w:val="en-US" w:eastAsia="zh-CN"/>
        </w:rPr>
        <w:t>不低于</w:t>
      </w:r>
      <w:r>
        <w:rPr>
          <w:rFonts w:hint="eastAsia" w:ascii="宋体" w:hAnsi="宋体" w:eastAsia="宋体" w:cs="宋体"/>
          <w:color w:val="000000"/>
          <w:sz w:val="24"/>
          <w:szCs w:val="24"/>
          <w:highlight w:val="none"/>
        </w:rPr>
        <w:t>《商品包装政府采购需求标准（试行）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快递包装政府采购需求标准（试行）》</w:t>
      </w:r>
      <w:r>
        <w:rPr>
          <w:rFonts w:hint="eastAsia" w:ascii="宋体" w:hAnsi="宋体" w:eastAsia="宋体" w:cs="宋体"/>
          <w:color w:val="000000"/>
          <w:sz w:val="24"/>
          <w:szCs w:val="24"/>
          <w:highlight w:val="none"/>
          <w:lang w:val="en-US" w:eastAsia="zh-CN"/>
        </w:rPr>
        <w:t>标准</w:t>
      </w:r>
      <w:r>
        <w:rPr>
          <w:rFonts w:hint="eastAsia" w:ascii="宋体" w:hAnsi="宋体" w:eastAsia="宋体" w:cs="宋体"/>
          <w:color w:val="000000"/>
          <w:sz w:val="24"/>
          <w:szCs w:val="24"/>
          <w:highlight w:val="none"/>
        </w:rPr>
        <w:t>，并作为履约验收的内容，必要时甲方可以要求乙方在履约验收环节出具检测报告。</w:t>
      </w:r>
    </w:p>
    <w:p w14:paraId="357DBE5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7.5 </w:t>
      </w:r>
      <w:r>
        <w:rPr>
          <w:rFonts w:hint="eastAsia" w:ascii="宋体" w:hAnsi="宋体" w:eastAsia="宋体" w:cs="宋体"/>
          <w:color w:val="000000"/>
          <w:sz w:val="24"/>
          <w:szCs w:val="24"/>
          <w:highlight w:val="none"/>
        </w:rPr>
        <w:t>乙方在运输到达之前</w:t>
      </w:r>
      <w:r>
        <w:rPr>
          <w:rFonts w:hint="eastAsia" w:ascii="宋体" w:hAnsi="宋体" w:eastAsia="宋体" w:cs="宋体"/>
          <w:color w:val="000000"/>
          <w:sz w:val="24"/>
          <w:szCs w:val="24"/>
          <w:highlight w:val="none"/>
          <w:lang w:eastAsia="zh-CN"/>
        </w:rPr>
        <w:t>应</w:t>
      </w:r>
      <w:r>
        <w:rPr>
          <w:rFonts w:hint="eastAsia" w:ascii="宋体" w:hAnsi="宋体" w:eastAsia="宋体" w:cs="宋体"/>
          <w:color w:val="000000"/>
          <w:sz w:val="24"/>
          <w:szCs w:val="24"/>
          <w:highlight w:val="none"/>
        </w:rPr>
        <w:t>提前通知</w:t>
      </w:r>
      <w:r>
        <w:rPr>
          <w:rFonts w:hint="eastAsia" w:ascii="宋体" w:hAnsi="宋体" w:eastAsia="宋体" w:cs="宋体"/>
          <w:color w:val="000000"/>
          <w:sz w:val="24"/>
          <w:szCs w:val="24"/>
          <w:highlight w:val="none"/>
          <w:lang w:eastAsia="zh-CN"/>
        </w:rPr>
        <w:t>甲方</w:t>
      </w:r>
      <w:r>
        <w:rPr>
          <w:rFonts w:hint="eastAsia" w:ascii="宋体" w:hAnsi="宋体" w:eastAsia="宋体" w:cs="宋体"/>
          <w:color w:val="000000"/>
          <w:sz w:val="24"/>
          <w:szCs w:val="24"/>
          <w:highlight w:val="none"/>
        </w:rPr>
        <w:t>，并提示货物运输装卸的注意事项</w:t>
      </w:r>
      <w:r>
        <w:rPr>
          <w:rFonts w:hint="eastAsia" w:ascii="宋体" w:hAnsi="宋体" w:eastAsia="宋体" w:cs="宋体"/>
          <w:color w:val="000000"/>
          <w:sz w:val="24"/>
          <w:szCs w:val="24"/>
          <w:highlight w:val="none"/>
          <w:lang w:eastAsia="zh-CN"/>
        </w:rPr>
        <w:t>，甲方配合乙方做好货物的接收工作。</w:t>
      </w:r>
    </w:p>
    <w:p w14:paraId="61162AAD">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2"/>
          <w:sz w:val="24"/>
          <w:szCs w:val="24"/>
          <w:highlight w:val="none"/>
          <w:lang w:val="en-US" w:eastAsia="zh-CN"/>
        </w:rPr>
        <w:t xml:space="preserve">7.6 </w:t>
      </w:r>
      <w:r>
        <w:rPr>
          <w:rFonts w:hint="eastAsia" w:ascii="宋体" w:hAnsi="宋体" w:eastAsia="宋体" w:cs="宋体"/>
          <w:color w:val="000000"/>
          <w:kern w:val="2"/>
          <w:sz w:val="24"/>
          <w:szCs w:val="24"/>
          <w:highlight w:val="none"/>
        </w:rPr>
        <w:t>如因包装</w:t>
      </w:r>
      <w:r>
        <w:rPr>
          <w:rFonts w:hint="eastAsia" w:ascii="宋体" w:hAnsi="宋体" w:eastAsia="宋体" w:cs="宋体"/>
          <w:color w:val="000000"/>
          <w:kern w:val="2"/>
          <w:sz w:val="24"/>
          <w:szCs w:val="24"/>
          <w:highlight w:val="none"/>
          <w:lang w:eastAsia="zh-CN"/>
        </w:rPr>
        <w:t>、运输</w:t>
      </w:r>
      <w:r>
        <w:rPr>
          <w:rFonts w:hint="eastAsia" w:ascii="宋体" w:hAnsi="宋体" w:eastAsia="宋体" w:cs="宋体"/>
          <w:color w:val="000000"/>
          <w:kern w:val="2"/>
          <w:sz w:val="24"/>
          <w:szCs w:val="24"/>
          <w:highlight w:val="none"/>
        </w:rPr>
        <w:t>问题导致货物</w:t>
      </w:r>
      <w:r>
        <w:rPr>
          <w:rFonts w:hint="eastAsia" w:ascii="宋体" w:hAnsi="宋体" w:eastAsia="宋体" w:cs="宋体"/>
          <w:color w:val="000000"/>
          <w:kern w:val="2"/>
          <w:sz w:val="24"/>
          <w:szCs w:val="24"/>
          <w:highlight w:val="none"/>
          <w:lang w:eastAsia="zh-CN"/>
        </w:rPr>
        <w:t>损毁、丢失</w:t>
      </w:r>
      <w:r>
        <w:rPr>
          <w:rFonts w:hint="eastAsia" w:ascii="宋体" w:hAnsi="宋体" w:eastAsia="宋体" w:cs="宋体"/>
          <w:color w:val="000000"/>
          <w:kern w:val="2"/>
          <w:sz w:val="24"/>
          <w:szCs w:val="24"/>
          <w:highlight w:val="none"/>
        </w:rPr>
        <w:t>或者品质下降，</w:t>
      </w:r>
      <w:r>
        <w:rPr>
          <w:rFonts w:hint="eastAsia" w:ascii="宋体" w:hAnsi="宋体" w:eastAsia="宋体" w:cs="宋体"/>
          <w:color w:val="000000"/>
          <w:kern w:val="2"/>
          <w:sz w:val="24"/>
          <w:szCs w:val="24"/>
          <w:highlight w:val="none"/>
          <w:lang w:eastAsia="zh-CN"/>
        </w:rPr>
        <w:t>甲方</w:t>
      </w:r>
      <w:r>
        <w:rPr>
          <w:rFonts w:hint="eastAsia" w:ascii="宋体" w:hAnsi="宋体" w:eastAsia="宋体" w:cs="宋体"/>
          <w:color w:val="000000"/>
          <w:kern w:val="2"/>
          <w:sz w:val="24"/>
          <w:szCs w:val="24"/>
          <w:highlight w:val="none"/>
        </w:rPr>
        <w:t>有权要求降价、换货、拒收部分或整批货物，由此</w:t>
      </w:r>
      <w:r>
        <w:rPr>
          <w:rFonts w:hint="eastAsia" w:ascii="宋体" w:hAnsi="宋体" w:eastAsia="宋体" w:cs="宋体"/>
          <w:color w:val="000000"/>
          <w:kern w:val="2"/>
          <w:sz w:val="24"/>
          <w:szCs w:val="24"/>
          <w:highlight w:val="none"/>
          <w:lang w:eastAsia="zh-CN"/>
        </w:rPr>
        <w:t>产生</w:t>
      </w:r>
      <w:r>
        <w:rPr>
          <w:rFonts w:hint="eastAsia" w:ascii="宋体" w:hAnsi="宋体" w:eastAsia="宋体" w:cs="宋体"/>
          <w:color w:val="000000"/>
          <w:kern w:val="2"/>
          <w:sz w:val="24"/>
          <w:szCs w:val="24"/>
          <w:highlight w:val="none"/>
        </w:rPr>
        <w:t>的费用和损失，均由</w:t>
      </w:r>
      <w:r>
        <w:rPr>
          <w:rFonts w:hint="eastAsia" w:ascii="宋体" w:hAnsi="宋体" w:eastAsia="宋体" w:cs="宋体"/>
          <w:color w:val="000000"/>
          <w:kern w:val="2"/>
          <w:sz w:val="24"/>
          <w:szCs w:val="24"/>
          <w:highlight w:val="none"/>
          <w:lang w:eastAsia="zh-CN"/>
        </w:rPr>
        <w:t>乙方</w:t>
      </w:r>
      <w:r>
        <w:rPr>
          <w:rFonts w:hint="eastAsia" w:ascii="宋体" w:hAnsi="宋体" w:eastAsia="宋体" w:cs="宋体"/>
          <w:color w:val="000000"/>
          <w:kern w:val="2"/>
          <w:sz w:val="24"/>
          <w:szCs w:val="24"/>
          <w:highlight w:val="none"/>
        </w:rPr>
        <w:t>承担。</w:t>
      </w:r>
    </w:p>
    <w:p w14:paraId="382E35BD">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000000"/>
          <w:sz w:val="24"/>
          <w:szCs w:val="24"/>
          <w:highlight w:val="none"/>
          <w:lang w:eastAsia="zh-CN"/>
        </w:rPr>
        <w:t>8</w:t>
      </w:r>
      <w:r>
        <w:rPr>
          <w:rFonts w:hint="eastAsia" w:ascii="宋体" w:hAnsi="宋体" w:eastAsia="宋体" w:cs="宋体"/>
          <w:b/>
          <w:color w:val="000000"/>
          <w:sz w:val="24"/>
          <w:szCs w:val="24"/>
          <w:highlight w:val="none"/>
          <w:lang w:val="en-US" w:eastAsia="zh-CN"/>
        </w:rPr>
        <w:t xml:space="preserve">. </w:t>
      </w:r>
      <w:r>
        <w:rPr>
          <w:rFonts w:hint="eastAsia" w:ascii="宋体" w:hAnsi="宋体" w:eastAsia="宋体" w:cs="宋体"/>
          <w:b/>
          <w:color w:val="auto"/>
          <w:sz w:val="24"/>
          <w:szCs w:val="24"/>
          <w:highlight w:val="none"/>
        </w:rPr>
        <w:t>质量标准和保证</w:t>
      </w:r>
    </w:p>
    <w:p w14:paraId="16A03D2E">
      <w:pPr>
        <w:pStyle w:val="11"/>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.1 质量标准</w:t>
      </w:r>
    </w:p>
    <w:p w14:paraId="745FC11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（1）本合同下</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w:t>
      </w:r>
      <w:r>
        <w:rPr>
          <w:rFonts w:hint="eastAsia" w:ascii="宋体" w:hAnsi="宋体" w:eastAsia="宋体" w:cs="宋体"/>
          <w:color w:val="auto"/>
          <w:sz w:val="24"/>
          <w:szCs w:val="24"/>
          <w:highlight w:val="none"/>
          <w:lang w:eastAsia="zh-CN"/>
        </w:rPr>
        <w:t>合同</w:t>
      </w:r>
      <w:r>
        <w:rPr>
          <w:rFonts w:hint="eastAsia" w:ascii="宋体" w:hAnsi="宋体" w:eastAsia="宋体" w:cs="宋体"/>
          <w:color w:val="000000"/>
          <w:sz w:val="24"/>
          <w:szCs w:val="24"/>
          <w:highlight w:val="none"/>
          <w:lang w:eastAsia="zh-CN"/>
        </w:rPr>
        <w:t>约</w:t>
      </w:r>
      <w:r>
        <w:rPr>
          <w:rFonts w:hint="eastAsia" w:ascii="宋体" w:hAnsi="宋体" w:eastAsia="宋体" w:cs="宋体"/>
          <w:color w:val="000000"/>
          <w:sz w:val="24"/>
          <w:szCs w:val="24"/>
          <w:highlight w:val="none"/>
        </w:rPr>
        <w:t>定的</w:t>
      </w:r>
      <w:r>
        <w:rPr>
          <w:rFonts w:hint="eastAsia" w:ascii="宋体" w:hAnsi="宋体" w:eastAsia="宋体" w:cs="宋体"/>
          <w:sz w:val="24"/>
          <w:szCs w:val="24"/>
          <w:highlight w:val="none"/>
        </w:rPr>
        <w:t>品牌、规格型号、技术性能、配置、质量、数量等要求。</w:t>
      </w:r>
      <w:r>
        <w:rPr>
          <w:rFonts w:hint="eastAsia" w:ascii="宋体" w:hAnsi="宋体" w:eastAsia="宋体" w:cs="宋体"/>
          <w:color w:val="auto"/>
          <w:sz w:val="24"/>
          <w:szCs w:val="24"/>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s="宋体"/>
          <w:color w:val="auto"/>
          <w:sz w:val="24"/>
          <w:szCs w:val="24"/>
          <w:highlight w:val="none"/>
          <w:lang w:eastAsia="zh-CN"/>
        </w:rPr>
        <w:t>。</w:t>
      </w:r>
    </w:p>
    <w:p w14:paraId="37DB08F1">
      <w:pPr>
        <w:pStyle w:val="11"/>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（2）采用中华人民共和国法定计量单位。</w:t>
      </w:r>
    </w:p>
    <w:p w14:paraId="63B23E3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的货物应符合国家有关安全、环保、卫生</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规定。</w:t>
      </w:r>
    </w:p>
    <w:p w14:paraId="2E5559B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（4）乙方应向甲方提交所</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货物的技术文件，包括相应的中文技术文件，如：产品目录、图纸、操作手册、使用说明、维护手册或服务指南</w:t>
      </w:r>
      <w:r>
        <w:rPr>
          <w:rFonts w:hint="eastAsia" w:ascii="宋体" w:hAnsi="宋体" w:eastAsia="宋体" w:cs="宋体"/>
          <w:color w:val="auto"/>
          <w:sz w:val="24"/>
          <w:szCs w:val="24"/>
          <w:highlight w:val="none"/>
          <w:lang w:eastAsia="zh-CN"/>
        </w:rPr>
        <w:t>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上述</w:t>
      </w:r>
      <w:r>
        <w:rPr>
          <w:rFonts w:hint="eastAsia" w:ascii="宋体" w:hAnsi="宋体" w:eastAsia="宋体" w:cs="宋体"/>
          <w:color w:val="auto"/>
          <w:sz w:val="24"/>
          <w:szCs w:val="24"/>
          <w:highlight w:val="none"/>
        </w:rPr>
        <w:t>文件应包装好随货物一同发运。</w:t>
      </w:r>
    </w:p>
    <w:p w14:paraId="36BE262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rPr>
        <w:t>.2 保证</w:t>
      </w:r>
    </w:p>
    <w:p w14:paraId="4F4E42C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（1）乙方应保证</w:t>
      </w:r>
      <w:r>
        <w:rPr>
          <w:rFonts w:hint="eastAsia" w:ascii="宋体" w:hAnsi="宋体" w:eastAsia="宋体" w:cs="宋体"/>
          <w:color w:val="auto"/>
          <w:sz w:val="24"/>
          <w:szCs w:val="24"/>
          <w:highlight w:val="none"/>
          <w:lang w:eastAsia="zh-CN"/>
        </w:rPr>
        <w:t>提供的货物</w:t>
      </w:r>
      <w:r>
        <w:rPr>
          <w:rFonts w:hint="eastAsia" w:ascii="宋体" w:hAnsi="宋体" w:eastAsia="宋体" w:cs="宋体"/>
          <w:color w:val="auto"/>
          <w:sz w:val="24"/>
          <w:szCs w:val="24"/>
          <w:highlight w:val="none"/>
        </w:rPr>
        <w:t>完全符合合同规定的质量、规格和性能要求。乙方应保证货物在正确安装、正常使用和保养条件下，</w:t>
      </w:r>
      <w:r>
        <w:rPr>
          <w:rFonts w:hint="eastAsia" w:ascii="宋体" w:hAnsi="宋体" w:eastAsia="宋体" w:cs="宋体"/>
          <w:sz w:val="24"/>
          <w:szCs w:val="24"/>
          <w:highlight w:val="none"/>
        </w:rPr>
        <w:t>在其使用寿命期内具</w:t>
      </w:r>
      <w:r>
        <w:rPr>
          <w:rFonts w:hint="eastAsia" w:ascii="宋体" w:hAnsi="宋体" w:eastAsia="宋体" w:cs="宋体"/>
          <w:sz w:val="24"/>
          <w:szCs w:val="24"/>
          <w:highlight w:val="none"/>
          <w:lang w:eastAsia="zh-CN"/>
        </w:rPr>
        <w:t>备合同约定</w:t>
      </w:r>
      <w:r>
        <w:rPr>
          <w:rFonts w:hint="eastAsia" w:ascii="宋体" w:hAnsi="宋体" w:eastAsia="宋体" w:cs="宋体"/>
          <w:sz w:val="24"/>
          <w:szCs w:val="24"/>
          <w:highlight w:val="none"/>
        </w:rPr>
        <w:t>的性能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存在</w:t>
      </w:r>
      <w:r>
        <w:rPr>
          <w:rFonts w:hint="eastAsia" w:ascii="宋体" w:hAnsi="宋体" w:eastAsia="宋体" w:cs="宋体"/>
          <w:color w:val="auto"/>
          <w:sz w:val="24"/>
          <w:szCs w:val="24"/>
          <w:highlight w:val="none"/>
        </w:rPr>
        <w:t>质量保证期的，货物最终交付验收</w:t>
      </w:r>
      <w:r>
        <w:rPr>
          <w:rFonts w:hint="eastAsia" w:ascii="宋体" w:hAnsi="宋体" w:eastAsia="宋体" w:cs="宋体"/>
          <w:color w:val="auto"/>
          <w:sz w:val="24"/>
          <w:szCs w:val="24"/>
          <w:highlight w:val="none"/>
          <w:lang w:eastAsia="zh-CN"/>
        </w:rPr>
        <w:t>合格</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规定或乙方</w:t>
      </w:r>
      <w:r>
        <w:rPr>
          <w:rFonts w:hint="eastAsia" w:ascii="宋体" w:hAnsi="宋体" w:eastAsia="宋体" w:cs="宋体"/>
          <w:color w:val="auto"/>
          <w:sz w:val="24"/>
          <w:szCs w:val="24"/>
          <w:highlight w:val="none"/>
          <w:lang w:eastAsia="zh-CN"/>
        </w:rPr>
        <w:t>书面</w:t>
      </w:r>
      <w:r>
        <w:rPr>
          <w:rFonts w:hint="eastAsia" w:ascii="宋体" w:hAnsi="宋体" w:eastAsia="宋体" w:cs="宋体"/>
          <w:color w:val="auto"/>
          <w:sz w:val="24"/>
          <w:szCs w:val="24"/>
          <w:highlight w:val="none"/>
        </w:rPr>
        <w:t>承诺（两者以较长的为准）的质量保证期内，本保证保持有效。</w:t>
      </w:r>
    </w:p>
    <w:p w14:paraId="4ECE759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（2）在质量保证期内所发现的缺陷，甲方应尽快以书面形式通知乙方。</w:t>
      </w:r>
    </w:p>
    <w:p w14:paraId="5CA2F30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（3）乙方收到通知后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应在</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规定的响应时间内以合理的速度免费维修或更换有缺陷的货物或部件。</w:t>
      </w:r>
    </w:p>
    <w:p w14:paraId="3141736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auto"/>
          <w:sz w:val="24"/>
          <w:szCs w:val="24"/>
          <w:highlight w:val="none"/>
        </w:rPr>
        <w:t>.1条规定以书面形式</w:t>
      </w:r>
      <w:r>
        <w:rPr>
          <w:rFonts w:hint="eastAsia" w:ascii="宋体" w:hAnsi="宋体" w:eastAsia="宋体" w:cs="宋体"/>
          <w:color w:val="000000"/>
          <w:sz w:val="24"/>
          <w:szCs w:val="24"/>
          <w:highlight w:val="none"/>
          <w:lang w:eastAsia="zh-CN"/>
        </w:rPr>
        <w:t>追究</w:t>
      </w:r>
      <w:r>
        <w:rPr>
          <w:rFonts w:hint="eastAsia" w:ascii="宋体" w:hAnsi="宋体" w:eastAsia="宋体" w:cs="宋体"/>
          <w:color w:val="auto"/>
          <w:sz w:val="24"/>
          <w:szCs w:val="24"/>
          <w:highlight w:val="none"/>
        </w:rPr>
        <w:t>乙方</w:t>
      </w:r>
      <w:r>
        <w:rPr>
          <w:rFonts w:hint="eastAsia" w:ascii="宋体" w:hAnsi="宋体" w:eastAsia="宋体" w:cs="宋体"/>
          <w:color w:val="000000"/>
          <w:sz w:val="24"/>
          <w:szCs w:val="24"/>
          <w:highlight w:val="none"/>
          <w:lang w:eastAsia="zh-CN"/>
        </w:rPr>
        <w:t>的违约责任</w:t>
      </w:r>
      <w:r>
        <w:rPr>
          <w:rFonts w:hint="eastAsia" w:ascii="宋体" w:hAnsi="宋体" w:eastAsia="宋体" w:cs="宋体"/>
          <w:color w:val="auto"/>
          <w:sz w:val="24"/>
          <w:szCs w:val="24"/>
          <w:highlight w:val="none"/>
        </w:rPr>
        <w:t>。</w:t>
      </w:r>
    </w:p>
    <w:p w14:paraId="21EBBA96">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（5）乙方在约定的时间内未能弥补缺陷，甲方可采取必要的补救措施，但其风险和费用将由乙方承担，甲方根据合同</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对乙方行使的其他权利不受影响。</w:t>
      </w:r>
    </w:p>
    <w:p w14:paraId="75BAEE87">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000000"/>
          <w:sz w:val="24"/>
          <w:szCs w:val="24"/>
          <w:highlight w:val="none"/>
          <w:lang w:eastAsia="zh-CN"/>
        </w:rPr>
        <w:t>9</w:t>
      </w:r>
      <w:r>
        <w:rPr>
          <w:rFonts w:hint="eastAsia" w:ascii="宋体" w:hAnsi="宋体" w:eastAsia="宋体" w:cs="宋体"/>
          <w:b/>
          <w:bCs/>
          <w:color w:val="auto"/>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auto"/>
          <w:sz w:val="24"/>
          <w:szCs w:val="24"/>
          <w:highlight w:val="none"/>
        </w:rPr>
        <w:t>权利瑕疵担保</w:t>
      </w:r>
    </w:p>
    <w:p w14:paraId="20048EF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.1 乙方保证对其出售的货物享有合法的权利。</w:t>
      </w:r>
    </w:p>
    <w:p w14:paraId="009203B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 xml:space="preserve">.2 </w:t>
      </w:r>
      <w:r>
        <w:rPr>
          <w:rFonts w:hint="eastAsia" w:ascii="宋体" w:hAnsi="宋体" w:eastAsia="宋体" w:cs="宋体"/>
          <w:sz w:val="24"/>
          <w:szCs w:val="24"/>
          <w:highlight w:val="none"/>
        </w:rPr>
        <w:t>乙方保证在交付的货物上不存在抵押权等担保物权。</w:t>
      </w:r>
    </w:p>
    <w:p w14:paraId="2CE700F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9</w:t>
      </w:r>
      <w:r>
        <w:rPr>
          <w:rFonts w:hint="eastAsia" w:ascii="宋体" w:hAnsi="宋体" w:eastAsia="宋体" w:cs="宋体"/>
          <w:color w:val="000000"/>
          <w:sz w:val="24"/>
          <w:szCs w:val="24"/>
          <w:highlight w:val="none"/>
        </w:rPr>
        <w:t>.3 如甲方使用</w:t>
      </w:r>
      <w:r>
        <w:rPr>
          <w:rFonts w:hint="eastAsia" w:ascii="宋体" w:hAnsi="宋体" w:eastAsia="宋体" w:cs="宋体"/>
          <w:color w:val="000000"/>
          <w:sz w:val="24"/>
          <w:szCs w:val="24"/>
          <w:highlight w:val="none"/>
          <w:lang w:val="en-US" w:eastAsia="zh-CN"/>
        </w:rPr>
        <w:t>上述</w:t>
      </w:r>
      <w:r>
        <w:rPr>
          <w:rFonts w:hint="eastAsia" w:ascii="宋体" w:hAnsi="宋体" w:eastAsia="宋体" w:cs="宋体"/>
          <w:color w:val="000000"/>
          <w:sz w:val="24"/>
          <w:szCs w:val="24"/>
          <w:highlight w:val="none"/>
        </w:rPr>
        <w:t>货物构成</w:t>
      </w:r>
      <w:r>
        <w:rPr>
          <w:rFonts w:hint="eastAsia" w:ascii="宋体" w:hAnsi="宋体" w:eastAsia="宋体" w:cs="宋体"/>
          <w:color w:val="000000"/>
          <w:sz w:val="24"/>
          <w:szCs w:val="24"/>
          <w:highlight w:val="none"/>
          <w:lang w:val="en-US" w:eastAsia="zh-CN"/>
        </w:rPr>
        <w:t>对第三人</w:t>
      </w:r>
      <w:r>
        <w:rPr>
          <w:rFonts w:hint="eastAsia" w:ascii="宋体" w:hAnsi="宋体" w:eastAsia="宋体" w:cs="宋体"/>
          <w:color w:val="000000"/>
          <w:sz w:val="24"/>
          <w:szCs w:val="24"/>
          <w:highlight w:val="none"/>
        </w:rPr>
        <w:t>侵权的，则由乙方承担全部责任。</w:t>
      </w:r>
    </w:p>
    <w:p w14:paraId="3BB06A4E">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1</w:t>
      </w:r>
      <w:r>
        <w:rPr>
          <w:rFonts w:hint="eastAsia" w:ascii="宋体" w:hAnsi="宋体" w:eastAsia="宋体" w:cs="宋体"/>
          <w:b/>
          <w:bCs/>
          <w:color w:val="000000"/>
          <w:sz w:val="24"/>
          <w:szCs w:val="24"/>
          <w:highlight w:val="none"/>
          <w:lang w:eastAsia="zh-CN"/>
        </w:rPr>
        <w:t>0</w:t>
      </w:r>
      <w:r>
        <w:rPr>
          <w:rFonts w:hint="eastAsia" w:ascii="宋体" w:hAnsi="宋体" w:eastAsia="宋体" w:cs="宋体"/>
          <w:b/>
          <w:bCs/>
          <w:color w:val="000000"/>
          <w:sz w:val="24"/>
          <w:szCs w:val="24"/>
          <w:highlight w:val="none"/>
        </w:rPr>
        <w:t>.</w:t>
      </w:r>
      <w:r>
        <w:rPr>
          <w:rFonts w:hint="eastAsia" w:ascii="宋体" w:hAnsi="宋体" w:eastAsia="宋体" w:cs="宋体"/>
          <w:b/>
          <w:bCs/>
          <w:color w:val="000000"/>
          <w:sz w:val="24"/>
          <w:szCs w:val="24"/>
          <w:highlight w:val="none"/>
          <w:lang w:val="en-US" w:eastAsia="zh-CN"/>
        </w:rPr>
        <w:t xml:space="preserve"> </w:t>
      </w:r>
      <w:r>
        <w:rPr>
          <w:rFonts w:hint="eastAsia" w:ascii="宋体" w:hAnsi="宋体" w:eastAsia="宋体" w:cs="宋体"/>
          <w:b/>
          <w:bCs/>
          <w:color w:val="000000"/>
          <w:sz w:val="24"/>
          <w:szCs w:val="24"/>
          <w:highlight w:val="none"/>
        </w:rPr>
        <w:t>知识产权保护</w:t>
      </w:r>
    </w:p>
    <w:p w14:paraId="68175A0F">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0</w:t>
      </w:r>
      <w:r>
        <w:rPr>
          <w:rFonts w:hint="eastAsia" w:ascii="宋体" w:hAnsi="宋体" w:eastAsia="宋体" w:cs="宋体"/>
          <w:color w:val="000000"/>
          <w:sz w:val="24"/>
          <w:szCs w:val="24"/>
          <w:highlight w:val="none"/>
        </w:rPr>
        <w:t>.1 乙方对其所销售的货物应当享有知识产权或经权利人合法授权，保证没有侵犯任</w:t>
      </w:r>
      <w:r>
        <w:rPr>
          <w:rFonts w:hint="eastAsia" w:ascii="宋体" w:hAnsi="宋体" w:eastAsia="宋体" w:cs="宋体"/>
          <w:color w:val="auto"/>
          <w:sz w:val="24"/>
          <w:szCs w:val="24"/>
          <w:highlight w:val="none"/>
        </w:rPr>
        <w:t>何第三人的知识产权等权利。</w:t>
      </w:r>
      <w:bookmarkStart w:id="46" w:name="_Hlk163047038"/>
      <w:r>
        <w:rPr>
          <w:rFonts w:hint="eastAsia" w:ascii="宋体" w:hAnsi="宋体" w:eastAsia="宋体" w:cs="宋体"/>
          <w:sz w:val="24"/>
          <w:szCs w:val="24"/>
          <w:highlight w:val="none"/>
        </w:rPr>
        <w:t>因违反前述约定对第三人构成侵权的，应当由乙方向第三人承担法律责任；甲方依法向第三人赔偿后，有权向乙方追偿。甲方有其他损失的，乙方应当赔偿</w:t>
      </w:r>
      <w:bookmarkEnd w:id="46"/>
      <w:r>
        <w:rPr>
          <w:rFonts w:hint="eastAsia" w:ascii="宋体" w:hAnsi="宋体" w:eastAsia="宋体" w:cs="宋体"/>
          <w:color w:val="auto"/>
          <w:sz w:val="24"/>
          <w:szCs w:val="24"/>
          <w:highlight w:val="none"/>
        </w:rPr>
        <w:t>。</w:t>
      </w:r>
    </w:p>
    <w:p w14:paraId="1A430B36">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保密义务</w:t>
      </w:r>
    </w:p>
    <w:p w14:paraId="23E1B9A5">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11.1 </w:t>
      </w:r>
      <w:r>
        <w:rPr>
          <w:rFonts w:hint="eastAsia" w:ascii="宋体" w:hAnsi="宋体" w:eastAsia="宋体" w:cs="宋体"/>
          <w:sz w:val="24"/>
          <w:szCs w:val="24"/>
          <w:highlight w:val="none"/>
        </w:rPr>
        <w:t>甲、乙双方</w:t>
      </w:r>
      <w:r>
        <w:rPr>
          <w:rFonts w:hint="eastAsia" w:ascii="宋体" w:hAnsi="宋体" w:eastAsia="宋体" w:cs="宋体"/>
          <w:sz w:val="24"/>
          <w:szCs w:val="24"/>
          <w:highlight w:val="none"/>
          <w:lang w:eastAsia="zh-CN"/>
        </w:rPr>
        <w:t>对</w:t>
      </w:r>
      <w:r>
        <w:rPr>
          <w:rFonts w:hint="eastAsia" w:ascii="宋体" w:hAnsi="宋体" w:eastAsia="宋体" w:cs="宋体"/>
          <w:sz w:val="24"/>
          <w:szCs w:val="24"/>
          <w:highlight w:val="none"/>
        </w:rPr>
        <w:t>采购和合同履行过程中所获悉的</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商业秘密或者其他应当保密的信息，均有保密义务</w:t>
      </w:r>
      <w:r>
        <w:rPr>
          <w:rFonts w:hint="eastAsia" w:ascii="宋体" w:hAnsi="宋体" w:eastAsia="宋体" w:cs="宋体"/>
          <w:sz w:val="24"/>
          <w:szCs w:val="24"/>
          <w:highlight w:val="none"/>
          <w:lang w:eastAsia="zh-CN"/>
        </w:rPr>
        <w:t>且不受合同有效期所限，直至该信息成为公开信息</w:t>
      </w:r>
      <w:r>
        <w:rPr>
          <w:rFonts w:hint="eastAsia" w:ascii="宋体" w:hAnsi="宋体" w:eastAsia="宋体" w:cs="宋体"/>
          <w:sz w:val="24"/>
          <w:szCs w:val="24"/>
          <w:highlight w:val="none"/>
        </w:rPr>
        <w:t>。泄露、不正当地使用</w:t>
      </w:r>
      <w:r>
        <w:rPr>
          <w:rFonts w:hint="eastAsia" w:ascii="宋体" w:hAnsi="宋体" w:eastAsia="宋体" w:cs="宋体"/>
          <w:sz w:val="24"/>
          <w:szCs w:val="24"/>
          <w:highlight w:val="none"/>
          <w:lang w:eastAsia="zh-CN"/>
        </w:rPr>
        <w:t>国家秘密、工作秘密、</w:t>
      </w:r>
      <w:r>
        <w:rPr>
          <w:rFonts w:hint="eastAsia" w:ascii="宋体" w:hAnsi="宋体" w:eastAsia="宋体" w:cs="宋体"/>
          <w:sz w:val="24"/>
          <w:szCs w:val="24"/>
          <w:highlight w:val="none"/>
        </w:rPr>
        <w:t>商业秘密或者</w:t>
      </w:r>
      <w:r>
        <w:rPr>
          <w:rFonts w:hint="eastAsia" w:ascii="宋体" w:hAnsi="宋体" w:eastAsia="宋体" w:cs="宋体"/>
          <w:sz w:val="24"/>
          <w:szCs w:val="24"/>
          <w:highlight w:val="none"/>
          <w:lang w:eastAsia="zh-CN"/>
        </w:rPr>
        <w:t>其他应当保密的</w:t>
      </w:r>
      <w:r>
        <w:rPr>
          <w:rFonts w:hint="eastAsia" w:ascii="宋体" w:hAnsi="宋体" w:eastAsia="宋体" w:cs="宋体"/>
          <w:sz w:val="24"/>
          <w:szCs w:val="24"/>
          <w:highlight w:val="none"/>
        </w:rPr>
        <w:t>信息，应当承担</w:t>
      </w:r>
      <w:r>
        <w:rPr>
          <w:rFonts w:hint="eastAsia" w:ascii="宋体" w:hAnsi="宋体" w:eastAsia="宋体" w:cs="宋体"/>
          <w:sz w:val="24"/>
          <w:szCs w:val="24"/>
          <w:highlight w:val="none"/>
          <w:lang w:eastAsia="zh-CN"/>
        </w:rPr>
        <w:t>相应</w:t>
      </w:r>
      <w:r>
        <w:rPr>
          <w:rFonts w:hint="eastAsia" w:ascii="宋体" w:hAnsi="宋体" w:eastAsia="宋体" w:cs="宋体"/>
          <w:sz w:val="24"/>
          <w:szCs w:val="24"/>
          <w:highlight w:val="none"/>
        </w:rPr>
        <w:t>责任。其他应当保密的信息由双方在</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中约定。</w:t>
      </w:r>
    </w:p>
    <w:p w14:paraId="2F5D794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合同价款支付</w:t>
      </w:r>
    </w:p>
    <w:p w14:paraId="2E66611C">
      <w:pPr>
        <w:pageBreakBefore w:val="0"/>
        <w:kinsoku/>
        <w:wordWrap/>
        <w:overflowPunct/>
        <w:topLinePunct w:val="0"/>
        <w:autoSpaceDE/>
        <w:autoSpaceDN/>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lang w:eastAsia="zh-CN"/>
        </w:rPr>
        <w:t>合同价款支付</w:t>
      </w:r>
      <w:r>
        <w:rPr>
          <w:rFonts w:hint="eastAsia" w:ascii="宋体" w:hAnsi="宋体" w:eastAsia="宋体" w:cs="宋体"/>
          <w:color w:val="auto"/>
          <w:sz w:val="24"/>
          <w:szCs w:val="24"/>
          <w:highlight w:val="none"/>
        </w:rPr>
        <w:t>按照国库集中支付</w:t>
      </w:r>
      <w:r>
        <w:rPr>
          <w:rFonts w:hint="eastAsia" w:ascii="宋体" w:hAnsi="宋体" w:eastAsia="宋体" w:cs="宋体"/>
          <w:color w:val="auto"/>
          <w:sz w:val="24"/>
          <w:szCs w:val="24"/>
          <w:highlight w:val="none"/>
          <w:lang w:eastAsia="zh-CN"/>
        </w:rPr>
        <w:t>制度及财政管理相关</w:t>
      </w:r>
      <w:r>
        <w:rPr>
          <w:rFonts w:hint="eastAsia" w:ascii="宋体" w:hAnsi="宋体" w:eastAsia="宋体" w:cs="宋体"/>
          <w:color w:val="auto"/>
          <w:sz w:val="24"/>
          <w:szCs w:val="24"/>
          <w:highlight w:val="none"/>
        </w:rPr>
        <w:t>规定执行。</w:t>
      </w:r>
    </w:p>
    <w:p w14:paraId="067ED6B3">
      <w:pPr>
        <w:pStyle w:val="3"/>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 xml:space="preserve">12.2 </w:t>
      </w:r>
      <w:r>
        <w:rPr>
          <w:rFonts w:hint="eastAsia" w:ascii="宋体" w:hAnsi="宋体" w:eastAsia="宋体" w:cs="宋体"/>
          <w:b w:val="0"/>
          <w:bCs w:val="0"/>
          <w:color w:val="auto"/>
          <w:kern w:val="2"/>
          <w:sz w:val="24"/>
          <w:szCs w:val="24"/>
          <w:highlight w:val="none"/>
        </w:rPr>
        <w:t>对于满足合同约定支付条件的，</w:t>
      </w:r>
      <w:r>
        <w:rPr>
          <w:rFonts w:hint="eastAsia" w:ascii="宋体" w:hAnsi="宋体" w:eastAsia="宋体" w:cs="宋体"/>
          <w:b w:val="0"/>
          <w:bCs w:val="0"/>
          <w:color w:val="auto"/>
          <w:kern w:val="2"/>
          <w:sz w:val="24"/>
          <w:szCs w:val="24"/>
          <w:highlight w:val="none"/>
          <w:lang w:val="en-US" w:eastAsia="zh-CN"/>
        </w:rPr>
        <w:t>甲方</w:t>
      </w:r>
      <w:r>
        <w:rPr>
          <w:rFonts w:hint="eastAsia" w:ascii="宋体" w:hAnsi="宋体" w:eastAsia="宋体" w:cs="宋体"/>
          <w:b w:val="0"/>
          <w:bCs w:val="0"/>
          <w:i w:val="0"/>
          <w:iCs w:val="0"/>
          <w:caps w:val="0"/>
          <w:color w:val="auto"/>
          <w:spacing w:val="0"/>
          <w:sz w:val="24"/>
          <w:szCs w:val="24"/>
          <w:highlight w:val="none"/>
          <w:shd w:val="clear" w:color="auto" w:fill="auto"/>
          <w:vertAlign w:val="baseline"/>
        </w:rPr>
        <w:t>原则上应当自收到发票后10个工作日内</w:t>
      </w:r>
      <w:r>
        <w:rPr>
          <w:rFonts w:hint="eastAsia" w:ascii="宋体" w:hAnsi="宋体" w:eastAsia="宋体" w:cs="宋体"/>
          <w:b w:val="0"/>
          <w:bCs w:val="0"/>
          <w:color w:val="auto"/>
          <w:kern w:val="2"/>
          <w:sz w:val="24"/>
          <w:szCs w:val="24"/>
          <w:highlight w:val="none"/>
        </w:rPr>
        <w:t>将资金支付到合同约定的</w:t>
      </w:r>
      <w:r>
        <w:rPr>
          <w:rFonts w:hint="eastAsia" w:ascii="宋体" w:hAnsi="宋体" w:eastAsia="宋体" w:cs="宋体"/>
          <w:b w:val="0"/>
          <w:bCs w:val="0"/>
          <w:color w:val="auto"/>
          <w:kern w:val="2"/>
          <w:sz w:val="24"/>
          <w:szCs w:val="24"/>
          <w:highlight w:val="none"/>
          <w:lang w:eastAsia="zh-CN"/>
        </w:rPr>
        <w:t>乙方</w:t>
      </w:r>
      <w:r>
        <w:rPr>
          <w:rFonts w:hint="eastAsia" w:ascii="宋体" w:hAnsi="宋体" w:eastAsia="宋体" w:cs="宋体"/>
          <w:b w:val="0"/>
          <w:bCs w:val="0"/>
          <w:color w:val="auto"/>
          <w:kern w:val="2"/>
          <w:sz w:val="24"/>
          <w:szCs w:val="24"/>
          <w:highlight w:val="none"/>
        </w:rPr>
        <w:t>账户，不得以机构变动、人员更替、政策调整等为由迟延付款，不得将采购文件和合同中未规定的义务作为向</w:t>
      </w:r>
      <w:r>
        <w:rPr>
          <w:rFonts w:hint="eastAsia" w:ascii="宋体" w:hAnsi="宋体" w:eastAsia="宋体" w:cs="宋体"/>
          <w:b w:val="0"/>
          <w:bCs w:val="0"/>
          <w:color w:val="auto"/>
          <w:kern w:val="2"/>
          <w:sz w:val="24"/>
          <w:szCs w:val="24"/>
          <w:highlight w:val="none"/>
          <w:lang w:val="en-US" w:eastAsia="zh-CN"/>
        </w:rPr>
        <w:t>乙方</w:t>
      </w:r>
      <w:r>
        <w:rPr>
          <w:rFonts w:hint="eastAsia" w:ascii="宋体" w:hAnsi="宋体" w:eastAsia="宋体" w:cs="宋体"/>
          <w:b w:val="0"/>
          <w:bCs w:val="0"/>
          <w:color w:val="auto"/>
          <w:kern w:val="2"/>
          <w:sz w:val="24"/>
          <w:szCs w:val="24"/>
          <w:highlight w:val="none"/>
        </w:rPr>
        <w:t>付款的条件。具体合同价款支付时间在【</w:t>
      </w:r>
      <w:r>
        <w:rPr>
          <w:rFonts w:hint="eastAsia" w:ascii="宋体" w:hAnsi="宋体" w:eastAsia="宋体" w:cs="宋体"/>
          <w:b/>
          <w:bCs/>
          <w:color w:val="auto"/>
          <w:kern w:val="2"/>
          <w:sz w:val="24"/>
          <w:szCs w:val="24"/>
          <w:highlight w:val="none"/>
        </w:rPr>
        <w:t>政府采购合同专用条款</w:t>
      </w:r>
      <w:r>
        <w:rPr>
          <w:rFonts w:hint="eastAsia" w:ascii="宋体" w:hAnsi="宋体" w:eastAsia="宋体" w:cs="宋体"/>
          <w:b w:val="0"/>
          <w:bCs w:val="0"/>
          <w:color w:val="auto"/>
          <w:kern w:val="2"/>
          <w:sz w:val="24"/>
          <w:szCs w:val="24"/>
          <w:highlight w:val="none"/>
        </w:rPr>
        <w:t>】中</w:t>
      </w:r>
      <w:r>
        <w:rPr>
          <w:rFonts w:hint="eastAsia" w:ascii="宋体" w:hAnsi="宋体" w:eastAsia="宋体" w:cs="宋体"/>
          <w:b w:val="0"/>
          <w:bCs w:val="0"/>
          <w:color w:val="auto"/>
          <w:kern w:val="2"/>
          <w:sz w:val="24"/>
          <w:szCs w:val="24"/>
          <w:highlight w:val="none"/>
          <w:lang w:eastAsia="zh-CN"/>
        </w:rPr>
        <w:t>约</w:t>
      </w:r>
      <w:r>
        <w:rPr>
          <w:rFonts w:hint="eastAsia" w:ascii="宋体" w:hAnsi="宋体" w:eastAsia="宋体" w:cs="宋体"/>
          <w:b w:val="0"/>
          <w:bCs w:val="0"/>
          <w:color w:val="auto"/>
          <w:kern w:val="2"/>
          <w:sz w:val="24"/>
          <w:szCs w:val="24"/>
          <w:highlight w:val="none"/>
        </w:rPr>
        <w:t>定。</w:t>
      </w:r>
    </w:p>
    <w:p w14:paraId="3FB7F829">
      <w:pPr>
        <w:pStyle w:val="8"/>
        <w:pageBreakBefore w:val="0"/>
        <w:kinsoku/>
        <w:wordWrap/>
        <w:overflowPunct/>
        <w:topLinePunct w:val="0"/>
        <w:bidi w:val="0"/>
        <w:spacing w:after="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履约保证金</w:t>
      </w:r>
    </w:p>
    <w:p w14:paraId="32CD9410">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 xml:space="preserve">.1 </w:t>
      </w:r>
      <w:r>
        <w:rPr>
          <w:rFonts w:hint="eastAsia" w:ascii="宋体" w:hAnsi="宋体" w:eastAsia="宋体" w:cs="宋体"/>
          <w:sz w:val="24"/>
          <w:szCs w:val="24"/>
          <w:highlight w:val="none"/>
        </w:rPr>
        <w:t>乙方应当以支票、汇票、本票或者金融机构、担保机构出具的保函等非现金形式提交。</w:t>
      </w:r>
    </w:p>
    <w:p w14:paraId="701A5FE9">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.2 如果乙方</w:t>
      </w:r>
      <w:r>
        <w:rPr>
          <w:rFonts w:hint="eastAsia" w:ascii="宋体" w:hAnsi="宋体" w:eastAsia="宋体" w:cs="宋体"/>
          <w:color w:val="auto"/>
          <w:sz w:val="24"/>
          <w:szCs w:val="24"/>
          <w:highlight w:val="none"/>
          <w:lang w:eastAsia="zh-CN"/>
        </w:rPr>
        <w:t>出现</w:t>
      </w:r>
      <w:r>
        <w:rPr>
          <w:rFonts w:hint="eastAsia" w:ascii="宋体" w:hAnsi="宋体" w:eastAsia="宋体" w:cs="宋体"/>
          <w:b/>
          <w:bCs/>
          <w:sz w:val="24"/>
          <w:szCs w:val="24"/>
          <w:highlight w:val="none"/>
        </w:rPr>
        <w:t>【政府采购合同专用条款】</w:t>
      </w:r>
      <w:r>
        <w:rPr>
          <w:rFonts w:hint="eastAsia" w:ascii="宋体" w:hAnsi="宋体" w:eastAsia="宋体" w:cs="宋体"/>
          <w:b w:val="0"/>
          <w:bCs w:val="0"/>
          <w:sz w:val="24"/>
          <w:szCs w:val="24"/>
          <w:highlight w:val="none"/>
          <w:lang w:eastAsia="zh-CN"/>
        </w:rPr>
        <w:t>约定</w:t>
      </w:r>
      <w:r>
        <w:rPr>
          <w:rFonts w:hint="eastAsia" w:ascii="宋体" w:hAnsi="宋体" w:eastAsia="宋体" w:cs="宋体"/>
          <w:b w:val="0"/>
          <w:bCs w:val="0"/>
          <w:sz w:val="24"/>
          <w:szCs w:val="24"/>
          <w:highlight w:val="none"/>
          <w:lang w:eastAsia="zh-CN"/>
        </w:rPr>
        <w:t>情形的</w:t>
      </w:r>
      <w:r>
        <w:rPr>
          <w:rFonts w:hint="eastAsia" w:ascii="宋体" w:hAnsi="宋体" w:eastAsia="宋体" w:cs="宋体"/>
          <w:color w:val="auto"/>
          <w:sz w:val="24"/>
          <w:szCs w:val="24"/>
          <w:highlight w:val="none"/>
        </w:rPr>
        <w:t>，履约保证金不予退还；如果乙方未能按合同约定全面履行义务，甲方有权从履约保证金中取得补偿或赔偿，</w:t>
      </w:r>
      <w:r>
        <w:rPr>
          <w:rFonts w:hint="eastAsia" w:ascii="宋体" w:hAnsi="宋体" w:eastAsia="宋体" w:cs="宋体"/>
          <w:color w:val="auto"/>
          <w:sz w:val="24"/>
          <w:szCs w:val="24"/>
          <w:highlight w:val="none"/>
          <w:lang w:eastAsia="zh-CN"/>
        </w:rPr>
        <w:t>且</w:t>
      </w:r>
      <w:r>
        <w:rPr>
          <w:rFonts w:hint="eastAsia" w:ascii="宋体" w:hAnsi="宋体" w:eastAsia="宋体" w:cs="宋体"/>
          <w:color w:val="auto"/>
          <w:sz w:val="24"/>
          <w:szCs w:val="24"/>
          <w:highlight w:val="none"/>
        </w:rPr>
        <w:t>不影响甲方要求乙方承担合同约定的超过履约保证金的违约责任的权利。</w:t>
      </w:r>
    </w:p>
    <w:p w14:paraId="0CDC8358">
      <w:pPr>
        <w:pageBreakBefore w:val="0"/>
        <w:kinsoku/>
        <w:wordWrap/>
        <w:overflowPunct/>
        <w:topLinePunct w:val="0"/>
        <w:bidi w:val="0"/>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.3 甲方在项目通过验收后按照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规定的时间内将履约保证金退还乙方；逾期退还的，乙方可要求甲方支付违约金，违约金按照</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规定支付。</w:t>
      </w:r>
    </w:p>
    <w:p w14:paraId="73B29E44">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color w:val="auto"/>
          <w:sz w:val="24"/>
          <w:szCs w:val="24"/>
          <w:highlight w:val="none"/>
        </w:rPr>
        <w:t>售后服务</w:t>
      </w:r>
    </w:p>
    <w:p w14:paraId="0EC29C3D">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.1 除项目不涉及或采购活动中明确约定无须承担外，乙方还应提供下列服务：</w:t>
      </w:r>
    </w:p>
    <w:p w14:paraId="73D55BB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（1）货物的现场移动、安装、调试、启动监督及技术支持；</w:t>
      </w:r>
    </w:p>
    <w:p w14:paraId="51E690C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（2）提供货物组装和维修所需的专用工具和辅助材料；</w:t>
      </w:r>
    </w:p>
    <w:p w14:paraId="71E5000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w:t>
      </w:r>
      <w:r>
        <w:rPr>
          <w:rFonts w:hint="eastAsia" w:ascii="宋体" w:hAnsi="宋体" w:eastAsia="宋体" w:cs="宋体"/>
          <w:b/>
          <w:bCs/>
          <w:sz w:val="24"/>
          <w:szCs w:val="24"/>
          <w:highlight w:val="none"/>
        </w:rPr>
        <w:t>【政府采购合同专用条款】</w:t>
      </w:r>
      <w:r>
        <w:rPr>
          <w:rFonts w:hint="eastAsia" w:ascii="宋体" w:hAnsi="宋体" w:eastAsia="宋体" w:cs="宋体"/>
          <w:color w:val="auto"/>
          <w:sz w:val="24"/>
          <w:szCs w:val="24"/>
          <w:highlight w:val="none"/>
          <w:lang w:eastAsia="zh-CN"/>
        </w:rPr>
        <w:t>约定</w:t>
      </w:r>
      <w:r>
        <w:rPr>
          <w:rFonts w:hint="eastAsia" w:ascii="宋体" w:hAnsi="宋体" w:eastAsia="宋体" w:cs="宋体"/>
          <w:color w:val="auto"/>
          <w:sz w:val="24"/>
          <w:szCs w:val="24"/>
          <w:highlight w:val="none"/>
        </w:rPr>
        <w:t>的期限内对所有的货物实施运行监督、维修，但前提条件是该服务并不能免除乙方在质量保证期内所承担的义务；</w:t>
      </w:r>
    </w:p>
    <w:p w14:paraId="12746F23">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（4）在制造商</w:t>
      </w:r>
      <w:r>
        <w:rPr>
          <w:rFonts w:hint="eastAsia" w:ascii="宋体" w:hAnsi="宋体" w:eastAsia="宋体" w:cs="宋体"/>
          <w:color w:val="auto"/>
          <w:sz w:val="24"/>
          <w:szCs w:val="24"/>
          <w:highlight w:val="none"/>
          <w:lang w:eastAsia="zh-CN"/>
        </w:rPr>
        <w:t>所在地</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eastAsia="zh-CN"/>
        </w:rPr>
        <w:t>指定</w:t>
      </w:r>
      <w:r>
        <w:rPr>
          <w:rFonts w:hint="eastAsia" w:ascii="宋体" w:hAnsi="宋体" w:eastAsia="宋体" w:cs="宋体"/>
          <w:color w:val="auto"/>
          <w:sz w:val="24"/>
          <w:szCs w:val="24"/>
          <w:highlight w:val="none"/>
        </w:rPr>
        <w:t>现场就货物的安装、启动、运营、维护</w:t>
      </w:r>
      <w:r>
        <w:rPr>
          <w:rFonts w:hint="eastAsia" w:ascii="宋体" w:hAnsi="宋体" w:eastAsia="宋体" w:cs="宋体"/>
          <w:color w:val="auto"/>
          <w:sz w:val="24"/>
          <w:szCs w:val="24"/>
          <w:highlight w:val="none"/>
          <w:lang w:eastAsia="zh-CN"/>
        </w:rPr>
        <w:t>、废弃处置等</w:t>
      </w:r>
      <w:r>
        <w:rPr>
          <w:rFonts w:hint="eastAsia" w:ascii="宋体" w:hAnsi="宋体" w:eastAsia="宋体" w:cs="宋体"/>
          <w:color w:val="auto"/>
          <w:sz w:val="24"/>
          <w:szCs w:val="24"/>
          <w:highlight w:val="none"/>
        </w:rPr>
        <w:t>对甲方操作人员进行培训</w:t>
      </w:r>
      <w:r>
        <w:rPr>
          <w:rFonts w:hint="eastAsia" w:ascii="宋体" w:hAnsi="宋体" w:eastAsia="宋体" w:cs="宋体"/>
          <w:sz w:val="24"/>
          <w:szCs w:val="24"/>
          <w:highlight w:val="none"/>
          <w:lang w:eastAsia="zh-CN"/>
        </w:rPr>
        <w:t>；</w:t>
      </w:r>
    </w:p>
    <w:p w14:paraId="3CAB7BA8">
      <w:pPr>
        <w:pStyle w:val="58"/>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（5）依照法律、行政法规的规定或者按照</w:t>
      </w:r>
      <w:r>
        <w:rPr>
          <w:rFonts w:hint="eastAsia" w:ascii="宋体" w:hAnsi="宋体" w:eastAsia="宋体" w:cs="宋体"/>
          <w:b/>
          <w:bCs/>
          <w:sz w:val="24"/>
          <w:szCs w:val="24"/>
          <w:highlight w:val="none"/>
        </w:rPr>
        <w:t>【政府采购合同专用条款】</w:t>
      </w:r>
      <w:r>
        <w:rPr>
          <w:rFonts w:hint="eastAsia" w:ascii="宋体" w:hAnsi="宋体" w:eastAsia="宋体" w:cs="宋体"/>
          <w:sz w:val="24"/>
          <w:szCs w:val="24"/>
          <w:highlight w:val="none"/>
        </w:rPr>
        <w:t>约定，货物在有效使用年限届满后应予回收的，乙方负有自行或者委托第三人对货物予以回收的义务；</w:t>
      </w:r>
    </w:p>
    <w:p w14:paraId="18E886C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规定由乙方提供的其他服务。</w:t>
      </w:r>
    </w:p>
    <w:p w14:paraId="533305A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.2 乙方提供的</w:t>
      </w:r>
      <w:r>
        <w:rPr>
          <w:rFonts w:hint="eastAsia" w:ascii="宋体" w:hAnsi="宋体" w:eastAsia="宋体" w:cs="宋体"/>
          <w:color w:val="auto"/>
          <w:sz w:val="24"/>
          <w:szCs w:val="24"/>
          <w:highlight w:val="none"/>
          <w:lang w:eastAsia="zh-CN"/>
        </w:rPr>
        <w:t>售后</w:t>
      </w:r>
      <w:r>
        <w:rPr>
          <w:rFonts w:hint="eastAsia" w:ascii="宋体" w:hAnsi="宋体" w:eastAsia="宋体" w:cs="宋体"/>
          <w:color w:val="auto"/>
          <w:sz w:val="24"/>
          <w:szCs w:val="24"/>
          <w:highlight w:val="none"/>
        </w:rPr>
        <w:t>服务的费用</w:t>
      </w:r>
      <w:r>
        <w:rPr>
          <w:rFonts w:hint="eastAsia" w:ascii="宋体" w:hAnsi="宋体" w:eastAsia="宋体" w:cs="宋体"/>
          <w:color w:val="auto"/>
          <w:sz w:val="24"/>
          <w:szCs w:val="24"/>
          <w:highlight w:val="none"/>
          <w:lang w:val="en-US" w:eastAsia="zh-CN"/>
        </w:rPr>
        <w:t>已</w:t>
      </w:r>
      <w:r>
        <w:rPr>
          <w:rFonts w:hint="eastAsia" w:ascii="宋体" w:hAnsi="宋体" w:eastAsia="宋体" w:cs="宋体"/>
          <w:color w:val="auto"/>
          <w:sz w:val="24"/>
          <w:szCs w:val="24"/>
          <w:highlight w:val="none"/>
        </w:rPr>
        <w:t>包含在合同价款中，甲方不再另行支付。</w:t>
      </w:r>
    </w:p>
    <w:p w14:paraId="3548E006">
      <w:pPr>
        <w:pageBreakBefore w:val="0"/>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违约责任</w:t>
      </w:r>
    </w:p>
    <w:p w14:paraId="76BB9EAC">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.1质量瑕疵的</w:t>
      </w:r>
      <w:r>
        <w:rPr>
          <w:rFonts w:hint="eastAsia" w:ascii="宋体" w:hAnsi="宋体" w:eastAsia="宋体" w:cs="宋体"/>
          <w:bCs/>
          <w:color w:val="auto"/>
          <w:sz w:val="24"/>
          <w:szCs w:val="24"/>
          <w:highlight w:val="none"/>
          <w:lang w:eastAsia="zh-CN"/>
        </w:rPr>
        <w:t>违约责任</w:t>
      </w:r>
    </w:p>
    <w:p w14:paraId="5A5C39EC">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eastAsia="zh-CN"/>
        </w:rPr>
        <w:t>提供</w:t>
      </w:r>
      <w:r>
        <w:rPr>
          <w:rFonts w:hint="eastAsia" w:ascii="宋体" w:hAnsi="宋体" w:eastAsia="宋体" w:cs="宋体"/>
          <w:color w:val="auto"/>
          <w:sz w:val="24"/>
          <w:szCs w:val="24"/>
          <w:highlight w:val="none"/>
        </w:rPr>
        <w:t>的产品不符合</w:t>
      </w:r>
      <w:r>
        <w:rPr>
          <w:rFonts w:hint="eastAsia" w:ascii="宋体" w:hAnsi="宋体" w:eastAsia="宋体" w:cs="宋体"/>
          <w:color w:val="auto"/>
          <w:sz w:val="24"/>
          <w:szCs w:val="24"/>
          <w:highlight w:val="none"/>
          <w:lang w:eastAsia="zh-CN"/>
        </w:rPr>
        <w:t>合同约定的</w:t>
      </w:r>
      <w:r>
        <w:rPr>
          <w:rFonts w:hint="eastAsia" w:ascii="宋体" w:hAnsi="宋体" w:eastAsia="宋体" w:cs="宋体"/>
          <w:color w:val="auto"/>
          <w:sz w:val="24"/>
          <w:szCs w:val="24"/>
          <w:highlight w:val="none"/>
        </w:rPr>
        <w:t>质量标准或存在产品质量缺陷，</w:t>
      </w:r>
      <w:r>
        <w:rPr>
          <w:rFonts w:hint="eastAsia" w:ascii="宋体" w:hAnsi="宋体" w:eastAsia="宋体" w:cs="宋体"/>
          <w:color w:val="auto"/>
          <w:sz w:val="24"/>
          <w:szCs w:val="24"/>
          <w:highlight w:val="none"/>
          <w:lang w:eastAsia="zh-CN"/>
        </w:rPr>
        <w:t>甲方有权要求乙方根据</w:t>
      </w:r>
      <w:r>
        <w:rPr>
          <w:rFonts w:hint="eastAsia" w:ascii="宋体" w:hAnsi="宋体" w:eastAsia="宋体" w:cs="宋体"/>
          <w:b/>
          <w:color w:val="auto"/>
          <w:sz w:val="24"/>
          <w:szCs w:val="24"/>
          <w:highlight w:val="none"/>
        </w:rPr>
        <w:t>【政府采购合同专用条款】</w:t>
      </w:r>
      <w:r>
        <w:rPr>
          <w:rFonts w:hint="eastAsia" w:ascii="宋体" w:hAnsi="宋体" w:eastAsia="宋体" w:cs="宋体"/>
          <w:b w:val="0"/>
          <w:bCs/>
          <w:color w:val="auto"/>
          <w:sz w:val="24"/>
          <w:szCs w:val="24"/>
          <w:highlight w:val="none"/>
          <w:lang w:eastAsia="zh-CN"/>
        </w:rPr>
        <w:t>要求</w:t>
      </w:r>
      <w:r>
        <w:rPr>
          <w:rFonts w:hint="eastAsia" w:ascii="宋体" w:hAnsi="宋体" w:eastAsia="宋体" w:cs="宋体"/>
          <w:color w:val="auto"/>
          <w:sz w:val="24"/>
          <w:szCs w:val="24"/>
          <w:highlight w:val="none"/>
          <w:lang w:eastAsia="zh-CN"/>
        </w:rPr>
        <w:t>及时修理、重作、更换，并承担由此给甲</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造成的损失</w:t>
      </w:r>
      <w:r>
        <w:rPr>
          <w:rFonts w:hint="eastAsia" w:ascii="宋体" w:hAnsi="宋体" w:eastAsia="宋体" w:cs="宋体"/>
          <w:color w:val="auto"/>
          <w:sz w:val="24"/>
          <w:szCs w:val="24"/>
          <w:highlight w:val="none"/>
        </w:rPr>
        <w:t>。</w:t>
      </w:r>
    </w:p>
    <w:p w14:paraId="7AB8CBA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.2 迟延交货的违约责任</w:t>
      </w:r>
    </w:p>
    <w:p w14:paraId="2A8B977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（1）乙方应按照本合同规定的时间、地点交货和提供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服务。在履行合同过程中，如果乙方遇到可能</w:t>
      </w:r>
      <w:r>
        <w:rPr>
          <w:rFonts w:hint="eastAsia" w:ascii="宋体" w:hAnsi="宋体" w:eastAsia="宋体" w:cs="宋体"/>
          <w:color w:val="auto"/>
          <w:sz w:val="24"/>
          <w:szCs w:val="24"/>
          <w:highlight w:val="none"/>
          <w:lang w:eastAsia="zh-CN"/>
        </w:rPr>
        <w:t>影响</w:t>
      </w:r>
      <w:r>
        <w:rPr>
          <w:rFonts w:hint="eastAsia" w:ascii="宋体" w:hAnsi="宋体" w:eastAsia="宋体" w:cs="宋体"/>
          <w:color w:val="auto"/>
          <w:sz w:val="24"/>
          <w:szCs w:val="24"/>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s="宋体"/>
          <w:color w:val="auto"/>
          <w:sz w:val="24"/>
          <w:szCs w:val="24"/>
          <w:highlight w:val="none"/>
          <w:lang w:eastAsia="zh-CN"/>
        </w:rPr>
        <w:t>长</w:t>
      </w:r>
      <w:r>
        <w:rPr>
          <w:rFonts w:hint="eastAsia" w:ascii="宋体" w:hAnsi="宋体" w:eastAsia="宋体" w:cs="宋体"/>
          <w:color w:val="auto"/>
          <w:sz w:val="24"/>
          <w:szCs w:val="24"/>
          <w:highlight w:val="none"/>
        </w:rPr>
        <w:t>交货时间或延期提供服务。</w:t>
      </w:r>
    </w:p>
    <w:p w14:paraId="4E7D2A4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（2）如果乙方没有按照合同规定的时间交货和提供</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服务，甲方有权从货款中扣除误期赔偿费而不影响合同项下的其他补救方法，赔偿费按</w:t>
      </w:r>
      <w:r>
        <w:rPr>
          <w:rFonts w:hint="eastAsia" w:ascii="宋体" w:hAnsi="宋体" w:eastAsia="宋体" w:cs="宋体"/>
          <w:b/>
          <w:color w:val="auto"/>
          <w:sz w:val="24"/>
          <w:szCs w:val="24"/>
          <w:highlight w:val="none"/>
        </w:rPr>
        <w:t>【政府采购合同专用条款】</w:t>
      </w:r>
      <w:r>
        <w:rPr>
          <w:rFonts w:hint="eastAsia" w:ascii="宋体" w:hAnsi="宋体" w:eastAsia="宋体" w:cs="宋体"/>
          <w:color w:val="auto"/>
          <w:sz w:val="24"/>
          <w:szCs w:val="24"/>
          <w:highlight w:val="none"/>
        </w:rPr>
        <w:t>规定执行。如果涉及公共利益，且赔偿金额无法弥补公共利益损失，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可要求继续履行或者</w:t>
      </w:r>
      <w:r>
        <w:rPr>
          <w:rFonts w:hint="eastAsia" w:ascii="宋体" w:hAnsi="宋体" w:eastAsia="宋体" w:cs="宋体"/>
          <w:color w:val="auto"/>
          <w:sz w:val="24"/>
          <w:szCs w:val="24"/>
          <w:highlight w:val="none"/>
          <w:lang w:eastAsia="zh-CN"/>
        </w:rPr>
        <w:t>采取其他补救措施</w:t>
      </w:r>
      <w:r>
        <w:rPr>
          <w:rFonts w:hint="eastAsia" w:ascii="宋体" w:hAnsi="宋体" w:eastAsia="宋体" w:cs="宋体"/>
          <w:color w:val="auto"/>
          <w:sz w:val="24"/>
          <w:szCs w:val="24"/>
          <w:highlight w:val="none"/>
        </w:rPr>
        <w:t>。</w:t>
      </w:r>
    </w:p>
    <w:p w14:paraId="4267036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.3 迟延支付的违约责任</w:t>
      </w:r>
    </w:p>
    <w:p w14:paraId="77DFEA8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甲方存在迟延支付乙方合同款项的，应当承担</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规定的逾期付款利息。</w:t>
      </w:r>
    </w:p>
    <w:p w14:paraId="19C08D3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eastAsia="zh-CN"/>
        </w:rPr>
        <w:t>5</w:t>
      </w:r>
      <w:r>
        <w:rPr>
          <w:rFonts w:hint="eastAsia" w:ascii="宋体" w:hAnsi="宋体" w:eastAsia="宋体" w:cs="宋体"/>
          <w:bCs/>
          <w:color w:val="auto"/>
          <w:sz w:val="24"/>
          <w:szCs w:val="24"/>
          <w:highlight w:val="none"/>
        </w:rPr>
        <w:t>.4其他违约责任根据项目实际需要按</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color w:val="auto"/>
          <w:sz w:val="24"/>
          <w:szCs w:val="24"/>
          <w:highlight w:val="none"/>
        </w:rPr>
        <w:t>规定执行。</w:t>
      </w:r>
    </w:p>
    <w:p w14:paraId="46ED4FAA">
      <w:pPr>
        <w:pageBreakBefore w:val="0"/>
        <w:numPr>
          <w:ilvl w:val="0"/>
          <w:numId w:val="7"/>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合同变更</w:t>
      </w:r>
      <w:r>
        <w:rPr>
          <w:rFonts w:hint="eastAsia" w:ascii="宋体" w:hAnsi="宋体" w:eastAsia="宋体" w:cs="宋体"/>
          <w:b/>
          <w:color w:val="auto"/>
          <w:sz w:val="24"/>
          <w:szCs w:val="24"/>
          <w:highlight w:val="none"/>
          <w:lang w:eastAsia="zh-CN"/>
        </w:rPr>
        <w:t>、中止与终止</w:t>
      </w:r>
    </w:p>
    <w:p w14:paraId="66F71BEA">
      <w:pPr>
        <w:pageBreakBefore w:val="0"/>
        <w:kinsoku/>
        <w:wordWrap/>
        <w:overflowPunct/>
        <w:topLinePunct w:val="0"/>
        <w:autoSpaceDE/>
        <w:autoSpaceDN/>
        <w:bidi w:val="0"/>
        <w:adjustRightInd w:val="0"/>
        <w:snapToGrid w:val="0"/>
        <w:spacing w:before="0"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.1合同的</w:t>
      </w:r>
      <w:r>
        <w:rPr>
          <w:rFonts w:hint="eastAsia" w:ascii="宋体" w:hAnsi="宋体" w:eastAsia="宋体" w:cs="宋体"/>
          <w:color w:val="auto"/>
          <w:sz w:val="24"/>
          <w:szCs w:val="24"/>
          <w:highlight w:val="none"/>
          <w:lang w:eastAsia="zh-CN"/>
        </w:rPr>
        <w:t>变更</w:t>
      </w:r>
    </w:p>
    <w:p w14:paraId="61CF750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政府采购合同履行中，</w:t>
      </w:r>
      <w:r>
        <w:rPr>
          <w:rFonts w:hint="eastAsia" w:ascii="宋体" w:hAnsi="宋体" w:eastAsia="宋体" w:cs="宋体"/>
          <w:color w:val="auto"/>
          <w:sz w:val="24"/>
          <w:szCs w:val="24"/>
          <w:highlight w:val="none"/>
        </w:rPr>
        <w:t>在不改变合同其他条款的前提下，甲方可以在合同价款10%的范围内追加与合同标的相同的货物，并就此与乙方协商</w:t>
      </w:r>
      <w:r>
        <w:rPr>
          <w:rFonts w:hint="eastAsia" w:ascii="宋体" w:hAnsi="宋体" w:eastAsia="宋体" w:cs="宋体"/>
          <w:color w:val="auto"/>
          <w:sz w:val="24"/>
          <w:szCs w:val="24"/>
          <w:highlight w:val="none"/>
          <w:lang w:eastAsia="zh-CN"/>
        </w:rPr>
        <w:t>一致后</w:t>
      </w:r>
      <w:r>
        <w:rPr>
          <w:rFonts w:hint="eastAsia" w:ascii="宋体" w:hAnsi="宋体" w:eastAsia="宋体" w:cs="宋体"/>
          <w:color w:val="auto"/>
          <w:sz w:val="24"/>
          <w:szCs w:val="24"/>
          <w:highlight w:val="none"/>
        </w:rPr>
        <w:t>签订补充协议。</w:t>
      </w:r>
    </w:p>
    <w:p w14:paraId="0B11258A">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合同的中止</w:t>
      </w:r>
    </w:p>
    <w:p w14:paraId="7B790AB4">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（1）合同履行过程中因供应商就采购文件、采购过程或结果提起投诉的，甲方认为有必要的，</w:t>
      </w:r>
      <w:r>
        <w:rPr>
          <w:rFonts w:hint="eastAsia" w:ascii="宋体" w:hAnsi="宋体" w:eastAsia="宋体" w:cs="宋体"/>
          <w:color w:val="auto"/>
          <w:sz w:val="24"/>
          <w:szCs w:val="24"/>
          <w:highlight w:val="none"/>
          <w:lang w:eastAsia="zh-CN"/>
        </w:rPr>
        <w:t>可以</w:t>
      </w:r>
      <w:r>
        <w:rPr>
          <w:rFonts w:hint="eastAsia" w:ascii="宋体" w:hAnsi="宋体" w:eastAsia="宋体" w:cs="宋体"/>
          <w:color w:val="auto"/>
          <w:sz w:val="24"/>
          <w:szCs w:val="24"/>
          <w:highlight w:val="none"/>
        </w:rPr>
        <w:t>中止合同的履行。</w:t>
      </w:r>
    </w:p>
    <w:p w14:paraId="47E69DF6">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合同履行过程中，</w:t>
      </w:r>
      <w:r>
        <w:rPr>
          <w:rFonts w:hint="eastAsia" w:ascii="宋体" w:hAnsi="宋体" w:eastAsia="宋体" w:cs="宋体"/>
          <w:color w:val="auto"/>
          <w:sz w:val="24"/>
          <w:szCs w:val="24"/>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s="宋体"/>
          <w:color w:val="auto"/>
          <w:sz w:val="24"/>
          <w:szCs w:val="24"/>
          <w:highlight w:val="none"/>
          <w:lang w:eastAsia="zh-CN"/>
        </w:rPr>
        <w:t>，乙方有义务及时告知甲方</w:t>
      </w: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以书面形式通知乙方中止合同</w:t>
      </w:r>
      <w:r>
        <w:rPr>
          <w:rFonts w:hint="eastAsia" w:ascii="宋体" w:hAnsi="宋体" w:eastAsia="宋体" w:cs="宋体"/>
          <w:color w:val="auto"/>
          <w:sz w:val="24"/>
          <w:szCs w:val="24"/>
          <w:highlight w:val="none"/>
          <w:lang w:eastAsia="zh-CN"/>
        </w:rPr>
        <w:t>并要求乙方在合理期限内消除相关情形或者提供适当担保。</w:t>
      </w:r>
      <w:r>
        <w:rPr>
          <w:rFonts w:hint="eastAsia" w:ascii="宋体" w:hAnsi="宋体" w:eastAsia="宋体" w:cs="宋体"/>
          <w:color w:val="auto"/>
          <w:sz w:val="24"/>
          <w:szCs w:val="24"/>
          <w:highlight w:val="none"/>
        </w:rPr>
        <w:t>乙方提供适当担保的，</w:t>
      </w:r>
      <w:r>
        <w:rPr>
          <w:rFonts w:hint="eastAsia" w:ascii="宋体" w:hAnsi="宋体" w:eastAsia="宋体" w:cs="宋体"/>
          <w:color w:val="auto"/>
          <w:sz w:val="24"/>
          <w:szCs w:val="24"/>
          <w:highlight w:val="none"/>
          <w:lang w:eastAsia="zh-CN"/>
        </w:rPr>
        <w:t>合同继续</w:t>
      </w:r>
      <w:r>
        <w:rPr>
          <w:rFonts w:hint="eastAsia" w:ascii="宋体" w:hAnsi="宋体" w:eastAsia="宋体" w:cs="宋体"/>
          <w:color w:val="auto"/>
          <w:sz w:val="24"/>
          <w:szCs w:val="24"/>
          <w:highlight w:val="none"/>
        </w:rPr>
        <w:t>履行</w:t>
      </w:r>
      <w:r>
        <w:rPr>
          <w:rFonts w:hint="eastAsia" w:ascii="宋体" w:hAnsi="宋体" w:eastAsia="宋体" w:cs="宋体"/>
          <w:color w:val="auto"/>
          <w:sz w:val="24"/>
          <w:szCs w:val="24"/>
          <w:highlight w:val="none"/>
          <w:lang w:eastAsia="zh-CN"/>
        </w:rPr>
        <w:t>；乙</w:t>
      </w:r>
      <w:r>
        <w:rPr>
          <w:rFonts w:hint="eastAsia" w:ascii="宋体" w:hAnsi="宋体" w:eastAsia="宋体" w:cs="宋体"/>
          <w:color w:val="auto"/>
          <w:sz w:val="24"/>
          <w:szCs w:val="24"/>
          <w:highlight w:val="none"/>
        </w:rPr>
        <w:t>方在合理期限内未恢复履约能力且未提供适当担保的，视为拒绝</w:t>
      </w:r>
      <w:r>
        <w:rPr>
          <w:rFonts w:hint="eastAsia" w:ascii="宋体" w:hAnsi="宋体" w:eastAsia="宋体" w:cs="宋体"/>
          <w:color w:val="auto"/>
          <w:sz w:val="24"/>
          <w:szCs w:val="24"/>
          <w:highlight w:val="none"/>
          <w:lang w:eastAsia="zh-CN"/>
        </w:rPr>
        <w:t>继续</w:t>
      </w:r>
      <w:r>
        <w:rPr>
          <w:rFonts w:hint="eastAsia" w:ascii="宋体" w:hAnsi="宋体" w:eastAsia="宋体" w:cs="宋体"/>
          <w:color w:val="auto"/>
          <w:sz w:val="24"/>
          <w:szCs w:val="24"/>
          <w:highlight w:val="none"/>
        </w:rPr>
        <w:t>履约，甲方</w:t>
      </w:r>
      <w:r>
        <w:rPr>
          <w:rFonts w:hint="eastAsia" w:ascii="宋体" w:hAnsi="宋体" w:eastAsia="宋体" w:cs="宋体"/>
          <w:color w:val="auto"/>
          <w:sz w:val="24"/>
          <w:szCs w:val="24"/>
          <w:highlight w:val="none"/>
          <w:lang w:eastAsia="zh-CN"/>
        </w:rPr>
        <w:t>有权</w:t>
      </w:r>
      <w:r>
        <w:rPr>
          <w:rFonts w:hint="eastAsia" w:ascii="宋体" w:hAnsi="宋体" w:eastAsia="宋体" w:cs="宋体"/>
          <w:color w:val="auto"/>
          <w:sz w:val="24"/>
          <w:szCs w:val="24"/>
          <w:highlight w:val="none"/>
        </w:rPr>
        <w:t>解除合同并要求乙方承担</w:t>
      </w:r>
      <w:r>
        <w:rPr>
          <w:rFonts w:hint="eastAsia" w:ascii="宋体" w:hAnsi="宋体" w:eastAsia="宋体" w:cs="宋体"/>
          <w:color w:val="auto"/>
          <w:sz w:val="24"/>
          <w:szCs w:val="24"/>
          <w:highlight w:val="none"/>
          <w:lang w:eastAsia="zh-CN"/>
        </w:rPr>
        <w:t>由此给甲方造成的损失</w:t>
      </w:r>
      <w:r>
        <w:rPr>
          <w:rFonts w:hint="eastAsia" w:ascii="宋体" w:hAnsi="宋体" w:eastAsia="宋体" w:cs="宋体"/>
          <w:color w:val="auto"/>
          <w:sz w:val="24"/>
          <w:szCs w:val="24"/>
          <w:highlight w:val="none"/>
        </w:rPr>
        <w:t>。</w:t>
      </w:r>
    </w:p>
    <w:p w14:paraId="440C9EED">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（3）乙方分立、合并或者变更住所的，应当及时以书面形式告知甲方。乙方没有</w:t>
      </w:r>
      <w:r>
        <w:rPr>
          <w:rFonts w:hint="eastAsia" w:ascii="宋体" w:hAnsi="宋体" w:eastAsia="宋体" w:cs="宋体"/>
          <w:sz w:val="24"/>
          <w:szCs w:val="24"/>
          <w:highlight w:val="none"/>
          <w:lang w:eastAsia="zh-CN"/>
        </w:rPr>
        <w:t>及时告知</w:t>
      </w:r>
      <w:r>
        <w:rPr>
          <w:rFonts w:hint="eastAsia" w:ascii="宋体" w:hAnsi="宋体" w:eastAsia="宋体" w:cs="宋体"/>
          <w:sz w:val="24"/>
          <w:szCs w:val="24"/>
          <w:highlight w:val="none"/>
        </w:rPr>
        <w:t>甲方，致使</w:t>
      </w:r>
      <w:r>
        <w:rPr>
          <w:rFonts w:hint="eastAsia" w:ascii="宋体" w:hAnsi="宋体" w:eastAsia="宋体" w:cs="宋体"/>
          <w:sz w:val="24"/>
          <w:szCs w:val="24"/>
          <w:highlight w:val="none"/>
          <w:lang w:eastAsia="zh-CN"/>
        </w:rPr>
        <w:t>合同</w:t>
      </w:r>
      <w:r>
        <w:rPr>
          <w:rFonts w:hint="eastAsia" w:ascii="宋体" w:hAnsi="宋体" w:eastAsia="宋体" w:cs="宋体"/>
          <w:sz w:val="24"/>
          <w:szCs w:val="24"/>
          <w:highlight w:val="none"/>
        </w:rPr>
        <w:t>履行发生困难的，甲方可以中止合同履行并要求乙方承担由此给甲方造成的损失。</w:t>
      </w:r>
    </w:p>
    <w:p w14:paraId="04B74CA4">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）甲方不得以行政区划调整、政府换届、机构或者职能调整以及相关责任人更替为由中止合同。</w:t>
      </w:r>
    </w:p>
    <w:p w14:paraId="5BAA9DB1">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合同的终止</w:t>
      </w:r>
    </w:p>
    <w:p w14:paraId="097E9437">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（1）合同因有效期限届满而终止；</w:t>
      </w:r>
    </w:p>
    <w:p w14:paraId="4E918AD2">
      <w:pPr>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（2）乙方未</w:t>
      </w:r>
      <w:r>
        <w:rPr>
          <w:rFonts w:hint="eastAsia" w:ascii="宋体" w:hAnsi="宋体" w:eastAsia="宋体" w:cs="宋体"/>
          <w:color w:val="auto"/>
          <w:sz w:val="24"/>
          <w:szCs w:val="24"/>
          <w:highlight w:val="none"/>
          <w:lang w:eastAsia="zh-CN"/>
        </w:rPr>
        <w:t>按</w:t>
      </w:r>
      <w:r>
        <w:rPr>
          <w:rFonts w:hint="eastAsia" w:ascii="宋体" w:hAnsi="宋体" w:eastAsia="宋体" w:cs="宋体"/>
          <w:color w:val="auto"/>
          <w:sz w:val="24"/>
          <w:szCs w:val="24"/>
          <w:highlight w:val="none"/>
        </w:rPr>
        <w:t>合同约定履行，构成根本性违约的，甲方有权终止合同</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并追究乙方的违约责</w:t>
      </w:r>
      <w:r>
        <w:rPr>
          <w:rFonts w:hint="eastAsia" w:ascii="宋体" w:hAnsi="宋体" w:eastAsia="宋体" w:cs="宋体"/>
          <w:sz w:val="24"/>
          <w:szCs w:val="24"/>
          <w:highlight w:val="none"/>
          <w:lang w:val="en-US" w:eastAsia="zh-CN"/>
        </w:rPr>
        <w:t>任</w:t>
      </w:r>
      <w:r>
        <w:rPr>
          <w:rFonts w:hint="eastAsia" w:ascii="宋体" w:hAnsi="宋体" w:eastAsia="宋体" w:cs="宋体"/>
          <w:color w:val="auto"/>
          <w:sz w:val="24"/>
          <w:szCs w:val="24"/>
          <w:highlight w:val="none"/>
        </w:rPr>
        <w:t>。</w:t>
      </w:r>
    </w:p>
    <w:p w14:paraId="553A87D7">
      <w:pPr>
        <w:pStyle w:val="58"/>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16.4 </w:t>
      </w:r>
      <w:r>
        <w:rPr>
          <w:rFonts w:hint="eastAsia" w:ascii="宋体" w:hAnsi="宋体" w:eastAsia="宋体" w:cs="宋体"/>
          <w:color w:val="auto"/>
          <w:kern w:val="2"/>
          <w:sz w:val="24"/>
          <w:szCs w:val="24"/>
          <w:highlight w:val="none"/>
          <w:lang w:val="en-US" w:eastAsia="zh-CN"/>
        </w:rPr>
        <w:t>涉及国家利益、社会公共利益的情形</w:t>
      </w:r>
    </w:p>
    <w:p w14:paraId="4F02A34E">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政府采购合同继续履行将损害国家利益和社会公共利益的，双方当事人</w:t>
      </w:r>
      <w:r>
        <w:rPr>
          <w:rFonts w:hint="eastAsia" w:ascii="宋体" w:hAnsi="宋体" w:eastAsia="宋体" w:cs="宋体"/>
          <w:sz w:val="24"/>
          <w:szCs w:val="24"/>
          <w:highlight w:val="none"/>
          <w:lang w:val="en-US" w:eastAsia="zh-CN"/>
        </w:rPr>
        <w:t>应当变更、</w:t>
      </w:r>
      <w:r>
        <w:rPr>
          <w:rFonts w:hint="eastAsia" w:ascii="宋体" w:hAnsi="宋体" w:eastAsia="宋体" w:cs="宋体"/>
          <w:sz w:val="24"/>
          <w:szCs w:val="24"/>
          <w:highlight w:val="none"/>
        </w:rPr>
        <w:t>中止</w:t>
      </w:r>
      <w:r>
        <w:rPr>
          <w:rFonts w:hint="eastAsia" w:ascii="宋体" w:hAnsi="宋体" w:eastAsia="宋体" w:cs="宋体"/>
          <w:sz w:val="24"/>
          <w:szCs w:val="24"/>
          <w:highlight w:val="none"/>
          <w:lang w:eastAsia="zh-CN"/>
        </w:rPr>
        <w:t>或者终止</w:t>
      </w:r>
      <w:r>
        <w:rPr>
          <w:rFonts w:hint="eastAsia" w:ascii="宋体" w:hAnsi="宋体" w:eastAsia="宋体" w:cs="宋体"/>
          <w:sz w:val="24"/>
          <w:szCs w:val="24"/>
          <w:highlight w:val="none"/>
        </w:rPr>
        <w:t>合同。有过错的一方应当承担赔偿责任，双方都有过错的，各自承担相应的责任。</w:t>
      </w:r>
    </w:p>
    <w:p w14:paraId="70EB8B92">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合同分包</w:t>
      </w:r>
    </w:p>
    <w:p w14:paraId="5AA9D591">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乙方不得</w:t>
      </w:r>
      <w:r>
        <w:rPr>
          <w:rFonts w:hint="eastAsia" w:ascii="宋体" w:hAnsi="宋体" w:eastAsia="宋体" w:cs="宋体"/>
          <w:color w:val="auto"/>
          <w:sz w:val="24"/>
          <w:szCs w:val="24"/>
          <w:highlight w:val="none"/>
          <w:lang w:eastAsia="zh-CN"/>
        </w:rPr>
        <w:t>将合同转包给其他供应商。涉及合同分包的，乙方</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lang w:eastAsia="zh-CN"/>
        </w:rPr>
        <w:t>根据采购文件和投标（响应）文件规定进行</w:t>
      </w:r>
      <w:r>
        <w:rPr>
          <w:rFonts w:hint="eastAsia" w:ascii="宋体" w:hAnsi="宋体" w:eastAsia="宋体" w:cs="宋体"/>
          <w:color w:val="auto"/>
          <w:sz w:val="24"/>
          <w:szCs w:val="24"/>
          <w:highlight w:val="none"/>
        </w:rPr>
        <w:t>合同分包。</w:t>
      </w:r>
    </w:p>
    <w:p w14:paraId="07804E4E">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乙方执行政府采购政策向中小企业依法分包的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乙方应当按采购文件</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投标（响应）文件签订分包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协议，分包</w:t>
      </w:r>
      <w:r>
        <w:rPr>
          <w:rFonts w:hint="eastAsia" w:ascii="宋体" w:hAnsi="宋体" w:eastAsia="宋体" w:cs="宋体"/>
          <w:color w:val="auto"/>
          <w:sz w:val="24"/>
          <w:szCs w:val="24"/>
          <w:highlight w:val="none"/>
          <w:lang w:eastAsia="zh-CN"/>
        </w:rPr>
        <w:t>意向</w:t>
      </w:r>
      <w:r>
        <w:rPr>
          <w:rFonts w:hint="eastAsia" w:ascii="宋体" w:hAnsi="宋体" w:eastAsia="宋体" w:cs="宋体"/>
          <w:color w:val="auto"/>
          <w:sz w:val="24"/>
          <w:szCs w:val="24"/>
          <w:highlight w:val="none"/>
        </w:rPr>
        <w:t>协议属于本合同组成部分。</w:t>
      </w:r>
    </w:p>
    <w:p w14:paraId="10EEB90F">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1</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不可抗力</w:t>
      </w:r>
    </w:p>
    <w:p w14:paraId="0B810078">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 不可抗力是指合同双方不能预见、不能避免且不能克服的客观情况。</w:t>
      </w:r>
    </w:p>
    <w:p w14:paraId="0644AD19">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.2 任何一方对由于不可抗力造成的部分或全部不能履行合同不承担违约责任。但迟延履行后发生不可抗力的，不能免除责任。</w:t>
      </w:r>
    </w:p>
    <w:p w14:paraId="74A8932A">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.3 遇有不可抗力的一方，应及时将事件情况以书面形式</w:t>
      </w:r>
      <w:r>
        <w:rPr>
          <w:rFonts w:hint="eastAsia" w:ascii="宋体" w:hAnsi="宋体" w:eastAsia="宋体" w:cs="宋体"/>
          <w:color w:val="auto"/>
          <w:sz w:val="24"/>
          <w:szCs w:val="24"/>
          <w:highlight w:val="none"/>
          <w:lang w:eastAsia="zh-CN"/>
        </w:rPr>
        <w:t>告</w:t>
      </w:r>
      <w:r>
        <w:rPr>
          <w:rFonts w:hint="eastAsia" w:ascii="宋体" w:hAnsi="宋体" w:eastAsia="宋体" w:cs="宋体"/>
          <w:color w:val="auto"/>
          <w:sz w:val="24"/>
          <w:szCs w:val="24"/>
          <w:highlight w:val="none"/>
        </w:rPr>
        <w:t>知另一方，并在事件发生后及时向另一方提交合同不能履行或部分不能履行或需要延期履行</w:t>
      </w:r>
      <w:r>
        <w:rPr>
          <w:rFonts w:hint="eastAsia" w:ascii="宋体" w:hAnsi="宋体" w:eastAsia="宋体" w:cs="宋体"/>
          <w:color w:val="auto"/>
          <w:sz w:val="24"/>
          <w:szCs w:val="24"/>
          <w:highlight w:val="none"/>
          <w:lang w:eastAsia="zh-CN"/>
        </w:rPr>
        <w:t>的详细</w:t>
      </w:r>
      <w:r>
        <w:rPr>
          <w:rFonts w:hint="eastAsia" w:ascii="宋体" w:hAnsi="宋体" w:eastAsia="宋体" w:cs="宋体"/>
          <w:color w:val="auto"/>
          <w:sz w:val="24"/>
          <w:szCs w:val="24"/>
          <w:highlight w:val="none"/>
        </w:rPr>
        <w:t>报告</w:t>
      </w:r>
      <w:r>
        <w:rPr>
          <w:rFonts w:hint="eastAsia" w:ascii="宋体" w:hAnsi="宋体" w:eastAsia="宋体" w:cs="宋体"/>
          <w:color w:val="auto"/>
          <w:sz w:val="24"/>
          <w:szCs w:val="24"/>
          <w:highlight w:val="none"/>
          <w:lang w:eastAsia="zh-CN"/>
        </w:rPr>
        <w:t>，以</w:t>
      </w:r>
      <w:r>
        <w:rPr>
          <w:rFonts w:hint="eastAsia" w:ascii="宋体" w:hAnsi="宋体" w:eastAsia="宋体" w:cs="宋体"/>
          <w:color w:val="auto"/>
          <w:sz w:val="24"/>
          <w:szCs w:val="24"/>
          <w:highlight w:val="none"/>
          <w:lang w:val="en-US" w:eastAsia="zh-CN"/>
        </w:rPr>
        <w:t>及证明不可抗力发生及其持续时间的证据</w:t>
      </w:r>
      <w:r>
        <w:rPr>
          <w:rFonts w:hint="eastAsia" w:ascii="宋体" w:hAnsi="宋体" w:eastAsia="宋体" w:cs="宋体"/>
          <w:color w:val="auto"/>
          <w:sz w:val="24"/>
          <w:szCs w:val="24"/>
          <w:highlight w:val="none"/>
        </w:rPr>
        <w:t>。</w:t>
      </w:r>
    </w:p>
    <w:p w14:paraId="6C11EB5D">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19</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解决争议的方法</w:t>
      </w:r>
    </w:p>
    <w:p w14:paraId="3A075F69">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.1 因本合同及合同有关事项发生的争议，由</w:t>
      </w:r>
      <w:r>
        <w:rPr>
          <w:rFonts w:hint="eastAsia" w:ascii="宋体" w:hAnsi="宋体" w:eastAsia="宋体" w:cs="宋体"/>
          <w:sz w:val="24"/>
          <w:szCs w:val="24"/>
          <w:highlight w:val="none"/>
          <w:lang w:eastAsia="zh-CN"/>
        </w:rPr>
        <w:t>甲乙双</w:t>
      </w:r>
      <w:r>
        <w:rPr>
          <w:rFonts w:hint="eastAsia" w:ascii="宋体" w:hAnsi="宋体" w:eastAsia="宋体" w:cs="宋体"/>
          <w:sz w:val="24"/>
          <w:szCs w:val="24"/>
          <w:highlight w:val="none"/>
        </w:rPr>
        <w:t>方友好协商解决。协商不成时，可以</w:t>
      </w:r>
      <w:r>
        <w:rPr>
          <w:rFonts w:hint="eastAsia" w:ascii="宋体" w:hAnsi="宋体" w:eastAsia="宋体" w:cs="宋体"/>
          <w:sz w:val="24"/>
          <w:szCs w:val="24"/>
          <w:highlight w:val="none"/>
          <w:lang w:eastAsia="zh-CN"/>
        </w:rPr>
        <w:t>向有关组织申请</w:t>
      </w:r>
      <w:r>
        <w:rPr>
          <w:rFonts w:hint="eastAsia" w:ascii="宋体" w:hAnsi="宋体" w:eastAsia="宋体" w:cs="宋体"/>
          <w:sz w:val="24"/>
          <w:szCs w:val="24"/>
          <w:highlight w:val="none"/>
        </w:rPr>
        <w:t>调解。合同一方或</w:t>
      </w:r>
      <w:r>
        <w:rPr>
          <w:rFonts w:hint="eastAsia" w:ascii="宋体" w:hAnsi="宋体" w:eastAsia="宋体" w:cs="宋体"/>
          <w:sz w:val="24"/>
          <w:szCs w:val="24"/>
          <w:highlight w:val="none"/>
          <w:lang w:eastAsia="zh-CN"/>
        </w:rPr>
        <w:t>双</w:t>
      </w:r>
      <w:r>
        <w:rPr>
          <w:rFonts w:hint="eastAsia" w:ascii="宋体" w:hAnsi="宋体" w:eastAsia="宋体" w:cs="宋体"/>
          <w:sz w:val="24"/>
          <w:szCs w:val="24"/>
          <w:highlight w:val="none"/>
        </w:rPr>
        <w:t>方不愿调解或调解不成的，可以通过仲裁或诉讼的方式解决争议。</w:t>
      </w:r>
    </w:p>
    <w:p w14:paraId="40F42B9E">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 选择仲裁的，应在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中明确仲裁机构及仲裁地；通过诉讼方式解决的，可以在</w:t>
      </w:r>
      <w:r>
        <w:rPr>
          <w:rFonts w:hint="eastAsia" w:ascii="宋体" w:hAnsi="宋体" w:eastAsia="宋体" w:cs="宋体"/>
          <w:b/>
          <w:bCs/>
          <w:color w:val="auto"/>
          <w:sz w:val="24"/>
          <w:szCs w:val="24"/>
          <w:highlight w:val="none"/>
        </w:rPr>
        <w:t>【政府采购合同专用条款】</w:t>
      </w:r>
      <w:r>
        <w:rPr>
          <w:rFonts w:hint="eastAsia" w:ascii="宋体" w:hAnsi="宋体" w:eastAsia="宋体" w:cs="宋体"/>
          <w:sz w:val="24"/>
          <w:szCs w:val="24"/>
          <w:highlight w:val="none"/>
        </w:rPr>
        <w:t>中进一步约定选择与争议有实际联系的地点的人民法院管辖，但管辖法院的约定不得违反级别管辖和专属管辖的规定。</w:t>
      </w:r>
    </w:p>
    <w:p w14:paraId="71DC56E8">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.3 如</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rPr>
        <w:t>有争议的事项不影响合同其他部分的履行，在争议解决期间，合同其他部分应</w:t>
      </w:r>
      <w:r>
        <w:rPr>
          <w:rFonts w:hint="eastAsia" w:ascii="宋体" w:hAnsi="宋体" w:eastAsia="宋体" w:cs="宋体"/>
          <w:sz w:val="24"/>
          <w:szCs w:val="24"/>
          <w:highlight w:val="none"/>
          <w:lang w:eastAsia="zh-CN"/>
        </w:rPr>
        <w:t>当</w:t>
      </w:r>
      <w:r>
        <w:rPr>
          <w:rFonts w:hint="eastAsia" w:ascii="宋体" w:hAnsi="宋体" w:eastAsia="宋体" w:cs="宋体"/>
          <w:sz w:val="24"/>
          <w:szCs w:val="24"/>
          <w:highlight w:val="none"/>
        </w:rPr>
        <w:t>继续履行。</w:t>
      </w:r>
    </w:p>
    <w:p w14:paraId="3A2A4C55">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政府采购政策</w:t>
      </w:r>
    </w:p>
    <w:p w14:paraId="4527044B">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20.1 </w:t>
      </w:r>
      <w:r>
        <w:rPr>
          <w:rFonts w:hint="eastAsia" w:ascii="宋体" w:hAnsi="宋体" w:eastAsia="宋体" w:cs="宋体"/>
          <w:sz w:val="24"/>
          <w:szCs w:val="24"/>
          <w:highlight w:val="none"/>
          <w:lang w:val="en-GB"/>
        </w:rPr>
        <w:t>本合同应当按照规定执行政府采购政策。</w:t>
      </w:r>
    </w:p>
    <w:p w14:paraId="1BF21B72">
      <w:pPr>
        <w:pageBreakBefore w:val="0"/>
        <w:kinsoku/>
        <w:wordWrap/>
        <w:overflowPunct/>
        <w:topLinePunct w:val="0"/>
        <w:autoSpaceDE w:val="0"/>
        <w:autoSpaceDN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本合同依法执行政府采购政策的方式和内容，属于合同履约验收的范围。</w:t>
      </w:r>
      <w:r>
        <w:rPr>
          <w:rFonts w:hint="eastAsia" w:ascii="宋体" w:hAnsi="宋体" w:eastAsia="宋体" w:cs="宋体"/>
          <w:sz w:val="24"/>
          <w:szCs w:val="24"/>
          <w:highlight w:val="none"/>
          <w:lang w:eastAsia="zh-CN"/>
        </w:rPr>
        <w:t>甲乙双方</w:t>
      </w:r>
      <w:r>
        <w:rPr>
          <w:rFonts w:hint="eastAsia" w:ascii="宋体" w:hAnsi="宋体" w:eastAsia="宋体" w:cs="宋体"/>
          <w:sz w:val="24"/>
          <w:szCs w:val="24"/>
          <w:highlight w:val="none"/>
          <w:lang w:val="en-GB"/>
        </w:rPr>
        <w:t>未按规定要求执行政府采购政策造成损失的</w:t>
      </w:r>
      <w:r>
        <w:rPr>
          <w:rFonts w:hint="eastAsia" w:ascii="宋体" w:hAnsi="宋体" w:eastAsia="宋体" w:cs="宋体"/>
          <w:color w:val="auto"/>
          <w:sz w:val="24"/>
          <w:szCs w:val="24"/>
          <w:highlight w:val="none"/>
        </w:rPr>
        <w:t>，有过错的一方应当承担赔偿责任，双方都有过错的，各自承担相应的责任。</w:t>
      </w:r>
    </w:p>
    <w:p w14:paraId="5438F9F8">
      <w:pPr>
        <w:pStyle w:val="8"/>
        <w:pageBreakBefore w:val="0"/>
        <w:kinsoku/>
        <w:wordWrap/>
        <w:overflowPunct/>
        <w:topLinePunct w:val="0"/>
        <w:bidi w:val="0"/>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对于</w:t>
      </w:r>
      <w:r>
        <w:rPr>
          <w:rFonts w:hint="eastAsia" w:ascii="宋体" w:hAnsi="宋体" w:eastAsia="宋体" w:cs="宋体"/>
          <w:color w:val="auto"/>
          <w:sz w:val="24"/>
          <w:szCs w:val="24"/>
          <w:highlight w:val="none"/>
          <w:lang w:eastAsia="zh-CN"/>
        </w:rPr>
        <w:t>为落实中小企业支持政策，</w:t>
      </w:r>
      <w:r>
        <w:rPr>
          <w:rFonts w:hint="eastAsia" w:ascii="宋体" w:hAnsi="宋体" w:eastAsia="宋体" w:cs="宋体"/>
          <w:color w:val="auto"/>
          <w:sz w:val="24"/>
          <w:szCs w:val="24"/>
          <w:highlight w:val="none"/>
        </w:rPr>
        <w:t>通过采购项目</w:t>
      </w:r>
      <w:r>
        <w:rPr>
          <w:rFonts w:hint="eastAsia" w:ascii="宋体" w:hAnsi="宋体" w:eastAsia="宋体" w:cs="宋体"/>
          <w:color w:val="auto"/>
          <w:sz w:val="24"/>
          <w:szCs w:val="24"/>
          <w:highlight w:val="none"/>
          <w:lang w:eastAsia="zh-CN"/>
        </w:rPr>
        <w:t>整体</w:t>
      </w:r>
      <w:r>
        <w:rPr>
          <w:rFonts w:hint="eastAsia" w:ascii="宋体" w:hAnsi="宋体" w:eastAsia="宋体" w:cs="宋体"/>
          <w:color w:val="auto"/>
          <w:sz w:val="24"/>
          <w:szCs w:val="24"/>
          <w:highlight w:val="none"/>
        </w:rPr>
        <w:t>预留、</w:t>
      </w:r>
      <w:r>
        <w:rPr>
          <w:rFonts w:hint="eastAsia" w:ascii="宋体" w:hAnsi="宋体" w:eastAsia="宋体" w:cs="宋体"/>
          <w:color w:val="auto"/>
          <w:sz w:val="24"/>
          <w:szCs w:val="24"/>
          <w:highlight w:val="none"/>
          <w:lang w:eastAsia="zh-CN"/>
        </w:rPr>
        <w:t>设置</w:t>
      </w:r>
      <w:r>
        <w:rPr>
          <w:rFonts w:hint="eastAsia" w:ascii="宋体" w:hAnsi="宋体" w:eastAsia="宋体" w:cs="宋体"/>
          <w:color w:val="auto"/>
          <w:sz w:val="24"/>
          <w:szCs w:val="24"/>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F15FD7">
      <w:pPr>
        <w:pageBreakBefore w:val="0"/>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法律适用</w:t>
      </w:r>
    </w:p>
    <w:p w14:paraId="7375D786">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 本合同的订立、生效、解释、履行及与本合同有关的争议解决，均适用法律、行政法规。</w:t>
      </w:r>
    </w:p>
    <w:p w14:paraId="0DD9285B">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.2 本合同条款与法律、行政法规的强制性规定不一致的，双方当事人应按照法律、行政法规的强制性规定修改本合同的相关条款。</w:t>
      </w:r>
    </w:p>
    <w:p w14:paraId="646614FE">
      <w:pPr>
        <w:pageBreakBefore w:val="0"/>
        <w:numPr>
          <w:ilvl w:val="-1"/>
          <w:numId w:val="0"/>
        </w:numPr>
        <w:kinsoku/>
        <w:wordWrap/>
        <w:overflowPunct/>
        <w:topLinePunct w:val="0"/>
        <w:autoSpaceDE w:val="0"/>
        <w:autoSpaceDN w:val="0"/>
        <w:bidi w:val="0"/>
        <w:adjustRightInd w:val="0"/>
        <w:snapToGrid w:val="0"/>
        <w:spacing w:before="0"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22. </w:t>
      </w:r>
      <w:r>
        <w:rPr>
          <w:rFonts w:hint="eastAsia" w:ascii="宋体" w:hAnsi="宋体" w:eastAsia="宋体" w:cs="宋体"/>
          <w:b/>
          <w:color w:val="auto"/>
          <w:sz w:val="24"/>
          <w:szCs w:val="24"/>
          <w:highlight w:val="none"/>
        </w:rPr>
        <w:t>通知</w:t>
      </w:r>
    </w:p>
    <w:p w14:paraId="6E8D0C4F">
      <w:pPr>
        <w:pStyle w:val="58"/>
        <w:pageBreakBefore w:val="0"/>
        <w:kinsoku/>
        <w:wordWrap/>
        <w:overflowPunct/>
        <w:topLinePunct w:val="0"/>
        <w:bidi w:val="0"/>
        <w:spacing w:line="36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本合同任何一方向对方发出的通知、信件、数据电文等，应当发送至本合同第一部分《政府采购合同协议书》所约定的通讯地址、联系人、联系电话或电子邮箱。</w:t>
      </w:r>
    </w:p>
    <w:p w14:paraId="4E4DC897">
      <w:pPr>
        <w:pStyle w:val="58"/>
        <w:pageBreakBefore w:val="0"/>
        <w:kinsoku/>
        <w:wordWrap/>
        <w:overflowPunct/>
        <w:topLinePunct w:val="0"/>
        <w:bidi w:val="0"/>
        <w:spacing w:line="360" w:lineRule="auto"/>
        <w:ind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一方当事人变更名称、</w:t>
      </w:r>
      <w:r>
        <w:rPr>
          <w:rFonts w:hint="eastAsia" w:ascii="宋体" w:hAnsi="宋体" w:eastAsia="宋体" w:cs="宋体"/>
          <w:sz w:val="24"/>
          <w:szCs w:val="24"/>
          <w:highlight w:val="none"/>
          <w:lang w:eastAsia="zh-CN"/>
        </w:rPr>
        <w:t>住所</w:t>
      </w:r>
      <w:r>
        <w:rPr>
          <w:rFonts w:hint="eastAsia" w:ascii="宋体" w:hAnsi="宋体" w:eastAsia="宋体" w:cs="宋体"/>
          <w:sz w:val="24"/>
          <w:szCs w:val="24"/>
          <w:highlight w:val="none"/>
        </w:rPr>
        <w:t>、联系人、联系电话或电子邮箱</w:t>
      </w:r>
      <w:r>
        <w:rPr>
          <w:rFonts w:hint="eastAsia" w:ascii="宋体" w:hAnsi="宋体" w:eastAsia="宋体" w:cs="宋体"/>
          <w:sz w:val="24"/>
          <w:szCs w:val="24"/>
          <w:highlight w:val="none"/>
          <w:lang w:eastAsia="zh-CN"/>
        </w:rPr>
        <w:t>等信息</w:t>
      </w:r>
      <w:r>
        <w:rPr>
          <w:rFonts w:hint="eastAsia" w:ascii="宋体" w:hAnsi="宋体" w:eastAsia="宋体" w:cs="宋体"/>
          <w:sz w:val="24"/>
          <w:szCs w:val="24"/>
          <w:highlight w:val="none"/>
        </w:rPr>
        <w:t>的，应当在变更后3日内及时书面通知对方，对方实际收到变更通知前的送达仍为有效送达。</w:t>
      </w:r>
    </w:p>
    <w:p w14:paraId="00D32E57">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本合同一方给另一方的通知均应采用书面形式，传真或快递送到本合同中规定的对方的地址和办理签收手续。</w:t>
      </w:r>
    </w:p>
    <w:p w14:paraId="656FA053">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通知以送达之日或通知书中规定的生效之日起生效，两者中以较迟之日为准。</w:t>
      </w:r>
    </w:p>
    <w:p w14:paraId="618972D1">
      <w:pPr>
        <w:pageBreakBefore w:val="0"/>
        <w:numPr>
          <w:ilvl w:val="0"/>
          <w:numId w:val="8"/>
        </w:numPr>
        <w:kinsoku/>
        <w:wordWrap/>
        <w:overflowPunct/>
        <w:topLinePunct w:val="0"/>
        <w:bidi w:val="0"/>
        <w:adjustRightInd w:val="0"/>
        <w:snapToGrid w:val="0"/>
        <w:spacing w:before="0"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合同未尽事项</w:t>
      </w:r>
    </w:p>
    <w:p w14:paraId="6131A2F4">
      <w:pPr>
        <w:pageBreakBefore w:val="0"/>
        <w:kinsoku/>
        <w:wordWrap/>
        <w:overflowPunct/>
        <w:topLinePunct w:val="0"/>
        <w:bidi w:val="0"/>
        <w:adjustRightInd w:val="0"/>
        <w:snapToGrid w:val="0"/>
        <w:spacing w:before="0" w:line="360" w:lineRule="auto"/>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.1合同未尽事项见</w:t>
      </w:r>
      <w:r>
        <w:rPr>
          <w:rFonts w:hint="eastAsia" w:ascii="宋体" w:hAnsi="宋体" w:eastAsia="宋体" w:cs="宋体"/>
          <w:b/>
          <w:color w:val="auto"/>
          <w:sz w:val="24"/>
          <w:szCs w:val="24"/>
          <w:highlight w:val="none"/>
        </w:rPr>
        <w:t>【政府采购合同专用条款】</w:t>
      </w:r>
      <w:r>
        <w:rPr>
          <w:rFonts w:hint="eastAsia" w:ascii="宋体" w:hAnsi="宋体" w:eastAsia="宋体" w:cs="宋体"/>
          <w:bCs/>
          <w:color w:val="auto"/>
          <w:sz w:val="24"/>
          <w:szCs w:val="24"/>
          <w:highlight w:val="none"/>
        </w:rPr>
        <w:t>。</w:t>
      </w:r>
    </w:p>
    <w:p w14:paraId="4D9B2589">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 xml:space="preserve">    23.2 合同附件与合同正文具有同等的法律效力。</w:t>
      </w:r>
      <w:bookmarkStart w:id="47" w:name="_Toc20313"/>
    </w:p>
    <w:p w14:paraId="29B51941">
      <w:pPr>
        <w:pStyle w:val="3"/>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291BAA1">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D7B5A6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396D00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786063DC">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C6D735A">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3D2C3055">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7AD2DD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58A8447F">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B3C8260">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6163607">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1C80D0E2">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2EA5ACD9">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06A76CBE">
      <w:pP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p>
    <w:p w14:paraId="4D529207">
      <w:pPr>
        <w:pStyle w:val="3"/>
        <w:pageBreakBefore w:val="0"/>
        <w:kinsoku/>
        <w:wordWrap/>
        <w:overflowPunct/>
        <w:topLinePunct w:val="0"/>
        <w:bidi w:val="0"/>
        <w:adjustRightInd w:val="0"/>
        <w:snapToGrid w:val="0"/>
        <w:spacing w:before="156" w:beforeLines="50" w:line="360" w:lineRule="auto"/>
        <w:jc w:val="center"/>
        <w:textAlignment w:val="auto"/>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pPr>
      <w:r>
        <w:rPr>
          <w:rFonts w:hint="eastAsia" w:cs="@仿宋_GB2312" w:asciiTheme="minorEastAsia" w:hAnsiTheme="minorEastAsia" w:eastAsiaTheme="minorEastAsia"/>
          <w:b/>
          <w:bCs w:val="0"/>
          <w:color w:val="000000" w:themeColor="text1"/>
          <w:kern w:val="2"/>
          <w:sz w:val="24"/>
          <w:szCs w:val="20"/>
          <w:highlight w:val="none"/>
          <w:lang w:val="en-US" w:eastAsia="zh-CN" w:bidi="ar-SA"/>
          <w14:textFill>
            <w14:solidFill>
              <w14:schemeClr w14:val="tx1"/>
            </w14:solidFill>
          </w14:textFill>
        </w:rPr>
        <w:t>第三节 政府采购合同专用条款</w:t>
      </w:r>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C1C16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91701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A2B2D8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第1.2（</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w:t>
            </w:r>
          </w:p>
        </w:tc>
        <w:tc>
          <w:tcPr>
            <w:tcW w:w="1742" w:type="dxa"/>
            <w:vAlign w:val="center"/>
          </w:tcPr>
          <w:p w14:paraId="0BDC714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联合体具体要求</w:t>
            </w:r>
          </w:p>
        </w:tc>
        <w:tc>
          <w:tcPr>
            <w:tcW w:w="5170" w:type="dxa"/>
            <w:vAlign w:val="center"/>
          </w:tcPr>
          <w:p w14:paraId="1CA565D2">
            <w:pPr>
              <w:keepNext w:val="0"/>
              <w:keepLines w:val="0"/>
              <w:widowControl/>
              <w:suppressLineNumbers w:val="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不接受联合体 </w:t>
            </w:r>
          </w:p>
        </w:tc>
      </w:tr>
      <w:tr w14:paraId="472C1E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B358A9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19EDFA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第1.2（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）项</w:t>
            </w:r>
          </w:p>
        </w:tc>
        <w:tc>
          <w:tcPr>
            <w:tcW w:w="1742" w:type="dxa"/>
            <w:vAlign w:val="center"/>
          </w:tcPr>
          <w:p w14:paraId="38C6D25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其他术语解释</w:t>
            </w:r>
          </w:p>
        </w:tc>
        <w:tc>
          <w:tcPr>
            <w:tcW w:w="5170" w:type="dxa"/>
            <w:vAlign w:val="center"/>
          </w:tcPr>
          <w:p w14:paraId="11CCB88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无</w:t>
            </w:r>
          </w:p>
        </w:tc>
      </w:tr>
      <w:tr w14:paraId="1A71BC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DDF9C3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1919ED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4.4款</w:t>
            </w:r>
          </w:p>
        </w:tc>
        <w:tc>
          <w:tcPr>
            <w:tcW w:w="1742" w:type="dxa"/>
            <w:vAlign w:val="center"/>
          </w:tcPr>
          <w:p w14:paraId="74ED75B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履约验收中甲方提出异议或作出说明的期限</w:t>
            </w:r>
          </w:p>
        </w:tc>
        <w:tc>
          <w:tcPr>
            <w:tcW w:w="5170" w:type="dxa"/>
            <w:vAlign w:val="center"/>
          </w:tcPr>
          <w:p w14:paraId="4A5A050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p>
        </w:tc>
      </w:tr>
      <w:tr w14:paraId="677A40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586EB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CD32A6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4.6款</w:t>
            </w:r>
          </w:p>
        </w:tc>
        <w:tc>
          <w:tcPr>
            <w:tcW w:w="1742" w:type="dxa"/>
            <w:vAlign w:val="center"/>
          </w:tcPr>
          <w:p w14:paraId="470E50D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约定甲方承担的其他义务和责任</w:t>
            </w:r>
          </w:p>
        </w:tc>
        <w:tc>
          <w:tcPr>
            <w:tcW w:w="5170" w:type="dxa"/>
            <w:vAlign w:val="center"/>
          </w:tcPr>
          <w:p w14:paraId="1FB60B8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p>
        </w:tc>
      </w:tr>
      <w:tr w14:paraId="52D9B0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CFBF4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第二节</w:t>
            </w:r>
          </w:p>
          <w:p w14:paraId="3CA53763">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5.4款</w:t>
            </w:r>
          </w:p>
        </w:tc>
        <w:tc>
          <w:tcPr>
            <w:tcW w:w="1742" w:type="dxa"/>
            <w:vAlign w:val="center"/>
          </w:tcPr>
          <w:p w14:paraId="5D3D90C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约定乙方承担的其他义务和责任</w:t>
            </w:r>
          </w:p>
        </w:tc>
        <w:tc>
          <w:tcPr>
            <w:tcW w:w="5170" w:type="dxa"/>
            <w:vAlign w:val="center"/>
          </w:tcPr>
          <w:p w14:paraId="5A37FCD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p>
        </w:tc>
      </w:tr>
      <w:tr w14:paraId="543C60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4C270D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第二节</w:t>
            </w:r>
          </w:p>
          <w:p w14:paraId="1FFEDE6C">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第</w:t>
            </w:r>
            <w:r>
              <w:rPr>
                <w:rFonts w:hint="eastAsia" w:ascii="宋体" w:hAnsi="宋体" w:eastAsia="宋体" w:cs="宋体"/>
                <w:sz w:val="24"/>
                <w:szCs w:val="24"/>
                <w:highlight w:val="none"/>
                <w:lang w:val="en-US" w:eastAsia="zh-CN"/>
              </w:rPr>
              <w:t>6.1款</w:t>
            </w:r>
          </w:p>
        </w:tc>
        <w:tc>
          <w:tcPr>
            <w:tcW w:w="1742" w:type="dxa"/>
            <w:vAlign w:val="center"/>
          </w:tcPr>
          <w:p w14:paraId="58889C6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履行合同义务的顺序</w:t>
            </w:r>
          </w:p>
        </w:tc>
        <w:tc>
          <w:tcPr>
            <w:tcW w:w="5170" w:type="dxa"/>
            <w:vAlign w:val="center"/>
          </w:tcPr>
          <w:p w14:paraId="059D89B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kern w:val="2"/>
                <w:sz w:val="24"/>
                <w:szCs w:val="24"/>
                <w:highlight w:val="none"/>
                <w:lang w:val="en-US" w:eastAsia="zh-CN" w:bidi="ar-SA"/>
              </w:rPr>
            </w:pPr>
          </w:p>
        </w:tc>
      </w:tr>
      <w:tr w14:paraId="329220E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49DBD1C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67F8AF8">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款</w:t>
            </w:r>
          </w:p>
        </w:tc>
        <w:tc>
          <w:tcPr>
            <w:tcW w:w="1742" w:type="dxa"/>
            <w:vAlign w:val="center"/>
          </w:tcPr>
          <w:p w14:paraId="267251C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包装</w:t>
            </w:r>
            <w:r>
              <w:rPr>
                <w:rFonts w:hint="eastAsia" w:ascii="宋体" w:hAnsi="宋体" w:eastAsia="宋体" w:cs="宋体"/>
                <w:sz w:val="24"/>
                <w:szCs w:val="24"/>
                <w:highlight w:val="none"/>
                <w:lang w:eastAsia="zh-CN"/>
              </w:rPr>
              <w:t>特殊要求</w:t>
            </w:r>
          </w:p>
        </w:tc>
        <w:tc>
          <w:tcPr>
            <w:tcW w:w="5170" w:type="dxa"/>
            <w:vAlign w:val="center"/>
          </w:tcPr>
          <w:p w14:paraId="05ECEE8D">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tc>
      </w:tr>
      <w:tr w14:paraId="35839A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3EDCEEAC">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p>
        </w:tc>
        <w:tc>
          <w:tcPr>
            <w:tcW w:w="1742" w:type="dxa"/>
            <w:vAlign w:val="center"/>
          </w:tcPr>
          <w:p w14:paraId="05C4F7AC">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指定现场</w:t>
            </w:r>
          </w:p>
        </w:tc>
        <w:tc>
          <w:tcPr>
            <w:tcW w:w="5170" w:type="dxa"/>
            <w:vAlign w:val="center"/>
          </w:tcPr>
          <w:p w14:paraId="79F142E1">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tc>
      </w:tr>
      <w:tr w14:paraId="526D46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31A89C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4FFD34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款</w:t>
            </w:r>
          </w:p>
        </w:tc>
        <w:tc>
          <w:tcPr>
            <w:tcW w:w="1742" w:type="dxa"/>
            <w:vAlign w:val="center"/>
          </w:tcPr>
          <w:p w14:paraId="008FB1D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运输特殊要求</w:t>
            </w:r>
          </w:p>
        </w:tc>
        <w:tc>
          <w:tcPr>
            <w:tcW w:w="5170" w:type="dxa"/>
            <w:vAlign w:val="center"/>
          </w:tcPr>
          <w:p w14:paraId="3E52EF7B">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tc>
      </w:tr>
      <w:tr w14:paraId="00DD44C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81F0B8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D7F6A0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款</w:t>
            </w:r>
          </w:p>
        </w:tc>
        <w:tc>
          <w:tcPr>
            <w:tcW w:w="1742" w:type="dxa"/>
            <w:vAlign w:val="center"/>
          </w:tcPr>
          <w:p w14:paraId="7F322F0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保险要求</w:t>
            </w:r>
          </w:p>
        </w:tc>
        <w:tc>
          <w:tcPr>
            <w:tcW w:w="5170" w:type="dxa"/>
            <w:vAlign w:val="center"/>
          </w:tcPr>
          <w:p w14:paraId="4115CE61">
            <w:pPr>
              <w:pageBreakBefore w:val="0"/>
              <w:kinsoku/>
              <w:wordWrap/>
              <w:overflowPunct/>
              <w:topLinePunct w:val="0"/>
              <w:bidi w:val="0"/>
              <w:spacing w:line="360" w:lineRule="auto"/>
              <w:textAlignment w:val="auto"/>
              <w:rPr>
                <w:rFonts w:hint="eastAsia" w:ascii="宋体" w:hAnsi="宋体" w:eastAsia="宋体" w:cs="宋体"/>
                <w:sz w:val="24"/>
                <w:szCs w:val="24"/>
                <w:highlight w:val="none"/>
              </w:rPr>
            </w:pPr>
          </w:p>
        </w:tc>
      </w:tr>
      <w:tr w14:paraId="23E273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96AE82F">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577E9D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.2（1）项</w:t>
            </w:r>
          </w:p>
        </w:tc>
        <w:tc>
          <w:tcPr>
            <w:tcW w:w="1742" w:type="dxa"/>
            <w:vAlign w:val="center"/>
          </w:tcPr>
          <w:p w14:paraId="3C56A48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质量保证期</w:t>
            </w:r>
          </w:p>
        </w:tc>
        <w:tc>
          <w:tcPr>
            <w:tcW w:w="5170" w:type="dxa"/>
            <w:vAlign w:val="center"/>
          </w:tcPr>
          <w:p w14:paraId="3635D522">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z w:val="24"/>
                <w:szCs w:val="24"/>
                <w:highlight w:val="none"/>
              </w:rPr>
            </w:pPr>
          </w:p>
        </w:tc>
      </w:tr>
      <w:tr w14:paraId="6D0CC7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ED6F1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5F2CEE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.2（3）项</w:t>
            </w:r>
          </w:p>
        </w:tc>
        <w:tc>
          <w:tcPr>
            <w:tcW w:w="1742" w:type="dxa"/>
            <w:vAlign w:val="center"/>
          </w:tcPr>
          <w:p w14:paraId="00B24343">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货物质量缺陷</w:t>
            </w:r>
          </w:p>
          <w:p w14:paraId="7BDFC34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响应时间</w:t>
            </w:r>
          </w:p>
        </w:tc>
        <w:tc>
          <w:tcPr>
            <w:tcW w:w="5170" w:type="dxa"/>
            <w:vAlign w:val="center"/>
          </w:tcPr>
          <w:p w14:paraId="71DD659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p>
        </w:tc>
      </w:tr>
      <w:tr w14:paraId="738929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3044D8">
            <w:pPr>
              <w:pageBreakBefore w:val="0"/>
              <w:kinsoku/>
              <w:wordWrap/>
              <w:overflowPunct/>
              <w:topLinePunct w:val="0"/>
              <w:bidi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第二节</w:t>
            </w:r>
          </w:p>
          <w:p w14:paraId="3BD616CE">
            <w:pPr>
              <w:pStyle w:val="58"/>
              <w:pageBreakBefore w:val="0"/>
              <w:kinsoku/>
              <w:wordWrap/>
              <w:overflowPunct/>
              <w:topLinePunct w:val="0"/>
              <w:bidi w:val="0"/>
              <w:spacing w:line="360" w:lineRule="auto"/>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第11.1款</w:t>
            </w:r>
          </w:p>
        </w:tc>
        <w:tc>
          <w:tcPr>
            <w:tcW w:w="1742" w:type="dxa"/>
            <w:vAlign w:val="center"/>
          </w:tcPr>
          <w:p w14:paraId="1B9BD7A0">
            <w:pPr>
              <w:pageBreakBefore w:val="0"/>
              <w:kinsoku/>
              <w:wordWrap/>
              <w:overflowPunct/>
              <w:topLinePunct w:val="0"/>
              <w:bidi w:val="0"/>
              <w:adjustRightInd w:val="0"/>
              <w:snapToGrid w:val="0"/>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其他应当保密的信息</w:t>
            </w:r>
          </w:p>
        </w:tc>
        <w:tc>
          <w:tcPr>
            <w:tcW w:w="5170" w:type="dxa"/>
            <w:vAlign w:val="center"/>
          </w:tcPr>
          <w:p w14:paraId="5C06425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p>
        </w:tc>
      </w:tr>
      <w:tr w14:paraId="1E7DE9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2849EA7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579811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.2款</w:t>
            </w:r>
          </w:p>
        </w:tc>
        <w:tc>
          <w:tcPr>
            <w:tcW w:w="1742" w:type="dxa"/>
            <w:vAlign w:val="center"/>
          </w:tcPr>
          <w:p w14:paraId="232FDDE8">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合同价款支付</w:t>
            </w:r>
            <w:r>
              <w:rPr>
                <w:rFonts w:hint="eastAsia" w:ascii="宋体" w:hAnsi="宋体" w:eastAsia="宋体" w:cs="宋体"/>
                <w:sz w:val="24"/>
                <w:szCs w:val="24"/>
                <w:highlight w:val="none"/>
                <w:lang w:eastAsia="zh-CN"/>
              </w:rPr>
              <w:t>时间</w:t>
            </w:r>
          </w:p>
        </w:tc>
        <w:tc>
          <w:tcPr>
            <w:tcW w:w="5170" w:type="dxa"/>
            <w:vAlign w:val="center"/>
          </w:tcPr>
          <w:p w14:paraId="798E9BD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p>
        </w:tc>
      </w:tr>
      <w:tr w14:paraId="3DCD94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B02EC0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100D244B">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13.2</w:t>
            </w:r>
            <w:r>
              <w:rPr>
                <w:rFonts w:hint="eastAsia" w:ascii="宋体" w:hAnsi="宋体" w:eastAsia="宋体" w:cs="宋体"/>
                <w:sz w:val="24"/>
                <w:szCs w:val="24"/>
                <w:highlight w:val="none"/>
              </w:rPr>
              <w:t>款</w:t>
            </w:r>
          </w:p>
        </w:tc>
        <w:tc>
          <w:tcPr>
            <w:tcW w:w="1742" w:type="dxa"/>
            <w:vAlign w:val="center"/>
          </w:tcPr>
          <w:p w14:paraId="1DB9366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履约保证金不予退还的情形</w:t>
            </w:r>
          </w:p>
        </w:tc>
        <w:tc>
          <w:tcPr>
            <w:tcW w:w="5170" w:type="dxa"/>
            <w:vAlign w:val="center"/>
          </w:tcPr>
          <w:p w14:paraId="41E8D76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p>
        </w:tc>
      </w:tr>
      <w:tr w14:paraId="60AA45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BEB4D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95D478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13.3</w:t>
            </w:r>
            <w:r>
              <w:rPr>
                <w:rFonts w:hint="eastAsia" w:ascii="宋体" w:hAnsi="宋体" w:eastAsia="宋体" w:cs="宋体"/>
                <w:sz w:val="24"/>
                <w:szCs w:val="24"/>
                <w:highlight w:val="none"/>
              </w:rPr>
              <w:t>款</w:t>
            </w:r>
          </w:p>
        </w:tc>
        <w:tc>
          <w:tcPr>
            <w:tcW w:w="1742" w:type="dxa"/>
            <w:vAlign w:val="center"/>
          </w:tcPr>
          <w:p w14:paraId="2AC15EC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履约保证金退还时间及</w:t>
            </w:r>
            <w:r>
              <w:rPr>
                <w:rFonts w:hint="eastAsia" w:ascii="宋体" w:hAnsi="宋体" w:eastAsia="宋体" w:cs="宋体"/>
                <w:sz w:val="24"/>
                <w:szCs w:val="24"/>
                <w:highlight w:val="none"/>
                <w:lang w:eastAsia="zh-CN"/>
              </w:rPr>
              <w:t>逾期退还的</w:t>
            </w:r>
            <w:r>
              <w:rPr>
                <w:rFonts w:hint="eastAsia" w:ascii="宋体" w:hAnsi="宋体" w:eastAsia="宋体" w:cs="宋体"/>
                <w:sz w:val="24"/>
                <w:szCs w:val="24"/>
                <w:highlight w:val="none"/>
              </w:rPr>
              <w:t>违约金</w:t>
            </w:r>
          </w:p>
        </w:tc>
        <w:tc>
          <w:tcPr>
            <w:tcW w:w="5170" w:type="dxa"/>
            <w:vAlign w:val="center"/>
          </w:tcPr>
          <w:p w14:paraId="0AB65BC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p>
        </w:tc>
      </w:tr>
      <w:tr w14:paraId="092DDE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3D90F5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3FA47BF2">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）项</w:t>
            </w:r>
          </w:p>
        </w:tc>
        <w:tc>
          <w:tcPr>
            <w:tcW w:w="1742" w:type="dxa"/>
            <w:vAlign w:val="center"/>
          </w:tcPr>
          <w:p w14:paraId="2C451E56">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运行监督、维修期限</w:t>
            </w:r>
          </w:p>
        </w:tc>
        <w:tc>
          <w:tcPr>
            <w:tcW w:w="5170" w:type="dxa"/>
            <w:vAlign w:val="center"/>
          </w:tcPr>
          <w:p w14:paraId="2B91C29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p>
        </w:tc>
      </w:tr>
      <w:tr w14:paraId="25E844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103866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0E6F764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）项</w:t>
            </w:r>
          </w:p>
        </w:tc>
        <w:tc>
          <w:tcPr>
            <w:tcW w:w="1742" w:type="dxa"/>
            <w:vAlign w:val="center"/>
          </w:tcPr>
          <w:p w14:paraId="6A6632C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货物回收的约定</w:t>
            </w:r>
          </w:p>
        </w:tc>
        <w:tc>
          <w:tcPr>
            <w:tcW w:w="5170" w:type="dxa"/>
            <w:vAlign w:val="center"/>
          </w:tcPr>
          <w:p w14:paraId="29C20C9A">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p>
        </w:tc>
      </w:tr>
      <w:tr w14:paraId="527BD8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4591B5">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7506641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）项</w:t>
            </w:r>
          </w:p>
        </w:tc>
        <w:tc>
          <w:tcPr>
            <w:tcW w:w="1742" w:type="dxa"/>
            <w:vAlign w:val="center"/>
          </w:tcPr>
          <w:p w14:paraId="1FB3F56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乙方提供的其他服务</w:t>
            </w:r>
          </w:p>
        </w:tc>
        <w:tc>
          <w:tcPr>
            <w:tcW w:w="5170" w:type="dxa"/>
            <w:vAlign w:val="center"/>
          </w:tcPr>
          <w:p w14:paraId="2940759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p>
        </w:tc>
      </w:tr>
      <w:tr w14:paraId="3AD482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08B7A3A">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1836466">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1款</w:t>
            </w:r>
          </w:p>
        </w:tc>
        <w:tc>
          <w:tcPr>
            <w:tcW w:w="1742" w:type="dxa"/>
            <w:vAlign w:val="center"/>
          </w:tcPr>
          <w:p w14:paraId="40D7A805">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eastAsia="zh-CN"/>
              </w:rPr>
              <w:t>修理、重作、更换相关具体规定</w:t>
            </w:r>
          </w:p>
        </w:tc>
        <w:tc>
          <w:tcPr>
            <w:tcW w:w="5170" w:type="dxa"/>
            <w:vAlign w:val="center"/>
          </w:tcPr>
          <w:p w14:paraId="0B594D94">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p>
        </w:tc>
      </w:tr>
      <w:tr w14:paraId="0B5164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53459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52251BA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.2（2）项</w:t>
            </w:r>
          </w:p>
        </w:tc>
        <w:tc>
          <w:tcPr>
            <w:tcW w:w="1742" w:type="dxa"/>
            <w:vAlign w:val="center"/>
          </w:tcPr>
          <w:p w14:paraId="64D17F6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迟延交货赔偿费</w:t>
            </w:r>
          </w:p>
        </w:tc>
        <w:tc>
          <w:tcPr>
            <w:tcW w:w="5170" w:type="dxa"/>
            <w:vAlign w:val="center"/>
          </w:tcPr>
          <w:p w14:paraId="283445B2">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u w:val="single"/>
              </w:rPr>
            </w:pPr>
          </w:p>
        </w:tc>
      </w:tr>
      <w:tr w14:paraId="3FF893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8878C69">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26F3B50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3款</w:t>
            </w:r>
          </w:p>
        </w:tc>
        <w:tc>
          <w:tcPr>
            <w:tcW w:w="1742" w:type="dxa"/>
            <w:vAlign w:val="center"/>
          </w:tcPr>
          <w:p w14:paraId="38188D5F">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逾期付款利息</w:t>
            </w:r>
          </w:p>
        </w:tc>
        <w:tc>
          <w:tcPr>
            <w:tcW w:w="5170" w:type="dxa"/>
            <w:vAlign w:val="center"/>
          </w:tcPr>
          <w:p w14:paraId="4AF2919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u w:val="single"/>
              </w:rPr>
            </w:pPr>
          </w:p>
        </w:tc>
      </w:tr>
      <w:tr w14:paraId="7C5D35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39823447">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480F5BE4">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款</w:t>
            </w:r>
          </w:p>
        </w:tc>
        <w:tc>
          <w:tcPr>
            <w:tcW w:w="1742" w:type="dxa"/>
            <w:tcBorders>
              <w:left w:val="single" w:color="auto" w:sz="2" w:space="0"/>
              <w:bottom w:val="single" w:color="auto" w:sz="2" w:space="0"/>
              <w:right w:val="single" w:color="auto" w:sz="2" w:space="0"/>
            </w:tcBorders>
            <w:vAlign w:val="center"/>
          </w:tcPr>
          <w:p w14:paraId="1C2E4F9D">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其他违约责任</w:t>
            </w:r>
          </w:p>
        </w:tc>
        <w:tc>
          <w:tcPr>
            <w:tcW w:w="5170" w:type="dxa"/>
            <w:tcBorders>
              <w:left w:val="single" w:color="auto" w:sz="2" w:space="0"/>
              <w:bottom w:val="single" w:color="auto" w:sz="2" w:space="0"/>
            </w:tcBorders>
            <w:vAlign w:val="center"/>
          </w:tcPr>
          <w:p w14:paraId="7C2B21FB">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u w:val="single"/>
              </w:rPr>
            </w:pPr>
          </w:p>
        </w:tc>
      </w:tr>
      <w:tr w14:paraId="46BD03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150D6863">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3B3782D">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19</w:t>
            </w: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款</w:t>
            </w:r>
          </w:p>
        </w:tc>
        <w:tc>
          <w:tcPr>
            <w:tcW w:w="1742" w:type="dxa"/>
            <w:tcBorders>
              <w:top w:val="single" w:color="auto" w:sz="2" w:space="0"/>
              <w:left w:val="single" w:color="auto" w:sz="2" w:space="0"/>
              <w:right w:val="single" w:color="auto" w:sz="2" w:space="0"/>
            </w:tcBorders>
            <w:vAlign w:val="center"/>
          </w:tcPr>
          <w:p w14:paraId="6A1C43F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解决争议的方法</w:t>
            </w:r>
          </w:p>
        </w:tc>
        <w:tc>
          <w:tcPr>
            <w:tcW w:w="5170" w:type="dxa"/>
            <w:tcBorders>
              <w:top w:val="single" w:color="auto" w:sz="2" w:space="0"/>
              <w:left w:val="single" w:color="auto" w:sz="2" w:space="0"/>
            </w:tcBorders>
            <w:vAlign w:val="center"/>
          </w:tcPr>
          <w:p w14:paraId="255BCFE7">
            <w:pPr>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iCs/>
                <w:sz w:val="24"/>
                <w:szCs w:val="24"/>
                <w:highlight w:val="none"/>
              </w:rPr>
            </w:pPr>
            <w:r>
              <w:rPr>
                <w:rFonts w:hint="eastAsia" w:ascii="宋体" w:hAnsi="宋体" w:eastAsia="宋体" w:cs="宋体"/>
                <w:b w:val="0"/>
                <w:bCs w:val="0"/>
                <w:iCs/>
                <w:sz w:val="24"/>
                <w:szCs w:val="24"/>
                <w:highlight w:val="none"/>
              </w:rPr>
              <w:t>因本合同及合同有关事项发生的争议，按下列第</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rPr>
              <w:t>种方式解决：</w:t>
            </w:r>
          </w:p>
          <w:p w14:paraId="08930592">
            <w:pPr>
              <w:pageBreakBefore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b w:val="0"/>
                <w:bCs w:val="0"/>
                <w:iCs/>
                <w:sz w:val="24"/>
                <w:szCs w:val="24"/>
                <w:highlight w:val="none"/>
              </w:rPr>
            </w:pPr>
            <w:r>
              <w:rPr>
                <w:rFonts w:hint="eastAsia" w:ascii="宋体" w:hAnsi="宋体" w:eastAsia="宋体" w:cs="宋体"/>
                <w:b w:val="0"/>
                <w:bCs w:val="0"/>
                <w:iCs/>
                <w:sz w:val="24"/>
                <w:szCs w:val="24"/>
                <w:highlight w:val="none"/>
              </w:rPr>
              <w:t>（1）向</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rPr>
              <w:t>仲裁委员会申请仲裁，仲裁地点为</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rPr>
              <w:t>；</w:t>
            </w:r>
          </w:p>
          <w:p w14:paraId="163172DA">
            <w:pPr>
              <w:pageBreakBefore w:val="0"/>
              <w:kinsoku/>
              <w:wordWrap/>
              <w:overflowPunct/>
              <w:topLinePunct w:val="0"/>
              <w:bidi w:val="0"/>
              <w:adjustRightInd w:val="0"/>
              <w:snapToGrid w:val="0"/>
              <w:spacing w:line="360" w:lineRule="auto"/>
              <w:ind w:firstLine="0" w:firstLineChars="0"/>
              <w:jc w:val="left"/>
              <w:textAlignment w:val="auto"/>
              <w:rPr>
                <w:rFonts w:hint="eastAsia" w:ascii="宋体" w:hAnsi="宋体" w:eastAsia="宋体" w:cs="宋体"/>
                <w:sz w:val="24"/>
                <w:szCs w:val="24"/>
                <w:highlight w:val="none"/>
                <w:u w:val="single"/>
              </w:rPr>
            </w:pPr>
            <w:r>
              <w:rPr>
                <w:rFonts w:hint="eastAsia" w:ascii="宋体" w:hAnsi="宋体" w:eastAsia="宋体" w:cs="宋体"/>
                <w:b w:val="0"/>
                <w:bCs w:val="0"/>
                <w:iCs/>
                <w:sz w:val="24"/>
                <w:szCs w:val="24"/>
                <w:highlight w:val="none"/>
              </w:rPr>
              <w:t>（2）向</w:t>
            </w:r>
            <w:r>
              <w:rPr>
                <w:rFonts w:hint="eastAsia" w:ascii="宋体" w:hAnsi="宋体" w:eastAsia="宋体" w:cs="宋体"/>
                <w:b w:val="0"/>
                <w:bCs w:val="0"/>
                <w:iCs/>
                <w:sz w:val="24"/>
                <w:szCs w:val="24"/>
                <w:highlight w:val="none"/>
                <w:u w:val="single"/>
              </w:rPr>
              <w:t xml:space="preserve">                    </w:t>
            </w:r>
            <w:r>
              <w:rPr>
                <w:rFonts w:hint="eastAsia" w:ascii="宋体" w:hAnsi="宋体" w:eastAsia="宋体" w:cs="宋体"/>
                <w:b w:val="0"/>
                <w:bCs w:val="0"/>
                <w:iCs/>
                <w:sz w:val="24"/>
                <w:szCs w:val="24"/>
                <w:highlight w:val="none"/>
              </w:rPr>
              <w:t>人民法院起诉。</w:t>
            </w:r>
          </w:p>
        </w:tc>
      </w:tr>
      <w:tr w14:paraId="210BE3E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D50BB80">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第二节</w:t>
            </w:r>
          </w:p>
          <w:p w14:paraId="6DADD12E">
            <w:pPr>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第2</w:t>
            </w:r>
            <w:r>
              <w:rPr>
                <w:rFonts w:hint="eastAsia" w:ascii="宋体" w:hAnsi="宋体" w:eastAsia="宋体" w:cs="宋体"/>
                <w:sz w:val="24"/>
                <w:szCs w:val="24"/>
                <w:highlight w:val="none"/>
                <w:lang w:val="en-US" w:eastAsia="zh-CN"/>
              </w:rPr>
              <w:t>3.1</w:t>
            </w:r>
            <w:r>
              <w:rPr>
                <w:rFonts w:hint="eastAsia" w:ascii="宋体" w:hAnsi="宋体" w:eastAsia="宋体" w:cs="宋体"/>
                <w:sz w:val="24"/>
                <w:szCs w:val="24"/>
                <w:highlight w:val="none"/>
                <w:lang w:eastAsia="zh-CN"/>
              </w:rPr>
              <w:t>款</w:t>
            </w:r>
          </w:p>
        </w:tc>
        <w:tc>
          <w:tcPr>
            <w:tcW w:w="1742" w:type="dxa"/>
            <w:vAlign w:val="center"/>
          </w:tcPr>
          <w:p w14:paraId="378CA407">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eastAsia="zh-CN"/>
              </w:rPr>
              <w:t>其他专用条款</w:t>
            </w:r>
          </w:p>
        </w:tc>
        <w:tc>
          <w:tcPr>
            <w:tcW w:w="5170" w:type="dxa"/>
            <w:vAlign w:val="center"/>
          </w:tcPr>
          <w:p w14:paraId="1A2A7EAE">
            <w:pPr>
              <w:pageBreakBefore w:val="0"/>
              <w:kinsoku/>
              <w:wordWrap/>
              <w:overflowPunct/>
              <w:topLinePunct w:val="0"/>
              <w:bidi w:val="0"/>
              <w:adjustRightInd w:val="0"/>
              <w:snapToGrid w:val="0"/>
              <w:spacing w:line="360" w:lineRule="auto"/>
              <w:jc w:val="left"/>
              <w:textAlignment w:val="auto"/>
              <w:rPr>
                <w:rFonts w:hint="eastAsia" w:ascii="宋体" w:hAnsi="宋体" w:eastAsia="宋体" w:cs="宋体"/>
                <w:sz w:val="24"/>
                <w:szCs w:val="24"/>
                <w:highlight w:val="none"/>
                <w:lang w:val="en-US" w:eastAsia="zh-CN"/>
              </w:rPr>
            </w:pPr>
          </w:p>
        </w:tc>
      </w:tr>
    </w:tbl>
    <w:p w14:paraId="6C013D3B">
      <w:pPr>
        <w:rPr>
          <w:rFonts w:hint="eastAsia" w:ascii="宋体" w:hAnsi="宋体" w:eastAsia="宋体" w:cs="宋体"/>
          <w:sz w:val="24"/>
          <w:szCs w:val="24"/>
          <w:highlight w:val="none"/>
        </w:rPr>
      </w:pPr>
    </w:p>
    <w:p w14:paraId="1A8DD6C3">
      <w:pPr>
        <w:widowControl/>
        <w:jc w:val="left"/>
        <w:rPr>
          <w:rFonts w:asciiTheme="minorEastAsia" w:hAnsiTheme="minorEastAsia" w:eastAsiaTheme="minorEastAsia"/>
          <w:color w:val="000000" w:themeColor="text1"/>
          <w:sz w:val="24"/>
          <w:highlight w:val="none"/>
          <w14:textFill>
            <w14:solidFill>
              <w14:schemeClr w14:val="tx1"/>
            </w14:solidFill>
          </w14:textFill>
        </w:rPr>
      </w:pPr>
      <w:r>
        <w:rPr>
          <w:rFonts w:asciiTheme="minorEastAsia" w:hAnsiTheme="minorEastAsia" w:eastAsiaTheme="minorEastAsia"/>
          <w:color w:val="000000" w:themeColor="text1"/>
          <w:sz w:val="24"/>
          <w:highlight w:val="none"/>
          <w14:textFill>
            <w14:solidFill>
              <w14:schemeClr w14:val="tx1"/>
            </w14:solidFill>
          </w14:textFill>
        </w:rPr>
        <w:br w:type="page"/>
      </w:r>
    </w:p>
    <w:bookmarkEnd w:id="47"/>
    <w:p w14:paraId="51D26388">
      <w:pPr>
        <w:pageBreakBefore w:val="0"/>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bookmarkStart w:id="48" w:name="_Toc22492"/>
    </w:p>
    <w:p w14:paraId="0963A3BC">
      <w:pPr>
        <w:pageBreakBefore w:val="0"/>
        <w:kinsoku/>
        <w:wordWrap/>
        <w:overflowPunct/>
        <w:topLinePunct w:val="0"/>
        <w:bidi w:val="0"/>
        <w:adjustRightInd w:val="0"/>
        <w:snapToGrid w:val="0"/>
        <w:spacing w:line="360" w:lineRule="auto"/>
        <w:jc w:val="center"/>
        <w:textAlignment w:val="auto"/>
        <w:rPr>
          <w:rFonts w:hint="eastAsia" w:ascii="宋体" w:hAnsi="宋体" w:eastAsia="宋体"/>
          <w:b/>
          <w:color w:val="auto"/>
          <w:sz w:val="28"/>
          <w:highlight w:val="none"/>
        </w:rPr>
      </w:pPr>
    </w:p>
    <w:p w14:paraId="26820FA4">
      <w:pPr>
        <w:pageBreakBefore w:val="0"/>
        <w:kinsoku/>
        <w:wordWrap/>
        <w:overflowPunct/>
        <w:topLinePunct w:val="0"/>
        <w:bidi w:val="0"/>
        <w:adjustRightInd w:val="0"/>
        <w:snapToGrid w:val="0"/>
        <w:spacing w:line="360" w:lineRule="auto"/>
        <w:jc w:val="center"/>
        <w:textAlignment w:val="auto"/>
        <w:rPr>
          <w:rFonts w:ascii="宋体" w:hAnsi="宋体" w:eastAsia="宋体"/>
          <w:b/>
          <w:color w:val="auto"/>
          <w:sz w:val="28"/>
          <w:highlight w:val="none"/>
        </w:rPr>
      </w:pPr>
      <w:r>
        <w:rPr>
          <w:rFonts w:hint="eastAsia" w:ascii="宋体" w:hAnsi="宋体" w:eastAsia="宋体"/>
          <w:b/>
          <w:color w:val="auto"/>
          <w:sz w:val="28"/>
          <w:highlight w:val="none"/>
        </w:rPr>
        <w:t>第六章  投标文件格式</w:t>
      </w:r>
      <w:bookmarkEnd w:id="48"/>
    </w:p>
    <w:p w14:paraId="6F01D733">
      <w:pPr>
        <w:spacing w:line="900" w:lineRule="exact"/>
        <w:jc w:val="center"/>
        <w:rPr>
          <w:rFonts w:ascii="宋体" w:hAnsi="宋体" w:eastAsia="宋体"/>
          <w:b/>
          <w:color w:val="auto"/>
          <w:sz w:val="72"/>
          <w:highlight w:val="none"/>
        </w:rPr>
      </w:pPr>
    </w:p>
    <w:p w14:paraId="38543885">
      <w:pPr>
        <w:spacing w:line="900" w:lineRule="exact"/>
        <w:jc w:val="center"/>
        <w:outlineLvl w:val="1"/>
        <w:rPr>
          <w:rFonts w:ascii="宋体" w:hAnsi="宋体" w:eastAsia="宋体"/>
          <w:b/>
          <w:color w:val="auto"/>
          <w:sz w:val="72"/>
          <w:highlight w:val="none"/>
        </w:rPr>
      </w:pPr>
      <w:bookmarkStart w:id="49" w:name="_Toc651"/>
      <w:r>
        <w:rPr>
          <w:rFonts w:hint="eastAsia" w:ascii="宋体" w:hAnsi="宋体" w:eastAsia="宋体"/>
          <w:b/>
          <w:color w:val="auto"/>
          <w:sz w:val="72"/>
          <w:highlight w:val="none"/>
        </w:rPr>
        <w:t>投</w:t>
      </w:r>
      <w:bookmarkEnd w:id="49"/>
    </w:p>
    <w:p w14:paraId="556CBF89">
      <w:pPr>
        <w:spacing w:line="900" w:lineRule="exact"/>
        <w:jc w:val="center"/>
        <w:rPr>
          <w:rFonts w:ascii="宋体" w:hAnsi="宋体" w:eastAsia="宋体"/>
          <w:b/>
          <w:color w:val="auto"/>
          <w:sz w:val="72"/>
          <w:highlight w:val="none"/>
        </w:rPr>
      </w:pPr>
    </w:p>
    <w:p w14:paraId="7B32B97A">
      <w:pPr>
        <w:spacing w:line="900" w:lineRule="exact"/>
        <w:jc w:val="center"/>
        <w:outlineLvl w:val="1"/>
        <w:rPr>
          <w:rFonts w:ascii="宋体" w:hAnsi="宋体" w:eastAsia="宋体"/>
          <w:b/>
          <w:color w:val="auto"/>
          <w:sz w:val="72"/>
          <w:highlight w:val="none"/>
        </w:rPr>
      </w:pPr>
      <w:bookmarkStart w:id="50" w:name="_Toc6148"/>
      <w:r>
        <w:rPr>
          <w:rFonts w:hint="eastAsia" w:ascii="宋体" w:hAnsi="宋体" w:eastAsia="宋体"/>
          <w:b/>
          <w:color w:val="auto"/>
          <w:sz w:val="72"/>
          <w:highlight w:val="none"/>
        </w:rPr>
        <w:t>标</w:t>
      </w:r>
      <w:bookmarkEnd w:id="50"/>
    </w:p>
    <w:p w14:paraId="1FDDE5F7">
      <w:pPr>
        <w:spacing w:line="900" w:lineRule="exact"/>
        <w:jc w:val="center"/>
        <w:rPr>
          <w:rFonts w:ascii="宋体" w:hAnsi="宋体" w:eastAsia="宋体"/>
          <w:b/>
          <w:color w:val="auto"/>
          <w:sz w:val="72"/>
          <w:highlight w:val="none"/>
        </w:rPr>
      </w:pPr>
    </w:p>
    <w:p w14:paraId="5B42200E">
      <w:pPr>
        <w:spacing w:line="900" w:lineRule="exact"/>
        <w:jc w:val="center"/>
        <w:outlineLvl w:val="1"/>
        <w:rPr>
          <w:rFonts w:ascii="宋体" w:hAnsi="宋体" w:eastAsia="宋体"/>
          <w:b/>
          <w:color w:val="auto"/>
          <w:sz w:val="72"/>
          <w:highlight w:val="none"/>
        </w:rPr>
      </w:pPr>
      <w:bookmarkStart w:id="51" w:name="_Toc1338"/>
      <w:r>
        <w:rPr>
          <w:rFonts w:hint="eastAsia" w:ascii="宋体" w:hAnsi="宋体" w:eastAsia="宋体"/>
          <w:b/>
          <w:color w:val="auto"/>
          <w:sz w:val="72"/>
          <w:highlight w:val="none"/>
        </w:rPr>
        <w:t>文</w:t>
      </w:r>
      <w:bookmarkEnd w:id="51"/>
    </w:p>
    <w:p w14:paraId="0FB205A1">
      <w:pPr>
        <w:spacing w:line="900" w:lineRule="exact"/>
        <w:jc w:val="center"/>
        <w:rPr>
          <w:rFonts w:ascii="宋体" w:hAnsi="宋体" w:eastAsia="宋体"/>
          <w:b/>
          <w:color w:val="auto"/>
          <w:sz w:val="72"/>
          <w:highlight w:val="none"/>
        </w:rPr>
      </w:pPr>
    </w:p>
    <w:p w14:paraId="6F4188FE">
      <w:pPr>
        <w:jc w:val="center"/>
        <w:outlineLvl w:val="1"/>
        <w:rPr>
          <w:rFonts w:ascii="宋体" w:hAnsi="宋体" w:eastAsia="宋体"/>
          <w:b/>
          <w:color w:val="auto"/>
          <w:sz w:val="72"/>
          <w:highlight w:val="none"/>
        </w:rPr>
      </w:pPr>
      <w:bookmarkStart w:id="52" w:name="_Toc10796"/>
      <w:r>
        <w:rPr>
          <w:rFonts w:hint="eastAsia" w:ascii="宋体" w:hAnsi="宋体" w:eastAsia="宋体"/>
          <w:b/>
          <w:color w:val="auto"/>
          <w:sz w:val="72"/>
          <w:highlight w:val="none"/>
        </w:rPr>
        <w:t>件</w:t>
      </w:r>
      <w:bookmarkEnd w:id="52"/>
    </w:p>
    <w:p w14:paraId="7C5BE7EA">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资信证明文件（一）</w:t>
      </w:r>
    </w:p>
    <w:p w14:paraId="7F796F65">
      <w:pPr>
        <w:spacing w:after="156" w:afterLines="50" w:line="500" w:lineRule="exact"/>
        <w:jc w:val="center"/>
        <w:rPr>
          <w:rFonts w:ascii="宋体" w:hAnsi="宋体" w:eastAsia="宋体"/>
          <w:b/>
          <w:color w:val="auto"/>
          <w:sz w:val="28"/>
          <w:szCs w:val="28"/>
          <w:highlight w:val="none"/>
        </w:rPr>
      </w:pPr>
    </w:p>
    <w:p w14:paraId="57A235CF">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362BDD6C">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510C159">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D23044C">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bookmarkStart w:id="53" w:name="_Toc8037"/>
      <w:bookmarkStart w:id="54" w:name="_Toc9994"/>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bookmarkEnd w:id="53"/>
      <w:bookmarkEnd w:id="54"/>
    </w:p>
    <w:p w14:paraId="7EB7087D">
      <w:pPr>
        <w:widowControl/>
        <w:jc w:val="left"/>
        <w:rPr>
          <w:rFonts w:ascii="宋体" w:hAnsi="宋体" w:eastAsia="宋体"/>
          <w:b/>
          <w:color w:val="auto"/>
          <w:sz w:val="28"/>
          <w:highlight w:val="none"/>
        </w:rPr>
      </w:pPr>
      <w:r>
        <w:rPr>
          <w:rFonts w:ascii="宋体" w:hAnsi="宋体" w:eastAsia="宋体"/>
          <w:b/>
          <w:color w:val="auto"/>
          <w:sz w:val="28"/>
          <w:highlight w:val="none"/>
        </w:rPr>
        <w:br w:type="page"/>
      </w:r>
    </w:p>
    <w:p w14:paraId="6072E310">
      <w:pPr>
        <w:widowControl/>
        <w:jc w:val="center"/>
        <w:rPr>
          <w:rFonts w:hint="eastAsia" w:ascii="宋体" w:hAnsi="宋体" w:eastAsia="宋体"/>
          <w:b/>
          <w:color w:val="auto"/>
          <w:sz w:val="28"/>
          <w:highlight w:val="none"/>
          <w:lang w:val="en-US" w:eastAsia="zh-CN"/>
        </w:rPr>
      </w:pPr>
      <w:r>
        <w:rPr>
          <w:rFonts w:hint="eastAsia" w:ascii="宋体" w:hAnsi="宋体" w:eastAsia="宋体"/>
          <w:b/>
          <w:color w:val="auto"/>
          <w:sz w:val="28"/>
          <w:highlight w:val="none"/>
          <w:lang w:val="en-US" w:eastAsia="zh-CN"/>
        </w:rPr>
        <w:t>目录</w:t>
      </w:r>
    </w:p>
    <w:p w14:paraId="38D8362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（1）法定代表人身份证明文件及其有效身份证（或法人代表授权委托书及其有效身份证）；（格式见附件）</w:t>
      </w:r>
    </w:p>
    <w:p w14:paraId="159F7712">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（2）营业执照；</w:t>
      </w:r>
    </w:p>
    <w:p w14:paraId="4AF0FFF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（3）供应商资格声明书（格式见附件）</w:t>
      </w:r>
    </w:p>
    <w:p w14:paraId="50783036">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诚信履约承诺函</w:t>
      </w:r>
      <w:r>
        <w:rPr>
          <w:rFonts w:hint="eastAsia" w:ascii="宋体" w:hAnsi="宋体" w:eastAsia="宋体" w:cs="宋体"/>
          <w:color w:val="auto"/>
          <w:sz w:val="24"/>
          <w:highlight w:val="none"/>
          <w:lang w:val="en-US" w:eastAsia="zh-CN"/>
        </w:rPr>
        <w:t>（格式见附件）</w:t>
      </w:r>
    </w:p>
    <w:p w14:paraId="11E8CD90">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（5）中小企业声明函，残疾人福利性企业（格式见附件）；（如是） </w:t>
      </w:r>
    </w:p>
    <w:p w14:paraId="0BA3769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（6）省级以上监狱管理局、戒毒管理局（含新疆生产建设兵团）出具的属于监狱企业的证明（如是）； </w:t>
      </w:r>
    </w:p>
    <w:p w14:paraId="5693FF7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（7）业绩证明材料（如有）； </w:t>
      </w:r>
    </w:p>
    <w:p w14:paraId="769950C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（8）投标人认为需要提供的其他评审及证明材料</w:t>
      </w:r>
    </w:p>
    <w:p w14:paraId="7FBBA626">
      <w:pPr>
        <w:spacing w:line="360" w:lineRule="auto"/>
        <w:ind w:firstLine="435"/>
        <w:rPr>
          <w:rFonts w:hint="eastAsia" w:ascii="宋体" w:hAnsi="宋体" w:eastAsia="宋体" w:cs="宋体"/>
          <w:color w:val="auto"/>
          <w:sz w:val="24"/>
          <w:highlight w:val="none"/>
          <w:lang w:val="en-US" w:eastAsia="zh-CN"/>
        </w:rPr>
      </w:pPr>
    </w:p>
    <w:p w14:paraId="43242718">
      <w:pPr>
        <w:spacing w:line="360" w:lineRule="auto"/>
        <w:ind w:firstLine="435"/>
        <w:rPr>
          <w:rFonts w:hint="eastAsia" w:ascii="宋体" w:hAnsi="宋体" w:eastAsia="宋体" w:cs="宋体"/>
          <w:color w:val="auto"/>
          <w:sz w:val="24"/>
          <w:highlight w:val="none"/>
          <w:lang w:val="en-US" w:eastAsia="zh-CN"/>
        </w:rPr>
      </w:pPr>
    </w:p>
    <w:p w14:paraId="5A5AF1F6">
      <w:pPr>
        <w:spacing w:line="360" w:lineRule="auto"/>
        <w:ind w:firstLine="435"/>
        <w:rPr>
          <w:rFonts w:hint="eastAsia" w:ascii="宋体" w:hAnsi="宋体" w:eastAsia="宋体" w:cs="宋体"/>
          <w:color w:val="auto"/>
          <w:sz w:val="24"/>
          <w:highlight w:val="none"/>
          <w:lang w:val="en-US" w:eastAsia="zh-CN"/>
        </w:rPr>
      </w:pPr>
    </w:p>
    <w:p w14:paraId="18962569">
      <w:pPr>
        <w:spacing w:line="360" w:lineRule="auto"/>
        <w:ind w:firstLine="435"/>
        <w:rPr>
          <w:rFonts w:hint="eastAsia" w:ascii="宋体" w:hAnsi="宋体" w:eastAsia="宋体" w:cs="宋体"/>
          <w:color w:val="auto"/>
          <w:sz w:val="24"/>
          <w:highlight w:val="none"/>
          <w:lang w:val="en-US" w:eastAsia="zh-CN"/>
        </w:rPr>
      </w:pPr>
    </w:p>
    <w:p w14:paraId="52E790FC">
      <w:pPr>
        <w:spacing w:line="360" w:lineRule="auto"/>
        <w:ind w:firstLine="435"/>
        <w:rPr>
          <w:rFonts w:hint="eastAsia" w:ascii="宋体" w:hAnsi="宋体" w:eastAsia="宋体" w:cs="宋体"/>
          <w:color w:val="auto"/>
          <w:sz w:val="24"/>
          <w:highlight w:val="none"/>
          <w:lang w:val="en-US" w:eastAsia="zh-CN"/>
        </w:rPr>
      </w:pPr>
    </w:p>
    <w:p w14:paraId="743DE764">
      <w:pPr>
        <w:spacing w:line="360" w:lineRule="auto"/>
        <w:ind w:firstLine="435"/>
        <w:rPr>
          <w:rFonts w:hint="eastAsia" w:ascii="宋体" w:hAnsi="宋体" w:eastAsia="宋体" w:cs="宋体"/>
          <w:color w:val="auto"/>
          <w:sz w:val="24"/>
          <w:highlight w:val="none"/>
          <w:lang w:val="en-US" w:eastAsia="zh-CN"/>
        </w:rPr>
      </w:pPr>
    </w:p>
    <w:p w14:paraId="7347BE39">
      <w:pPr>
        <w:spacing w:line="360" w:lineRule="auto"/>
        <w:ind w:firstLine="435"/>
        <w:rPr>
          <w:rFonts w:hint="eastAsia" w:ascii="宋体" w:hAnsi="宋体" w:eastAsia="宋体" w:cs="宋体"/>
          <w:color w:val="auto"/>
          <w:sz w:val="24"/>
          <w:highlight w:val="none"/>
          <w:lang w:val="en-US" w:eastAsia="zh-CN"/>
        </w:rPr>
      </w:pPr>
    </w:p>
    <w:p w14:paraId="4B80581D">
      <w:pPr>
        <w:spacing w:line="360" w:lineRule="auto"/>
        <w:ind w:firstLine="435"/>
        <w:rPr>
          <w:rFonts w:hint="eastAsia" w:ascii="宋体" w:hAnsi="宋体" w:eastAsia="宋体" w:cs="宋体"/>
          <w:color w:val="auto"/>
          <w:sz w:val="24"/>
          <w:highlight w:val="none"/>
          <w:lang w:val="en-US" w:eastAsia="zh-CN"/>
        </w:rPr>
      </w:pPr>
    </w:p>
    <w:p w14:paraId="716D690B">
      <w:pPr>
        <w:spacing w:line="360" w:lineRule="auto"/>
        <w:ind w:firstLine="435"/>
        <w:rPr>
          <w:rFonts w:hint="eastAsia" w:ascii="宋体" w:hAnsi="宋体" w:eastAsia="宋体" w:cs="宋体"/>
          <w:color w:val="auto"/>
          <w:sz w:val="24"/>
          <w:highlight w:val="none"/>
          <w:lang w:val="en-US" w:eastAsia="zh-CN"/>
        </w:rPr>
      </w:pPr>
    </w:p>
    <w:p w14:paraId="41FDCCC2">
      <w:pPr>
        <w:spacing w:line="360" w:lineRule="auto"/>
        <w:ind w:firstLine="435"/>
        <w:rPr>
          <w:rFonts w:hint="eastAsia" w:ascii="宋体" w:hAnsi="宋体" w:eastAsia="宋体" w:cs="宋体"/>
          <w:color w:val="auto"/>
          <w:sz w:val="24"/>
          <w:highlight w:val="none"/>
          <w:lang w:val="en-US" w:eastAsia="zh-CN"/>
        </w:rPr>
      </w:pPr>
    </w:p>
    <w:p w14:paraId="0F476DEA">
      <w:pPr>
        <w:spacing w:line="360" w:lineRule="auto"/>
        <w:ind w:firstLine="435"/>
        <w:rPr>
          <w:rFonts w:hint="eastAsia" w:ascii="宋体" w:hAnsi="宋体" w:eastAsia="宋体" w:cs="宋体"/>
          <w:color w:val="auto"/>
          <w:sz w:val="24"/>
          <w:highlight w:val="none"/>
          <w:lang w:val="en-US" w:eastAsia="zh-CN"/>
        </w:rPr>
      </w:pPr>
    </w:p>
    <w:p w14:paraId="3DD8E7FC">
      <w:pPr>
        <w:spacing w:line="360" w:lineRule="auto"/>
        <w:ind w:firstLine="435"/>
        <w:rPr>
          <w:rFonts w:hint="eastAsia" w:ascii="宋体" w:hAnsi="宋体" w:eastAsia="宋体" w:cs="宋体"/>
          <w:color w:val="auto"/>
          <w:sz w:val="24"/>
          <w:highlight w:val="none"/>
          <w:lang w:val="en-US" w:eastAsia="zh-CN"/>
        </w:rPr>
      </w:pPr>
    </w:p>
    <w:p w14:paraId="6B86E8BB">
      <w:pPr>
        <w:spacing w:line="360" w:lineRule="auto"/>
        <w:ind w:firstLine="435"/>
        <w:rPr>
          <w:rFonts w:hint="eastAsia" w:ascii="宋体" w:hAnsi="宋体" w:eastAsia="宋体" w:cs="宋体"/>
          <w:color w:val="auto"/>
          <w:sz w:val="24"/>
          <w:highlight w:val="none"/>
          <w:lang w:val="en-US" w:eastAsia="zh-CN"/>
        </w:rPr>
      </w:pPr>
    </w:p>
    <w:p w14:paraId="18824151">
      <w:pPr>
        <w:spacing w:line="360" w:lineRule="auto"/>
        <w:ind w:firstLine="435"/>
        <w:rPr>
          <w:rFonts w:hint="eastAsia" w:ascii="宋体" w:hAnsi="宋体" w:eastAsia="宋体" w:cs="宋体"/>
          <w:color w:val="auto"/>
          <w:sz w:val="24"/>
          <w:highlight w:val="none"/>
          <w:lang w:val="en-US" w:eastAsia="zh-CN"/>
        </w:rPr>
      </w:pPr>
    </w:p>
    <w:p w14:paraId="6EE2676A">
      <w:pPr>
        <w:spacing w:line="360" w:lineRule="auto"/>
        <w:ind w:firstLine="435"/>
        <w:rPr>
          <w:rFonts w:hint="eastAsia" w:ascii="宋体" w:hAnsi="宋体" w:eastAsia="宋体" w:cs="宋体"/>
          <w:color w:val="auto"/>
          <w:sz w:val="24"/>
          <w:highlight w:val="none"/>
          <w:lang w:val="en-US" w:eastAsia="zh-CN"/>
        </w:rPr>
      </w:pPr>
    </w:p>
    <w:p w14:paraId="3F1DCF5A">
      <w:pPr>
        <w:spacing w:line="360" w:lineRule="auto"/>
        <w:ind w:firstLine="435"/>
        <w:rPr>
          <w:rFonts w:hint="eastAsia" w:ascii="宋体" w:hAnsi="宋体" w:eastAsia="宋体" w:cs="宋体"/>
          <w:color w:val="auto"/>
          <w:sz w:val="24"/>
          <w:highlight w:val="none"/>
          <w:lang w:val="en-US" w:eastAsia="zh-CN"/>
        </w:rPr>
      </w:pPr>
    </w:p>
    <w:p w14:paraId="000D6AD2">
      <w:pPr>
        <w:spacing w:line="360" w:lineRule="auto"/>
        <w:ind w:firstLine="435"/>
        <w:rPr>
          <w:rFonts w:hint="eastAsia" w:ascii="宋体" w:hAnsi="宋体" w:eastAsia="宋体" w:cs="宋体"/>
          <w:color w:val="auto"/>
          <w:sz w:val="24"/>
          <w:highlight w:val="none"/>
          <w:lang w:val="en-US" w:eastAsia="zh-CN"/>
        </w:rPr>
      </w:pPr>
    </w:p>
    <w:p w14:paraId="441E0381">
      <w:pPr>
        <w:spacing w:line="360" w:lineRule="auto"/>
        <w:ind w:firstLine="435"/>
        <w:rPr>
          <w:rFonts w:hint="eastAsia" w:ascii="宋体" w:hAnsi="宋体" w:eastAsia="宋体" w:cs="宋体"/>
          <w:color w:val="auto"/>
          <w:sz w:val="24"/>
          <w:highlight w:val="none"/>
          <w:lang w:val="en-US" w:eastAsia="zh-CN"/>
        </w:rPr>
      </w:pPr>
    </w:p>
    <w:p w14:paraId="3DC4AE93">
      <w:pPr>
        <w:spacing w:line="360" w:lineRule="auto"/>
        <w:jc w:val="center"/>
        <w:outlineLvl w:val="1"/>
        <w:rPr>
          <w:rFonts w:hint="eastAsia" w:ascii="宋体" w:hAnsi="宋体" w:eastAsia="宋体"/>
          <w:b/>
          <w:color w:val="auto"/>
          <w:sz w:val="24"/>
          <w:highlight w:val="none"/>
        </w:rPr>
      </w:pPr>
      <w:bookmarkStart w:id="55" w:name="_Toc1328"/>
      <w:r>
        <w:rPr>
          <w:rFonts w:hint="eastAsia" w:ascii="宋体" w:hAnsi="宋体" w:eastAsia="宋体"/>
          <w:b/>
          <w:color w:val="auto"/>
          <w:sz w:val="24"/>
          <w:highlight w:val="none"/>
          <w:lang w:val="en-US" w:eastAsia="zh-CN"/>
        </w:rPr>
        <w:t>一．投标人资格声明书</w:t>
      </w:r>
      <w:bookmarkEnd w:id="55"/>
    </w:p>
    <w:p w14:paraId="01957260">
      <w:pPr>
        <w:pStyle w:val="12"/>
        <w:spacing w:line="360" w:lineRule="auto"/>
        <w:rPr>
          <w:rFonts w:hint="eastAsia" w:ascii="宋体" w:hAnsi="宋体" w:eastAsia="宋体" w:cs="宋体"/>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1B95EB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在参与本次项目投标中，我单位承诺：</w:t>
      </w:r>
    </w:p>
    <w:p w14:paraId="41CCF2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（一）具有良好的商业信誉和健全的财务会计制度；</w:t>
      </w:r>
    </w:p>
    <w:p w14:paraId="75C3B45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（二）具有履行合同所必需的设备和专业技术能力；</w:t>
      </w:r>
    </w:p>
    <w:p w14:paraId="7B2451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（三）有依法缴纳税收和社会保障资金的良好记录；</w:t>
      </w:r>
    </w:p>
    <w:p w14:paraId="4F7245D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C1EC15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rPr>
        <w:t>（五）我单位不存在为采购项目提供整体设计、规范编制或者项目管理、监理、检测等服务后，再参加该采购项目的其他采购活动的情形（单一来源采购项目除外）；</w:t>
      </w:r>
    </w:p>
    <w:p w14:paraId="665781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（六）与我单位存在单位负责人为同一人或者存在直接控股、管理关系的其他法人单位信息如下（如有，不论其是否参加同一合同项下的政府采购活动均须填写）：</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9B7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4BF4B8E">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序号</w:t>
            </w:r>
          </w:p>
        </w:tc>
        <w:tc>
          <w:tcPr>
            <w:tcW w:w="2841" w:type="dxa"/>
          </w:tcPr>
          <w:p w14:paraId="0B1E28B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单位名称</w:t>
            </w:r>
          </w:p>
        </w:tc>
        <w:tc>
          <w:tcPr>
            <w:tcW w:w="2841" w:type="dxa"/>
          </w:tcPr>
          <w:p w14:paraId="524B90F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lang w:val="en-US" w:eastAsia="zh-CN"/>
              </w:rPr>
              <w:t>相互关系</w:t>
            </w:r>
          </w:p>
        </w:tc>
      </w:tr>
      <w:tr w14:paraId="7C606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10C10A2C">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1</w:t>
            </w:r>
          </w:p>
        </w:tc>
        <w:tc>
          <w:tcPr>
            <w:tcW w:w="2841" w:type="dxa"/>
          </w:tcPr>
          <w:p w14:paraId="3CC9B9FA">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454523E8">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r w14:paraId="791C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C170B89">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rPr>
            </w:pPr>
            <w:r>
              <w:rPr>
                <w:rFonts w:hint="eastAsia" w:ascii="宋体" w:hAnsi="宋体" w:eastAsia="宋体" w:cs="宋体"/>
                <w:color w:val="000000"/>
                <w:kern w:val="0"/>
                <w:sz w:val="24"/>
                <w:szCs w:val="24"/>
                <w:highlight w:val="none"/>
                <w:vertAlign w:val="baseline"/>
                <w:lang w:val="en-US" w:eastAsia="zh-CN"/>
              </w:rPr>
              <w:t>2</w:t>
            </w:r>
          </w:p>
        </w:tc>
        <w:tc>
          <w:tcPr>
            <w:tcW w:w="2841" w:type="dxa"/>
          </w:tcPr>
          <w:p w14:paraId="5BF24752">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c>
          <w:tcPr>
            <w:tcW w:w="2841" w:type="dxa"/>
          </w:tcPr>
          <w:p w14:paraId="72B38ADF">
            <w:pPr>
              <w:pStyle w:val="8"/>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rPr>
            </w:pPr>
          </w:p>
        </w:tc>
      </w:tr>
    </w:tbl>
    <w:p w14:paraId="38B9AE3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本单位对上述声明的真实性负责。如有虚假，将依法承担相应责任。</w:t>
      </w:r>
    </w:p>
    <w:p w14:paraId="00D12BAB">
      <w:pPr>
        <w:spacing w:line="360" w:lineRule="auto"/>
        <w:ind w:firstLine="4800" w:firstLineChars="2000"/>
        <w:rPr>
          <w:rFonts w:ascii="宋体" w:hAnsi="宋体" w:eastAsia="宋体"/>
          <w:color w:val="auto"/>
          <w:sz w:val="24"/>
          <w:highlight w:val="none"/>
        </w:rPr>
      </w:pPr>
    </w:p>
    <w:p w14:paraId="7104CE85">
      <w:pPr>
        <w:spacing w:line="360" w:lineRule="auto"/>
        <w:ind w:firstLine="4800" w:firstLineChars="2000"/>
        <w:rPr>
          <w:rFonts w:ascii="宋体" w:hAnsi="宋体" w:eastAsia="宋体"/>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24624F18">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79B0C955">
      <w:pPr>
        <w:pStyle w:val="8"/>
        <w:rPr>
          <w:rFonts w:hint="eastAsia" w:ascii="宋体" w:hAnsi="宋体" w:eastAsia="宋体" w:cs="宋体"/>
          <w:color w:val="000000"/>
          <w:kern w:val="0"/>
          <w:sz w:val="24"/>
          <w:szCs w:val="24"/>
          <w:highlight w:val="none"/>
          <w:lang w:val="en-US" w:eastAsia="zh-CN"/>
        </w:rPr>
      </w:pPr>
    </w:p>
    <w:p w14:paraId="7E727006">
      <w:pPr>
        <w:pStyle w:val="8"/>
        <w:rPr>
          <w:rFonts w:hint="eastAsia" w:ascii="宋体" w:hAnsi="宋体" w:eastAsia="宋体" w:cs="宋体"/>
          <w:color w:val="000000"/>
          <w:kern w:val="0"/>
          <w:sz w:val="24"/>
          <w:szCs w:val="24"/>
          <w:highlight w:val="none"/>
          <w:lang w:val="en-US" w:eastAsia="zh-CN"/>
        </w:rPr>
      </w:pPr>
    </w:p>
    <w:p w14:paraId="16982C85">
      <w:pPr>
        <w:pStyle w:val="8"/>
        <w:rPr>
          <w:rFonts w:hint="eastAsia" w:ascii="宋体" w:hAnsi="宋体" w:eastAsia="宋体" w:cs="宋体"/>
          <w:color w:val="000000"/>
          <w:kern w:val="0"/>
          <w:sz w:val="24"/>
          <w:szCs w:val="24"/>
          <w:highlight w:val="none"/>
          <w:lang w:val="en-US" w:eastAsia="zh-CN"/>
        </w:rPr>
      </w:pPr>
    </w:p>
    <w:p w14:paraId="658A8E08">
      <w:pPr>
        <w:rPr>
          <w:rFonts w:hint="eastAsia" w:ascii="宋体" w:hAnsi="宋体" w:eastAsia="宋体"/>
          <w:b/>
          <w:color w:val="auto"/>
          <w:sz w:val="24"/>
          <w:highlight w:val="none"/>
        </w:rPr>
      </w:pPr>
      <w:bookmarkStart w:id="56" w:name="_Toc11607"/>
      <w:r>
        <w:rPr>
          <w:rFonts w:hint="eastAsia" w:ascii="宋体" w:hAnsi="宋体" w:eastAsia="宋体"/>
          <w:b/>
          <w:color w:val="auto"/>
          <w:sz w:val="24"/>
          <w:highlight w:val="none"/>
        </w:rPr>
        <w:br w:type="page"/>
      </w:r>
    </w:p>
    <w:p w14:paraId="1A860CE9">
      <w:pPr>
        <w:spacing w:line="360" w:lineRule="auto"/>
        <w:jc w:val="center"/>
        <w:outlineLvl w:val="1"/>
        <w:rPr>
          <w:rFonts w:ascii="宋体" w:hAnsi="宋体" w:eastAsia="宋体"/>
          <w:b/>
          <w:color w:val="auto"/>
          <w:sz w:val="24"/>
          <w:highlight w:val="none"/>
        </w:rPr>
      </w:pPr>
      <w:bookmarkStart w:id="57" w:name="_Toc16960"/>
      <w:r>
        <w:rPr>
          <w:rFonts w:hint="eastAsia" w:ascii="宋体" w:hAnsi="宋体" w:eastAsia="宋体"/>
          <w:b/>
          <w:color w:val="auto"/>
          <w:sz w:val="24"/>
          <w:highlight w:val="none"/>
          <w:lang w:val="en-US" w:eastAsia="zh-CN"/>
        </w:rPr>
        <w:t>二</w:t>
      </w:r>
      <w:r>
        <w:rPr>
          <w:rFonts w:hint="eastAsia" w:ascii="宋体" w:hAnsi="宋体" w:eastAsia="宋体"/>
          <w:b/>
          <w:color w:val="auto"/>
          <w:sz w:val="24"/>
          <w:highlight w:val="none"/>
        </w:rPr>
        <w:t>、授权书</w:t>
      </w:r>
      <w:bookmarkEnd w:id="56"/>
      <w:bookmarkEnd w:id="57"/>
    </w:p>
    <w:p w14:paraId="3C51FF74">
      <w:pPr>
        <w:pStyle w:val="11"/>
        <w:snapToGrid w:val="0"/>
        <w:spacing w:line="360" w:lineRule="auto"/>
        <w:ind w:firstLine="480" w:firstLineChars="200"/>
        <w:jc w:val="left"/>
        <w:rPr>
          <w:rFonts w:hAnsi="宋体" w:eastAsia="宋体"/>
          <w:color w:val="auto"/>
          <w:sz w:val="24"/>
          <w:szCs w:val="28"/>
          <w:highlight w:val="none"/>
        </w:rPr>
      </w:pPr>
    </w:p>
    <w:p w14:paraId="3D21D01F">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w:t>
      </w:r>
      <w:r>
        <w:rPr>
          <w:rFonts w:hint="eastAsia" w:ascii="宋体" w:hAnsi="宋体" w:eastAsia="宋体"/>
          <w:color w:val="auto"/>
          <w:sz w:val="24"/>
          <w:highlight w:val="none"/>
        </w:rPr>
        <w:t>授权</w:t>
      </w:r>
      <w:r>
        <w:rPr>
          <w:rFonts w:hint="eastAsia" w:hAnsi="宋体" w:eastAsia="宋体"/>
          <w:color w:val="auto"/>
          <w:sz w:val="24"/>
          <w:szCs w:val="28"/>
          <w:highlight w:val="none"/>
        </w:rPr>
        <w:t>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（投标人授权代表姓名）代表我方参加本项目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投标过程的一切事宜，包括但不限于：投标、参与开标、谈判、签约等。投标人授权代表在投标过程中所签署的一切文件和处理与之有关的一切事务，我方均予以认可并对此承担责任。投标人授权代表无转委托权。特此授权。</w:t>
      </w:r>
    </w:p>
    <w:p w14:paraId="58707F91">
      <w:pPr>
        <w:spacing w:line="360" w:lineRule="auto"/>
        <w:ind w:firstLine="435"/>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00BF72AD">
      <w:pPr>
        <w:spacing w:line="360" w:lineRule="auto"/>
        <w:ind w:firstLine="435"/>
        <w:rPr>
          <w:rFonts w:hAnsi="宋体" w:eastAsia="宋体"/>
          <w:color w:val="auto"/>
          <w:sz w:val="24"/>
          <w:highlight w:val="none"/>
        </w:rPr>
      </w:pPr>
      <w:r>
        <w:rPr>
          <w:rFonts w:hint="eastAsia" w:hAnsi="宋体" w:eastAsia="宋体"/>
          <w:color w:val="auto"/>
          <w:sz w:val="24"/>
          <w:szCs w:val="28"/>
          <w:highlight w:val="none"/>
        </w:rPr>
        <w:t>授权</w:t>
      </w:r>
      <w:r>
        <w:rPr>
          <w:rFonts w:hint="eastAsia" w:ascii="宋体" w:hAnsi="宋体" w:eastAsia="宋体"/>
          <w:color w:val="auto"/>
          <w:sz w:val="24"/>
          <w:highlight w:val="none"/>
        </w:rPr>
        <w:t>代表</w:t>
      </w:r>
      <w:r>
        <w:rPr>
          <w:rFonts w:hint="eastAsia" w:hAnsi="宋体" w:eastAsia="宋体"/>
          <w:color w:val="auto"/>
          <w:sz w:val="24"/>
          <w:highlight w:val="none"/>
        </w:rPr>
        <w:t>身份证明扫描件：</w:t>
      </w:r>
    </w:p>
    <w:p w14:paraId="3B2176FC">
      <w:pPr>
        <w:spacing w:line="360" w:lineRule="auto"/>
        <w:ind w:firstLine="435"/>
        <w:rPr>
          <w:rFonts w:ascii="宋体" w:hAnsi="宋体" w:eastAsia="宋体"/>
          <w:color w:val="auto"/>
          <w:sz w:val="24"/>
          <w:highlight w:val="none"/>
        </w:rPr>
      </w:pPr>
    </w:p>
    <w:p w14:paraId="2D070F32">
      <w:pPr>
        <w:spacing w:line="360" w:lineRule="auto"/>
        <w:ind w:firstLine="435"/>
        <w:rPr>
          <w:rFonts w:ascii="宋体" w:hAnsi="宋体" w:eastAsia="宋体"/>
          <w:color w:val="auto"/>
          <w:sz w:val="24"/>
          <w:highlight w:val="none"/>
        </w:rPr>
      </w:pPr>
    </w:p>
    <w:p w14:paraId="76BF15CF">
      <w:pPr>
        <w:spacing w:line="360" w:lineRule="auto"/>
        <w:ind w:firstLine="435"/>
        <w:rPr>
          <w:rFonts w:ascii="宋体" w:hAnsi="宋体" w:eastAsia="宋体"/>
          <w:color w:val="auto"/>
          <w:sz w:val="24"/>
          <w:highlight w:val="none"/>
        </w:rPr>
      </w:pPr>
    </w:p>
    <w:p w14:paraId="14967361">
      <w:pPr>
        <w:spacing w:line="360" w:lineRule="auto"/>
        <w:ind w:firstLine="435"/>
        <w:rPr>
          <w:rFonts w:hAnsi="宋体" w:eastAsia="宋体"/>
          <w:color w:val="auto"/>
          <w:sz w:val="24"/>
          <w:szCs w:val="28"/>
          <w:highlight w:val="none"/>
          <w:u w:val="single"/>
          <w:lang w:val="zh-CN"/>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1A09CB5F">
      <w:pPr>
        <w:spacing w:line="360" w:lineRule="auto"/>
        <w:ind w:firstLine="435"/>
        <w:rPr>
          <w:rFonts w:hAnsi="宋体" w:eastAsia="宋体"/>
          <w:color w:val="auto"/>
          <w:sz w:val="24"/>
          <w:szCs w:val="28"/>
          <w:highlight w:val="none"/>
          <w:lang w:val="zh-CN"/>
        </w:rPr>
      </w:pPr>
    </w:p>
    <w:p w14:paraId="6A6BAE06">
      <w:pPr>
        <w:spacing w:line="360" w:lineRule="auto"/>
        <w:ind w:firstLine="435"/>
        <w:rPr>
          <w:rFonts w:ascii="宋体" w:hAnsi="宋体" w:eastAsia="宋体"/>
          <w:color w:val="auto"/>
          <w:sz w:val="24"/>
          <w:szCs w:val="28"/>
          <w:highlight w:val="none"/>
        </w:rPr>
      </w:pPr>
      <w:r>
        <w:rPr>
          <w:rFonts w:hint="eastAsia" w:ascii="宋体" w:hAnsi="宋体" w:eastAsia="宋体"/>
          <w:color w:val="auto"/>
          <w:sz w:val="24"/>
          <w:highlight w:val="none"/>
        </w:rPr>
        <w:t>特此</w:t>
      </w:r>
      <w:r>
        <w:rPr>
          <w:rFonts w:hint="eastAsia" w:ascii="宋体" w:hAnsi="宋体" w:eastAsia="宋体"/>
          <w:color w:val="auto"/>
          <w:sz w:val="24"/>
          <w:szCs w:val="28"/>
          <w:highlight w:val="none"/>
        </w:rPr>
        <w:t>声明。</w:t>
      </w:r>
    </w:p>
    <w:p w14:paraId="34B13E54">
      <w:pPr>
        <w:spacing w:line="360" w:lineRule="auto"/>
        <w:rPr>
          <w:rFonts w:ascii="宋体" w:hAnsi="宋体" w:eastAsia="宋体"/>
          <w:color w:val="auto"/>
          <w:sz w:val="24"/>
          <w:szCs w:val="28"/>
          <w:highlight w:val="none"/>
        </w:rPr>
      </w:pPr>
    </w:p>
    <w:p w14:paraId="637C119C">
      <w:pPr>
        <w:spacing w:line="360" w:lineRule="auto"/>
        <w:ind w:firstLine="4800" w:firstLineChars="2000"/>
        <w:rPr>
          <w:rFonts w:ascii="宋体" w:hAnsi="宋体" w:eastAsia="宋体"/>
          <w:color w:val="auto"/>
          <w:sz w:val="24"/>
          <w:highlight w:val="none"/>
        </w:rPr>
      </w:pPr>
      <w:r>
        <w:rPr>
          <w:rFonts w:hint="eastAsia" w:ascii="宋体" w:hAnsi="宋体" w:eastAsia="宋体"/>
          <w:bCs/>
          <w:color w:val="auto"/>
          <w:sz w:val="24"/>
          <w:szCs w:val="28"/>
          <w:highlight w:val="none"/>
          <w:lang w:val="en-US" w:eastAsia="zh-CN"/>
        </w:rPr>
        <w:t xml:space="preserve">                               </w:t>
      </w:r>
    </w:p>
    <w:p w14:paraId="60C9AF5D">
      <w:pPr>
        <w:spacing w:line="360" w:lineRule="auto"/>
        <w:ind w:firstLine="435"/>
        <w:jc w:val="center"/>
        <w:rPr>
          <w:rFonts w:ascii="宋体" w:hAnsi="宋体" w:eastAsia="宋体"/>
          <w:bCs/>
          <w:color w:val="auto"/>
          <w:sz w:val="24"/>
          <w:szCs w:val="28"/>
          <w:highlight w:val="none"/>
        </w:rPr>
      </w:pPr>
      <w:r>
        <w:rPr>
          <w:rFonts w:hint="eastAsia" w:ascii="宋体" w:hAnsi="宋体" w:eastAsia="宋体"/>
          <w:bCs/>
          <w:color w:val="auto"/>
          <w:sz w:val="24"/>
          <w:highlight w:val="none"/>
          <w:lang w:val="en-US" w:eastAsia="zh-CN"/>
        </w:rPr>
        <w:t xml:space="preserve">                     投标人盖章  </w:t>
      </w:r>
      <w:r>
        <w:rPr>
          <w:rFonts w:hint="eastAsia" w:ascii="宋体" w:hAnsi="宋体" w:eastAsia="宋体"/>
          <w:bCs/>
          <w:color w:val="auto"/>
          <w:sz w:val="24"/>
          <w:szCs w:val="28"/>
          <w:highlight w:val="none"/>
        </w:rPr>
        <w:t>：</w:t>
      </w:r>
      <w:r>
        <w:rPr>
          <w:rFonts w:hint="eastAsia" w:ascii="宋体" w:hAnsi="宋体" w:eastAsia="宋体"/>
          <w:bCs/>
          <w:color w:val="auto"/>
          <w:sz w:val="24"/>
          <w:szCs w:val="28"/>
          <w:highlight w:val="none"/>
          <w:u w:val="single"/>
        </w:rPr>
        <w:t xml:space="preserve">                    </w:t>
      </w:r>
    </w:p>
    <w:p w14:paraId="67626BA3">
      <w:pPr>
        <w:spacing w:line="360" w:lineRule="auto"/>
        <w:ind w:firstLine="435"/>
        <w:jc w:val="center"/>
        <w:rPr>
          <w:rFonts w:ascii="宋体" w:hAnsi="宋体" w:eastAsia="宋体"/>
          <w:color w:val="auto"/>
          <w:sz w:val="24"/>
          <w:szCs w:val="28"/>
          <w:highlight w:val="none"/>
        </w:rPr>
      </w:pPr>
      <w:r>
        <w:rPr>
          <w:rFonts w:hint="eastAsia" w:ascii="宋体" w:hAnsi="宋体" w:eastAsia="宋体"/>
          <w:color w:val="auto"/>
          <w:sz w:val="24"/>
          <w:szCs w:val="28"/>
          <w:highlight w:val="none"/>
          <w:lang w:val="en-US" w:eastAsia="zh-CN"/>
        </w:rPr>
        <w:t xml:space="preserve">                            </w:t>
      </w:r>
      <w:r>
        <w:rPr>
          <w:rFonts w:hint="eastAsia" w:ascii="宋体" w:hAnsi="宋体" w:eastAsia="宋体"/>
          <w:color w:val="auto"/>
          <w:sz w:val="24"/>
          <w:szCs w:val="28"/>
          <w:highlight w:val="none"/>
        </w:rPr>
        <w:t>日          期：</w:t>
      </w:r>
      <w:r>
        <w:rPr>
          <w:rFonts w:hint="eastAsia" w:ascii="宋体" w:hAnsi="宋体" w:eastAsia="宋体"/>
          <w:b/>
          <w:bCs/>
          <w:color w:val="auto"/>
          <w:sz w:val="24"/>
          <w:szCs w:val="28"/>
          <w:highlight w:val="none"/>
          <w:u w:val="single"/>
        </w:rPr>
        <w:t xml:space="preserve">                    </w:t>
      </w:r>
    </w:p>
    <w:p w14:paraId="6FF5999E">
      <w:pPr>
        <w:spacing w:line="360" w:lineRule="auto"/>
        <w:ind w:firstLine="435"/>
        <w:rPr>
          <w:rFonts w:ascii="宋体" w:hAnsi="宋体" w:eastAsia="宋体"/>
          <w:color w:val="auto"/>
          <w:sz w:val="24"/>
          <w:highlight w:val="none"/>
        </w:rPr>
      </w:pPr>
    </w:p>
    <w:p w14:paraId="13074CDD">
      <w:pPr>
        <w:spacing w:line="360" w:lineRule="auto"/>
        <w:ind w:firstLine="435"/>
        <w:rPr>
          <w:rFonts w:ascii="宋体" w:hAnsi="宋体" w:eastAsia="宋体"/>
          <w:color w:val="auto"/>
          <w:sz w:val="24"/>
          <w:highlight w:val="none"/>
        </w:rPr>
      </w:pPr>
    </w:p>
    <w:p w14:paraId="3BF67E01">
      <w:pPr>
        <w:spacing w:line="360" w:lineRule="auto"/>
        <w:rPr>
          <w:rFonts w:ascii="宋体" w:hAnsi="宋体" w:eastAsia="宋体"/>
          <w:color w:val="auto"/>
          <w:sz w:val="24"/>
          <w:highlight w:val="none"/>
        </w:rPr>
      </w:pPr>
      <w:r>
        <w:rPr>
          <w:rFonts w:hint="eastAsia" w:ascii="宋体" w:hAnsi="宋体" w:eastAsia="宋体"/>
          <w:color w:val="auto"/>
          <w:sz w:val="24"/>
          <w:highlight w:val="none"/>
        </w:rPr>
        <w:t>注：</w:t>
      </w:r>
    </w:p>
    <w:p w14:paraId="45110ED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1.本项目只允许有唯一的投标人授权代表，提供身份证明扫描件；</w:t>
      </w:r>
    </w:p>
    <w:p w14:paraId="206D252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2.法定代表人参加投标的无需提供授权书，提供身份证明扫描件。</w:t>
      </w:r>
    </w:p>
    <w:p w14:paraId="16B94071">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2847B871">
      <w:pPr>
        <w:spacing w:line="360" w:lineRule="auto"/>
        <w:jc w:val="center"/>
        <w:outlineLvl w:val="1"/>
        <w:rPr>
          <w:rFonts w:hint="eastAsia" w:ascii="宋体" w:hAnsi="宋体" w:eastAsia="宋体"/>
          <w:b/>
          <w:color w:val="auto"/>
          <w:sz w:val="24"/>
          <w:highlight w:val="none"/>
          <w:lang w:val="en-US" w:eastAsia="zh-CN"/>
        </w:rPr>
      </w:pPr>
      <w:bookmarkStart w:id="58" w:name="_Toc300210382"/>
      <w:bookmarkStart w:id="59" w:name="_Toc520299348"/>
      <w:bookmarkStart w:id="60" w:name="_Toc457768004"/>
      <w:bookmarkStart w:id="61" w:name="_Toc26536"/>
      <w:bookmarkStart w:id="62" w:name="_Toc25813"/>
      <w:bookmarkStart w:id="63" w:name="_Hlk11701496"/>
      <w:r>
        <w:rPr>
          <w:rFonts w:hint="eastAsia" w:ascii="宋体" w:hAnsi="宋体" w:eastAsia="宋体"/>
          <w:b/>
          <w:color w:val="auto"/>
          <w:sz w:val="24"/>
          <w:highlight w:val="none"/>
          <w:lang w:val="en-US" w:eastAsia="zh-CN"/>
        </w:rPr>
        <w:t>三、</w:t>
      </w:r>
      <w:bookmarkEnd w:id="58"/>
      <w:bookmarkEnd w:id="59"/>
      <w:bookmarkEnd w:id="60"/>
      <w:r>
        <w:rPr>
          <w:rFonts w:hint="eastAsia" w:ascii="宋体" w:hAnsi="宋体" w:eastAsia="宋体"/>
          <w:b/>
          <w:color w:val="auto"/>
          <w:sz w:val="24"/>
          <w:highlight w:val="none"/>
          <w:lang w:val="en-US" w:eastAsia="zh-CN"/>
        </w:rPr>
        <w:t>诚信履约承诺函</w:t>
      </w:r>
      <w:bookmarkEnd w:id="61"/>
      <w:bookmarkEnd w:id="62"/>
    </w:p>
    <w:p w14:paraId="63FD0C56">
      <w:pPr>
        <w:spacing w:line="360" w:lineRule="auto"/>
        <w:rPr>
          <w:rFonts w:ascii="宋体" w:hAnsi="宋体" w:eastAsia="宋体"/>
          <w:b/>
          <w:bCs/>
          <w:color w:val="auto"/>
          <w:sz w:val="24"/>
          <w:highlight w:val="none"/>
        </w:rPr>
      </w:pPr>
    </w:p>
    <w:p w14:paraId="2B412825">
      <w:pPr>
        <w:spacing w:line="360" w:lineRule="auto"/>
        <w:rPr>
          <w:rFonts w:hint="eastAsia" w:ascii="宋体" w:hAnsi="宋体" w:eastAsia="宋体"/>
          <w:b/>
          <w:bCs/>
          <w:color w:val="auto"/>
          <w:sz w:val="24"/>
          <w:highlight w:val="none"/>
          <w:u w:val="single"/>
          <w:lang w:eastAsia="zh-CN"/>
        </w:rPr>
      </w:pPr>
      <w:r>
        <w:rPr>
          <w:rFonts w:hint="eastAsia" w:ascii="宋体" w:hAnsi="宋体" w:eastAsia="宋体"/>
          <w:b/>
          <w:bCs/>
          <w:color w:val="auto"/>
          <w:sz w:val="24"/>
          <w:highlight w:val="none"/>
        </w:rPr>
        <w:t>致：</w:t>
      </w:r>
      <w:r>
        <w:rPr>
          <w:rFonts w:hint="eastAsia" w:ascii="宋体" w:hAnsi="宋体" w:eastAsia="宋体"/>
          <w:b/>
          <w:bCs/>
          <w:color w:val="auto"/>
          <w:sz w:val="24"/>
          <w:highlight w:val="none"/>
          <w:u w:val="none"/>
          <w:lang w:eastAsia="zh-CN"/>
        </w:rPr>
        <w:t>采购人</w:t>
      </w:r>
    </w:p>
    <w:p w14:paraId="6BA3D8FE">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如我单位被确定为本项目中标人，我单位承诺在合同签订及履约过程中将严格执行《中华人民共和国政府采购法》、《中华人民共和国政府采购法实施条例》及本项目采购文件中关于合同签订及履约的相关规定，不出现以下情形：</w:t>
      </w:r>
    </w:p>
    <w:p w14:paraId="1EE931A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（1）中标或者成交后无正当理由拒不与采购人签订政府采购合同；</w:t>
      </w:r>
    </w:p>
    <w:p w14:paraId="72A77AB9">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（2）未按照采购文件确定的事项签订政府采购合同；</w:t>
      </w:r>
    </w:p>
    <w:p w14:paraId="430E4B7F">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（3）将政府采购合同转包；</w:t>
      </w:r>
    </w:p>
    <w:p w14:paraId="04778CC6">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（4）提供假冒伪劣产品；</w:t>
      </w:r>
    </w:p>
    <w:p w14:paraId="62C4C4F5">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（5）擅自变更、中止或者终止政府采购合同。</w:t>
      </w:r>
    </w:p>
    <w:p w14:paraId="6E97CD88">
      <w:pPr>
        <w:spacing w:line="360" w:lineRule="auto"/>
        <w:ind w:firstLine="480" w:firstLineChars="200"/>
        <w:rPr>
          <w:rFonts w:ascii="宋体" w:hAnsi="宋体" w:eastAsia="宋体"/>
          <w:bCs/>
          <w:color w:val="auto"/>
          <w:sz w:val="24"/>
          <w:highlight w:val="none"/>
        </w:rPr>
      </w:pPr>
      <w:r>
        <w:rPr>
          <w:rFonts w:hint="eastAsia" w:ascii="宋体" w:hAnsi="宋体" w:eastAsia="宋体"/>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9BA5447">
      <w:pPr>
        <w:spacing w:line="360" w:lineRule="auto"/>
        <w:rPr>
          <w:rFonts w:ascii="宋体" w:hAnsi="宋体" w:eastAsia="宋体"/>
          <w:bCs/>
          <w:color w:val="auto"/>
          <w:sz w:val="24"/>
          <w:highlight w:val="none"/>
        </w:rPr>
      </w:pPr>
    </w:p>
    <w:p w14:paraId="568BEA82">
      <w:pPr>
        <w:spacing w:line="360" w:lineRule="auto"/>
        <w:rPr>
          <w:rFonts w:ascii="宋体" w:hAnsi="宋体" w:eastAsia="宋体"/>
          <w:bCs/>
          <w:color w:val="auto"/>
          <w:sz w:val="24"/>
          <w:highlight w:val="none"/>
        </w:rPr>
      </w:pPr>
    </w:p>
    <w:p w14:paraId="73180CD2">
      <w:pPr>
        <w:spacing w:line="360" w:lineRule="auto"/>
        <w:ind w:firstLine="4320" w:firstLineChars="1800"/>
        <w:rPr>
          <w:rFonts w:ascii="宋体" w:hAnsi="宋体" w:eastAsia="宋体"/>
          <w:bCs/>
          <w:color w:val="auto"/>
          <w:sz w:val="24"/>
          <w:highlight w:val="none"/>
          <w:u w:val="single"/>
        </w:rPr>
      </w:pPr>
      <w:r>
        <w:rPr>
          <w:rFonts w:hint="eastAsia" w:ascii="宋体" w:hAnsi="宋体" w:eastAsia="宋体"/>
          <w:bCs/>
          <w:color w:val="auto"/>
          <w:sz w:val="24"/>
          <w:highlight w:val="none"/>
        </w:rPr>
        <w:t>投标人</w:t>
      </w:r>
      <w:r>
        <w:rPr>
          <w:rFonts w:hint="eastAsia" w:ascii="宋体" w:hAnsi="宋体" w:eastAsia="宋体"/>
          <w:bCs/>
          <w:color w:val="auto"/>
          <w:sz w:val="24"/>
          <w:highlight w:val="none"/>
          <w:lang w:val="en-US" w:eastAsia="zh-CN"/>
        </w:rPr>
        <w:t>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2B8434C6">
      <w:pPr>
        <w:spacing w:line="360" w:lineRule="auto"/>
        <w:ind w:firstLine="4320" w:firstLineChars="1800"/>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3F5C7703">
      <w:pPr>
        <w:widowControl/>
        <w:jc w:val="left"/>
        <w:rPr>
          <w:rFonts w:ascii="宋体" w:hAnsi="宋体" w:eastAsia="宋体" w:cs="Arial"/>
          <w:color w:val="auto"/>
          <w:sz w:val="24"/>
          <w:highlight w:val="none"/>
        </w:rPr>
      </w:pPr>
      <w:r>
        <w:rPr>
          <w:rFonts w:ascii="宋体" w:hAnsi="宋体" w:eastAsia="宋体" w:cs="Arial"/>
          <w:color w:val="auto"/>
          <w:sz w:val="24"/>
          <w:highlight w:val="none"/>
        </w:rPr>
        <w:br w:type="page"/>
      </w:r>
    </w:p>
    <w:p w14:paraId="574858BA">
      <w:pPr>
        <w:widowControl/>
        <w:jc w:val="left"/>
        <w:rPr>
          <w:rFonts w:ascii="宋体" w:hAnsi="宋体" w:eastAsia="宋体" w:cs="Arial"/>
          <w:color w:val="auto"/>
          <w:sz w:val="24"/>
          <w:highlight w:val="none"/>
        </w:rPr>
      </w:pPr>
    </w:p>
    <w:p w14:paraId="140FEE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64" w:name="_Toc31244"/>
      <w:bookmarkStart w:id="65" w:name="_Toc9573"/>
      <w:bookmarkStart w:id="66" w:name="OLE_LINK13"/>
      <w:bookmarkStart w:id="67" w:name="OLE_LINK14"/>
      <w:r>
        <w:rPr>
          <w:rFonts w:hint="eastAsia" w:asciiTheme="minorEastAsia" w:hAnsiTheme="minorEastAsia" w:eastAsiaTheme="minorEastAsia"/>
          <w:b/>
          <w:color w:val="auto"/>
          <w:sz w:val="24"/>
          <w:highlight w:val="none"/>
          <w:lang w:val="en-US" w:eastAsia="zh-CN"/>
        </w:rPr>
        <w:t>四、中小企业声明函</w:t>
      </w:r>
      <w:bookmarkEnd w:id="64"/>
      <w:bookmarkEnd w:id="65"/>
    </w:p>
    <w:p w14:paraId="5E2F7F12">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非中小企业投标</w:t>
      </w:r>
      <w:r>
        <w:rPr>
          <w:rFonts w:hint="eastAsia" w:ascii="宋体" w:hAnsi="宋体" w:eastAsia="宋体"/>
          <w:b w:val="0"/>
          <w:i/>
          <w:color w:val="auto"/>
          <w:sz w:val="24"/>
          <w:highlight w:val="none"/>
          <w:lang w:val="en-US" w:eastAsia="zh-CN"/>
        </w:rPr>
        <w:t>，不需此件，请删去“中小企业声明函”）</w:t>
      </w:r>
    </w:p>
    <w:p w14:paraId="156F07AC">
      <w:pPr>
        <w:rPr>
          <w:rFonts w:asciiTheme="minorEastAsia" w:hAnsiTheme="minorEastAsia" w:eastAsiaTheme="minorEastAsia"/>
          <w:color w:val="auto"/>
          <w:sz w:val="24"/>
          <w:szCs w:val="24"/>
          <w:highlight w:val="none"/>
        </w:rPr>
      </w:pPr>
    </w:p>
    <w:p w14:paraId="6DF6157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lang w:val="zh-CN"/>
        </w:rPr>
        <w:t xml:space="preserve">）采购活动，提供的货物全部由符合政策要求的中小企业制造。相关企业（含联合体中的中小企业、签订分包意向协议的中小企业）的具体情况如下： </w:t>
      </w:r>
    </w:p>
    <w:p w14:paraId="1151988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634D76A1">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行业；制造商为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12C32A73">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5EB56689">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601F3A0E">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3B5A9AA5">
      <w:pPr>
        <w:spacing w:line="360" w:lineRule="auto"/>
        <w:rPr>
          <w:rFonts w:asciiTheme="minorEastAsia" w:hAnsiTheme="minorEastAsia" w:eastAsiaTheme="minorEastAsia"/>
          <w:color w:val="auto"/>
          <w:sz w:val="24"/>
          <w:szCs w:val="24"/>
          <w:highlight w:val="none"/>
        </w:rPr>
      </w:pPr>
    </w:p>
    <w:p w14:paraId="40422886">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hint="eastAsia" w:asciiTheme="minorEastAsia" w:hAnsiTheme="minorEastAsia" w:eastAsiaTheme="minorEastAsia"/>
          <w:color w:val="auto"/>
          <w:sz w:val="24"/>
          <w:szCs w:val="24"/>
          <w:highlight w:val="none"/>
          <w:lang w:val="en-US" w:eastAsia="zh-CN"/>
        </w:rPr>
        <w:t>盖章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36FE404C">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7868B898">
      <w:pPr>
        <w:tabs>
          <w:tab w:val="left" w:pos="4620"/>
        </w:tabs>
        <w:spacing w:line="360" w:lineRule="auto"/>
        <w:jc w:val="left"/>
        <w:rPr>
          <w:rFonts w:asciiTheme="minorEastAsia" w:hAnsiTheme="minorEastAsia" w:eastAsiaTheme="minorEastAsia"/>
          <w:color w:val="auto"/>
          <w:sz w:val="24"/>
          <w:szCs w:val="24"/>
          <w:highlight w:val="none"/>
        </w:rPr>
      </w:pPr>
    </w:p>
    <w:p w14:paraId="246638BE">
      <w:pPr>
        <w:tabs>
          <w:tab w:val="left" w:pos="4620"/>
        </w:tabs>
        <w:spacing w:line="360" w:lineRule="auto"/>
        <w:jc w:val="left"/>
        <w:rPr>
          <w:rFonts w:asciiTheme="minorEastAsia" w:hAnsiTheme="minorEastAsia" w:eastAsiaTheme="minorEastAsia"/>
          <w:color w:val="auto"/>
          <w:sz w:val="24"/>
          <w:szCs w:val="24"/>
          <w:highlight w:val="none"/>
        </w:rPr>
      </w:pPr>
    </w:p>
    <w:p w14:paraId="700F3A1E">
      <w:pPr>
        <w:tabs>
          <w:tab w:val="left" w:pos="4620"/>
        </w:tabs>
        <w:spacing w:line="360" w:lineRule="auto"/>
        <w:jc w:val="left"/>
        <w:rPr>
          <w:rFonts w:asciiTheme="minorEastAsia" w:hAnsiTheme="minorEastAsia" w:eastAsiaTheme="minorEastAsia"/>
          <w:color w:val="auto"/>
          <w:sz w:val="24"/>
          <w:szCs w:val="24"/>
          <w:highlight w:val="none"/>
        </w:rPr>
      </w:pPr>
    </w:p>
    <w:p w14:paraId="614C3F53">
      <w:pPr>
        <w:tabs>
          <w:tab w:val="left" w:pos="4620"/>
        </w:tabs>
        <w:spacing w:line="360" w:lineRule="auto"/>
        <w:jc w:val="left"/>
        <w:outlineLvl w:val="9"/>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20639F39">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4D3D7BE3">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2.投标人应根据《政府采购促进中小企业发展管理办法》（财库﹝2020﹞46号）和《关于印发中小企业划型标准规定的通知》(工信部联企业〔2011〕300号)相关规定，如实填写中小企业声明函。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投标人自行登录工业和信息化部官网进行中小企业规模类型自测（查询网址https://www.miit.gov.cn/）。</w:t>
      </w:r>
    </w:p>
    <w:p w14:paraId="1CC5933C">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”，详见第三章采购需求中明确的“货物名称”。</w:t>
      </w:r>
    </w:p>
    <w:p w14:paraId="52BF1274">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”，详见第三章采购需求中明确的“所属行业”。</w:t>
      </w:r>
    </w:p>
    <w:p w14:paraId="41724C25">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lang w:val="zh-CN"/>
        </w:rPr>
        <w:t>某设备</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rPr>
        <w:t>（填写第三章采购需求中对应货物的“所属行业”，如工业）</w:t>
      </w:r>
      <w:r>
        <w:rPr>
          <w:rFonts w:hint="eastAsia" w:ascii="宋体" w:hAnsi="宋体" w:eastAsia="宋体" w:cs="宋体"/>
          <w:b/>
          <w:bCs/>
          <w:color w:val="auto"/>
          <w:szCs w:val="21"/>
          <w:highlight w:val="none"/>
          <w:lang w:val="zh-CN"/>
        </w:rPr>
        <w:t>行业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u w:val="single"/>
          <w:lang w:val="zh-CN"/>
        </w:rPr>
        <w:t>小型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[投标人自行登录工业和信息化部官网进行中小企业规模类型自测（查询网址https://www.miit.gov.cn/）]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72C9F9EA">
      <w:pPr>
        <w:rPr>
          <w:rFonts w:hint="eastAsia" w:asciiTheme="minorEastAsia" w:hAnsiTheme="minorEastAsia" w:eastAsiaTheme="minorEastAsia"/>
          <w:b/>
          <w:bCs/>
          <w:color w:val="auto"/>
          <w:szCs w:val="24"/>
          <w:highlight w:val="none"/>
        </w:rPr>
      </w:pPr>
      <w:r>
        <w:rPr>
          <w:rFonts w:hint="eastAsia" w:asciiTheme="minorEastAsia" w:hAnsiTheme="minorEastAsia" w:eastAsiaTheme="minorEastAsia"/>
          <w:b/>
          <w:bCs/>
          <w:color w:val="auto"/>
          <w:szCs w:val="24"/>
          <w:highlight w:val="none"/>
        </w:rPr>
        <w:br w:type="page"/>
      </w:r>
      <w:bookmarkEnd w:id="66"/>
      <w:bookmarkEnd w:id="67"/>
    </w:p>
    <w:p w14:paraId="2BD4529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hint="eastAsia" w:asciiTheme="minorEastAsia" w:hAnsiTheme="minorEastAsia" w:eastAsiaTheme="minorEastAsia"/>
          <w:b/>
          <w:color w:val="auto"/>
          <w:sz w:val="24"/>
          <w:highlight w:val="none"/>
          <w:lang w:val="en-US" w:eastAsia="zh-CN"/>
        </w:rPr>
      </w:pPr>
      <w:bookmarkStart w:id="68" w:name="_Toc16713"/>
      <w:bookmarkStart w:id="69" w:name="_Toc24563"/>
      <w:r>
        <w:rPr>
          <w:rFonts w:hint="eastAsia" w:asciiTheme="minorEastAsia" w:hAnsiTheme="minorEastAsia" w:eastAsiaTheme="minorEastAsia"/>
          <w:b/>
          <w:color w:val="auto"/>
          <w:sz w:val="24"/>
          <w:highlight w:val="none"/>
          <w:lang w:val="en-US" w:eastAsia="zh-CN"/>
        </w:rPr>
        <w:t>五、残疾人福利性单位声明函</w:t>
      </w:r>
      <w:bookmarkEnd w:id="68"/>
      <w:bookmarkEnd w:id="69"/>
    </w:p>
    <w:p w14:paraId="2AD645FE">
      <w:pPr>
        <w:pStyle w:val="8"/>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（非残疾人福利性单位投标，请删去“残疾人福利性单位声明函”）</w:t>
      </w:r>
    </w:p>
    <w:p w14:paraId="27A24057">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0D36CE65">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7CAD8D2B">
      <w:pPr>
        <w:spacing w:line="360" w:lineRule="auto"/>
        <w:ind w:firstLine="4228" w:firstLineChars="1762"/>
        <w:rPr>
          <w:rFonts w:asciiTheme="minorEastAsia" w:hAnsiTheme="minorEastAsia" w:eastAsiaTheme="minorEastAsia"/>
          <w:color w:val="auto"/>
          <w:sz w:val="24"/>
          <w:szCs w:val="24"/>
          <w:highlight w:val="none"/>
        </w:rPr>
      </w:pPr>
    </w:p>
    <w:p w14:paraId="435074CD">
      <w:pPr>
        <w:spacing w:line="360" w:lineRule="auto"/>
        <w:ind w:firstLine="4228" w:firstLineChars="1762"/>
        <w:rPr>
          <w:rFonts w:asciiTheme="minorEastAsia" w:hAnsiTheme="minorEastAsia" w:eastAsiaTheme="minorEastAsia"/>
          <w:color w:val="auto"/>
          <w:sz w:val="24"/>
          <w:szCs w:val="24"/>
          <w:highlight w:val="none"/>
        </w:rPr>
      </w:pPr>
    </w:p>
    <w:p w14:paraId="54C77C9A">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投标人</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4D1DB8F0">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2AA93A21">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6EE3D51A">
      <w:pPr>
        <w:widowControl/>
        <w:jc w:val="left"/>
        <w:rPr>
          <w:rFonts w:ascii="宋体" w:hAnsi="宋体" w:eastAsia="宋体" w:cs="Arial"/>
          <w:color w:val="auto"/>
          <w:sz w:val="24"/>
          <w:highlight w:val="none"/>
        </w:rPr>
      </w:pPr>
    </w:p>
    <w:p w14:paraId="7FE9BDA3">
      <w:pP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4460BA50">
      <w:pPr>
        <w:spacing w:line="900" w:lineRule="exact"/>
        <w:jc w:val="center"/>
        <w:rPr>
          <w:rFonts w:ascii="宋体" w:hAnsi="宋体" w:eastAsia="宋体"/>
          <w:b/>
          <w:color w:val="auto"/>
          <w:sz w:val="72"/>
          <w:highlight w:val="none"/>
        </w:rPr>
      </w:pPr>
    </w:p>
    <w:p w14:paraId="476F7ECF">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投</w:t>
      </w:r>
    </w:p>
    <w:p w14:paraId="6A63C3DC">
      <w:pPr>
        <w:spacing w:line="900" w:lineRule="exact"/>
        <w:jc w:val="center"/>
        <w:rPr>
          <w:rFonts w:ascii="宋体" w:hAnsi="宋体" w:eastAsia="宋体"/>
          <w:b/>
          <w:color w:val="auto"/>
          <w:sz w:val="72"/>
          <w:highlight w:val="none"/>
        </w:rPr>
      </w:pPr>
    </w:p>
    <w:p w14:paraId="414A664A">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标</w:t>
      </w:r>
    </w:p>
    <w:p w14:paraId="4D40CF26">
      <w:pPr>
        <w:spacing w:line="900" w:lineRule="exact"/>
        <w:jc w:val="center"/>
        <w:rPr>
          <w:rFonts w:ascii="宋体" w:hAnsi="宋体" w:eastAsia="宋体"/>
          <w:b/>
          <w:color w:val="auto"/>
          <w:sz w:val="72"/>
          <w:highlight w:val="none"/>
        </w:rPr>
      </w:pPr>
    </w:p>
    <w:p w14:paraId="7378C350">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文</w:t>
      </w:r>
    </w:p>
    <w:p w14:paraId="316DC213">
      <w:pPr>
        <w:spacing w:line="900" w:lineRule="exact"/>
        <w:jc w:val="center"/>
        <w:rPr>
          <w:rFonts w:ascii="宋体" w:hAnsi="宋体" w:eastAsia="宋体"/>
          <w:b/>
          <w:color w:val="auto"/>
          <w:sz w:val="72"/>
          <w:highlight w:val="none"/>
        </w:rPr>
      </w:pPr>
    </w:p>
    <w:p w14:paraId="441A101D">
      <w:pPr>
        <w:jc w:val="center"/>
        <w:outlineLvl w:val="1"/>
        <w:rPr>
          <w:rFonts w:ascii="宋体" w:hAnsi="宋体" w:eastAsia="宋体"/>
          <w:b/>
          <w:color w:val="auto"/>
          <w:sz w:val="72"/>
          <w:highlight w:val="none"/>
        </w:rPr>
      </w:pPr>
      <w:r>
        <w:rPr>
          <w:rFonts w:hint="eastAsia" w:ascii="宋体" w:hAnsi="宋体" w:eastAsia="宋体"/>
          <w:b/>
          <w:color w:val="auto"/>
          <w:sz w:val="72"/>
          <w:highlight w:val="none"/>
        </w:rPr>
        <w:t>件</w:t>
      </w:r>
    </w:p>
    <w:p w14:paraId="07AEA7B6">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技术标（二）</w:t>
      </w:r>
    </w:p>
    <w:p w14:paraId="16BD81E9">
      <w:pPr>
        <w:spacing w:after="156" w:afterLines="50" w:line="500" w:lineRule="exact"/>
        <w:jc w:val="center"/>
        <w:rPr>
          <w:rFonts w:ascii="宋体" w:hAnsi="宋体" w:eastAsia="宋体"/>
          <w:b/>
          <w:color w:val="auto"/>
          <w:sz w:val="28"/>
          <w:szCs w:val="28"/>
          <w:highlight w:val="none"/>
        </w:rPr>
      </w:pPr>
    </w:p>
    <w:p w14:paraId="3620ABE9">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432CCE38">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2FE3B259">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0BB8D060">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3BB619DC">
      <w:pPr>
        <w:widowControl/>
        <w:jc w:val="left"/>
        <w:rPr>
          <w:rFonts w:ascii="宋体" w:hAnsi="宋体" w:eastAsia="宋体" w:cs="Arial"/>
          <w:color w:val="auto"/>
          <w:sz w:val="24"/>
          <w:highlight w:val="none"/>
        </w:rPr>
      </w:pPr>
    </w:p>
    <w:p w14:paraId="6F13BCE1">
      <w:pPr>
        <w:widowControl/>
        <w:jc w:val="left"/>
        <w:rPr>
          <w:rFonts w:ascii="宋体" w:hAnsi="宋体" w:eastAsia="宋体" w:cs="Arial"/>
          <w:color w:val="auto"/>
          <w:sz w:val="24"/>
          <w:highlight w:val="none"/>
        </w:rPr>
      </w:pPr>
    </w:p>
    <w:p w14:paraId="337D4B91">
      <w:pPr>
        <w:widowControl/>
        <w:jc w:val="left"/>
        <w:rPr>
          <w:rFonts w:ascii="宋体" w:hAnsi="宋体" w:eastAsia="宋体" w:cs="Arial"/>
          <w:color w:val="auto"/>
          <w:sz w:val="24"/>
          <w:highlight w:val="none"/>
        </w:rPr>
      </w:pPr>
    </w:p>
    <w:p w14:paraId="7474892C">
      <w:pPr>
        <w:widowControl/>
        <w:jc w:val="left"/>
        <w:rPr>
          <w:rFonts w:ascii="宋体" w:hAnsi="宋体" w:eastAsia="宋体" w:cs="Arial"/>
          <w:color w:val="auto"/>
          <w:sz w:val="24"/>
          <w:highlight w:val="none"/>
        </w:rPr>
      </w:pPr>
    </w:p>
    <w:p w14:paraId="035DA36F">
      <w:pPr>
        <w:tabs>
          <w:tab w:val="left" w:pos="2410"/>
        </w:tabs>
        <w:autoSpaceDE w:val="0"/>
        <w:autoSpaceDN w:val="0"/>
        <w:adjustRightInd w:val="0"/>
        <w:snapToGrid w:val="0"/>
        <w:spacing w:line="360" w:lineRule="auto"/>
        <w:jc w:val="both"/>
        <w:outlineLvl w:val="9"/>
        <w:rPr>
          <w:rFonts w:hint="eastAsia" w:ascii="宋体" w:hAnsi="宋体" w:eastAsia="宋体"/>
          <w:b/>
          <w:color w:val="auto"/>
          <w:sz w:val="32"/>
          <w:highlight w:val="none"/>
          <w:lang w:val="en-US" w:eastAsia="zh-CN"/>
        </w:rPr>
      </w:pPr>
    </w:p>
    <w:p w14:paraId="6F62475E">
      <w:pPr>
        <w:tabs>
          <w:tab w:val="left" w:pos="2410"/>
        </w:tabs>
        <w:autoSpaceDE w:val="0"/>
        <w:autoSpaceDN w:val="0"/>
        <w:adjustRightInd w:val="0"/>
        <w:snapToGrid w:val="0"/>
        <w:spacing w:line="360" w:lineRule="auto"/>
        <w:ind w:firstLine="643" w:firstLineChars="200"/>
        <w:jc w:val="center"/>
        <w:outlineLvl w:val="9"/>
        <w:rPr>
          <w:rFonts w:hint="eastAsia" w:ascii="宋体" w:hAnsi="宋体" w:eastAsia="宋体"/>
          <w:b/>
          <w:color w:val="auto"/>
          <w:sz w:val="32"/>
          <w:highlight w:val="none"/>
          <w:lang w:val="en-US" w:eastAsia="zh-CN"/>
        </w:rPr>
      </w:pPr>
    </w:p>
    <w:p w14:paraId="4CD86C65">
      <w:pPr>
        <w:tabs>
          <w:tab w:val="left" w:pos="2410"/>
        </w:tabs>
        <w:autoSpaceDE w:val="0"/>
        <w:autoSpaceDN w:val="0"/>
        <w:adjustRightInd w:val="0"/>
        <w:snapToGrid w:val="0"/>
        <w:spacing w:line="360" w:lineRule="auto"/>
        <w:ind w:firstLine="643" w:firstLineChars="200"/>
        <w:jc w:val="center"/>
        <w:outlineLvl w:val="9"/>
        <w:rPr>
          <w:rFonts w:hint="eastAsia" w:ascii="宋体" w:hAnsi="宋体" w:eastAsia="宋体"/>
          <w:b/>
          <w:color w:val="auto"/>
          <w:sz w:val="32"/>
          <w:highlight w:val="none"/>
          <w:lang w:val="en-US" w:eastAsia="zh-CN"/>
        </w:rPr>
      </w:pPr>
      <w:r>
        <w:rPr>
          <w:rFonts w:hint="eastAsia" w:ascii="宋体" w:hAnsi="宋体" w:eastAsia="宋体"/>
          <w:b/>
          <w:color w:val="auto"/>
          <w:sz w:val="32"/>
          <w:highlight w:val="none"/>
          <w:lang w:val="en-US" w:eastAsia="zh-CN"/>
        </w:rPr>
        <w:t>目录</w:t>
      </w:r>
    </w:p>
    <w:p w14:paraId="504A4B3C">
      <w:pPr>
        <w:tabs>
          <w:tab w:val="left" w:pos="2410"/>
        </w:tabs>
        <w:autoSpaceDE w:val="0"/>
        <w:autoSpaceDN w:val="0"/>
        <w:adjustRightInd w:val="0"/>
        <w:snapToGrid w:val="0"/>
        <w:spacing w:line="360" w:lineRule="auto"/>
        <w:jc w:val="both"/>
        <w:outlineLvl w:val="9"/>
        <w:rPr>
          <w:rFonts w:hint="eastAsia" w:ascii="宋体" w:hAnsi="宋体" w:eastAsia="宋体"/>
          <w:b/>
          <w:color w:val="auto"/>
          <w:sz w:val="32"/>
          <w:highlight w:val="none"/>
          <w:lang w:val="en-US" w:eastAsia="zh-CN"/>
        </w:rPr>
      </w:pPr>
    </w:p>
    <w:p w14:paraId="17393EE4">
      <w:pPr>
        <w:numPr>
          <w:ilvl w:val="0"/>
          <w:numId w:val="9"/>
        </w:numPr>
        <w:spacing w:line="360" w:lineRule="auto"/>
        <w:ind w:firstLine="43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技术参数响应</w:t>
      </w:r>
    </w:p>
    <w:p w14:paraId="44270753">
      <w:pPr>
        <w:numPr>
          <w:ilvl w:val="0"/>
          <w:numId w:val="9"/>
        </w:numPr>
        <w:spacing w:line="360" w:lineRule="auto"/>
        <w:ind w:firstLine="43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免费质保承诺（格式自拟）</w:t>
      </w:r>
    </w:p>
    <w:p w14:paraId="3A59D7B7">
      <w:pPr>
        <w:numPr>
          <w:ilvl w:val="0"/>
          <w:numId w:val="9"/>
        </w:numPr>
        <w:spacing w:line="360" w:lineRule="auto"/>
        <w:ind w:firstLine="43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售后服务</w:t>
      </w:r>
    </w:p>
    <w:p w14:paraId="25397400">
      <w:pPr>
        <w:spacing w:line="360" w:lineRule="auto"/>
        <w:rPr>
          <w:rFonts w:hint="default" w:ascii="宋体" w:hAnsi="宋体" w:eastAsia="宋体"/>
          <w:bCs/>
          <w:color w:val="auto"/>
          <w:sz w:val="24"/>
          <w:highlight w:val="none"/>
          <w:lang w:val="en-US" w:eastAsia="zh-CN"/>
        </w:rPr>
      </w:pPr>
    </w:p>
    <w:p w14:paraId="4C05CD58">
      <w:pPr>
        <w:widowControl/>
        <w:jc w:val="left"/>
        <w:rPr>
          <w:rFonts w:ascii="宋体" w:hAnsi="宋体" w:eastAsia="宋体" w:cs="Arial"/>
          <w:color w:val="auto"/>
          <w:sz w:val="24"/>
          <w:highlight w:val="none"/>
        </w:rPr>
      </w:pPr>
    </w:p>
    <w:p w14:paraId="6327E14E">
      <w:pPr>
        <w:widowControl/>
        <w:jc w:val="left"/>
        <w:rPr>
          <w:rFonts w:ascii="宋体" w:hAnsi="宋体" w:eastAsia="宋体" w:cs="Arial"/>
          <w:color w:val="auto"/>
          <w:sz w:val="24"/>
          <w:highlight w:val="none"/>
        </w:rPr>
      </w:pPr>
    </w:p>
    <w:p w14:paraId="5B616E26">
      <w:pPr>
        <w:widowControl/>
        <w:jc w:val="left"/>
        <w:rPr>
          <w:rFonts w:ascii="宋体" w:hAnsi="宋体" w:eastAsia="宋体" w:cs="Arial"/>
          <w:color w:val="auto"/>
          <w:sz w:val="24"/>
          <w:highlight w:val="none"/>
        </w:rPr>
      </w:pPr>
    </w:p>
    <w:p w14:paraId="40E0297E">
      <w:pPr>
        <w:widowControl/>
        <w:jc w:val="left"/>
        <w:rPr>
          <w:rFonts w:ascii="宋体" w:hAnsi="宋体" w:eastAsia="宋体" w:cs="Arial"/>
          <w:color w:val="auto"/>
          <w:sz w:val="24"/>
          <w:highlight w:val="none"/>
        </w:rPr>
      </w:pPr>
    </w:p>
    <w:p w14:paraId="1C0801D6">
      <w:pPr>
        <w:widowControl/>
        <w:jc w:val="left"/>
        <w:rPr>
          <w:rFonts w:ascii="宋体" w:hAnsi="宋体" w:eastAsia="宋体" w:cs="Arial"/>
          <w:color w:val="auto"/>
          <w:sz w:val="24"/>
          <w:highlight w:val="none"/>
        </w:rPr>
      </w:pPr>
    </w:p>
    <w:p w14:paraId="0684F88A">
      <w:pPr>
        <w:widowControl/>
        <w:jc w:val="left"/>
        <w:rPr>
          <w:rFonts w:ascii="宋体" w:hAnsi="宋体" w:eastAsia="宋体" w:cs="Arial"/>
          <w:color w:val="auto"/>
          <w:sz w:val="24"/>
          <w:highlight w:val="none"/>
        </w:rPr>
      </w:pPr>
    </w:p>
    <w:p w14:paraId="7D6D3028">
      <w:pPr>
        <w:widowControl/>
        <w:jc w:val="left"/>
        <w:rPr>
          <w:rFonts w:ascii="宋体" w:hAnsi="宋体" w:eastAsia="宋体" w:cs="Arial"/>
          <w:color w:val="auto"/>
          <w:sz w:val="24"/>
          <w:highlight w:val="none"/>
        </w:rPr>
      </w:pPr>
    </w:p>
    <w:p w14:paraId="4E3F456E">
      <w:pPr>
        <w:widowControl/>
        <w:jc w:val="left"/>
        <w:rPr>
          <w:rFonts w:ascii="宋体" w:hAnsi="宋体" w:eastAsia="宋体" w:cs="Arial"/>
          <w:color w:val="auto"/>
          <w:sz w:val="24"/>
          <w:highlight w:val="none"/>
        </w:rPr>
      </w:pPr>
    </w:p>
    <w:p w14:paraId="21EC8484">
      <w:pPr>
        <w:widowControl/>
        <w:jc w:val="left"/>
        <w:rPr>
          <w:rFonts w:ascii="宋体" w:hAnsi="宋体" w:eastAsia="宋体" w:cs="Arial"/>
          <w:color w:val="auto"/>
          <w:sz w:val="24"/>
          <w:highlight w:val="none"/>
        </w:rPr>
      </w:pPr>
    </w:p>
    <w:p w14:paraId="08536C82">
      <w:pPr>
        <w:widowControl/>
        <w:jc w:val="left"/>
        <w:rPr>
          <w:rFonts w:ascii="宋体" w:hAnsi="宋体" w:eastAsia="宋体" w:cs="Arial"/>
          <w:color w:val="auto"/>
          <w:sz w:val="24"/>
          <w:highlight w:val="none"/>
        </w:rPr>
      </w:pPr>
    </w:p>
    <w:p w14:paraId="799065D1">
      <w:pPr>
        <w:widowControl/>
        <w:jc w:val="left"/>
        <w:rPr>
          <w:rFonts w:ascii="宋体" w:hAnsi="宋体" w:eastAsia="宋体" w:cs="Arial"/>
          <w:color w:val="auto"/>
          <w:sz w:val="24"/>
          <w:highlight w:val="none"/>
        </w:rPr>
      </w:pPr>
    </w:p>
    <w:p w14:paraId="3AEB4064">
      <w:pPr>
        <w:widowControl/>
        <w:jc w:val="left"/>
        <w:rPr>
          <w:rFonts w:ascii="宋体" w:hAnsi="宋体" w:eastAsia="宋体" w:cs="Arial"/>
          <w:color w:val="auto"/>
          <w:sz w:val="24"/>
          <w:highlight w:val="none"/>
        </w:rPr>
      </w:pPr>
    </w:p>
    <w:p w14:paraId="7C54697D">
      <w:pPr>
        <w:widowControl/>
        <w:jc w:val="left"/>
        <w:rPr>
          <w:rFonts w:ascii="宋体" w:hAnsi="宋体" w:eastAsia="宋体" w:cs="Arial"/>
          <w:color w:val="auto"/>
          <w:sz w:val="24"/>
          <w:highlight w:val="none"/>
        </w:rPr>
      </w:pPr>
    </w:p>
    <w:p w14:paraId="1BD3BB32">
      <w:pPr>
        <w:widowControl/>
        <w:jc w:val="left"/>
        <w:rPr>
          <w:rFonts w:ascii="宋体" w:hAnsi="宋体" w:eastAsia="宋体" w:cs="Arial"/>
          <w:color w:val="auto"/>
          <w:sz w:val="24"/>
          <w:highlight w:val="none"/>
        </w:rPr>
      </w:pPr>
    </w:p>
    <w:p w14:paraId="024E5210">
      <w:pPr>
        <w:widowControl/>
        <w:jc w:val="left"/>
        <w:rPr>
          <w:rFonts w:ascii="宋体" w:hAnsi="宋体" w:eastAsia="宋体" w:cs="Arial"/>
          <w:color w:val="auto"/>
          <w:sz w:val="24"/>
          <w:highlight w:val="none"/>
        </w:rPr>
      </w:pPr>
    </w:p>
    <w:p w14:paraId="49DCC4E5">
      <w:pPr>
        <w:widowControl/>
        <w:jc w:val="left"/>
        <w:rPr>
          <w:rFonts w:ascii="宋体" w:hAnsi="宋体" w:eastAsia="宋体" w:cs="Arial"/>
          <w:color w:val="auto"/>
          <w:sz w:val="24"/>
          <w:highlight w:val="none"/>
        </w:rPr>
      </w:pPr>
    </w:p>
    <w:p w14:paraId="03AD479C">
      <w:pPr>
        <w:widowControl/>
        <w:jc w:val="left"/>
        <w:rPr>
          <w:rFonts w:ascii="宋体" w:hAnsi="宋体" w:eastAsia="宋体" w:cs="Arial"/>
          <w:color w:val="auto"/>
          <w:sz w:val="24"/>
          <w:highlight w:val="none"/>
        </w:rPr>
      </w:pPr>
    </w:p>
    <w:p w14:paraId="5DB2C85D">
      <w:pPr>
        <w:widowControl/>
        <w:jc w:val="left"/>
        <w:rPr>
          <w:rFonts w:ascii="宋体" w:hAnsi="宋体" w:eastAsia="宋体" w:cs="Arial"/>
          <w:color w:val="auto"/>
          <w:sz w:val="24"/>
          <w:highlight w:val="none"/>
        </w:rPr>
      </w:pPr>
    </w:p>
    <w:p w14:paraId="27ECAD44">
      <w:pPr>
        <w:widowControl/>
        <w:jc w:val="left"/>
        <w:rPr>
          <w:rFonts w:ascii="宋体" w:hAnsi="宋体" w:eastAsia="宋体" w:cs="Arial"/>
          <w:color w:val="auto"/>
          <w:sz w:val="24"/>
          <w:highlight w:val="none"/>
        </w:rPr>
      </w:pPr>
    </w:p>
    <w:p w14:paraId="323C2DA5">
      <w:pPr>
        <w:widowControl/>
        <w:jc w:val="left"/>
        <w:rPr>
          <w:rFonts w:ascii="宋体" w:hAnsi="宋体" w:eastAsia="宋体" w:cs="Arial"/>
          <w:color w:val="auto"/>
          <w:sz w:val="24"/>
          <w:highlight w:val="none"/>
        </w:rPr>
      </w:pPr>
    </w:p>
    <w:p w14:paraId="386751D9">
      <w:pPr>
        <w:widowControl/>
        <w:jc w:val="left"/>
        <w:rPr>
          <w:rFonts w:ascii="宋体" w:hAnsi="宋体" w:eastAsia="宋体" w:cs="Arial"/>
          <w:color w:val="auto"/>
          <w:sz w:val="24"/>
          <w:highlight w:val="none"/>
        </w:rPr>
      </w:pPr>
    </w:p>
    <w:p w14:paraId="11C34732">
      <w:pPr>
        <w:widowControl/>
        <w:jc w:val="left"/>
        <w:rPr>
          <w:rFonts w:ascii="宋体" w:hAnsi="宋体" w:eastAsia="宋体" w:cs="Arial"/>
          <w:color w:val="auto"/>
          <w:sz w:val="24"/>
          <w:highlight w:val="none"/>
        </w:rPr>
      </w:pPr>
    </w:p>
    <w:bookmarkEnd w:id="63"/>
    <w:p w14:paraId="0D72DD82">
      <w:pPr>
        <w:spacing w:line="360" w:lineRule="auto"/>
        <w:jc w:val="center"/>
        <w:outlineLvl w:val="0"/>
        <w:rPr>
          <w:rFonts w:hint="eastAsia" w:ascii="宋体" w:hAnsi="宋体" w:eastAsia="宋体"/>
          <w:b/>
          <w:color w:val="auto"/>
          <w:sz w:val="28"/>
          <w:highlight w:val="none"/>
        </w:rPr>
      </w:pPr>
      <w:bookmarkStart w:id="70" w:name="_Toc6435"/>
      <w:bookmarkStart w:id="71" w:name="_Toc18131"/>
    </w:p>
    <w:p w14:paraId="1D6AC7CA">
      <w:pPr>
        <w:spacing w:line="360" w:lineRule="auto"/>
        <w:jc w:val="center"/>
        <w:outlineLvl w:val="0"/>
        <w:rPr>
          <w:rFonts w:hint="eastAsia" w:ascii="宋体" w:hAnsi="宋体" w:eastAsia="宋体"/>
          <w:b/>
          <w:color w:val="auto"/>
          <w:sz w:val="28"/>
          <w:highlight w:val="none"/>
        </w:rPr>
      </w:pPr>
    </w:p>
    <w:p w14:paraId="531518CA">
      <w:pPr>
        <w:spacing w:line="360" w:lineRule="auto"/>
        <w:jc w:val="center"/>
        <w:outlineLvl w:val="0"/>
        <w:rPr>
          <w:rFonts w:hint="eastAsia" w:ascii="宋体" w:hAnsi="宋体" w:eastAsia="宋体"/>
          <w:b/>
          <w:color w:val="auto"/>
          <w:sz w:val="28"/>
          <w:highlight w:val="none"/>
        </w:rPr>
      </w:pPr>
    </w:p>
    <w:p w14:paraId="3B554D77">
      <w:pPr>
        <w:spacing w:line="360" w:lineRule="auto"/>
        <w:jc w:val="center"/>
        <w:outlineLvl w:val="0"/>
        <w:rPr>
          <w:rFonts w:hint="eastAsia" w:ascii="宋体" w:hAnsi="宋体" w:eastAsia="宋体"/>
          <w:b/>
          <w:color w:val="auto"/>
          <w:sz w:val="28"/>
          <w:highlight w:val="none"/>
        </w:rPr>
      </w:pPr>
    </w:p>
    <w:p w14:paraId="62AF5DFC">
      <w:pPr>
        <w:spacing w:line="360" w:lineRule="auto"/>
        <w:jc w:val="center"/>
        <w:outlineLvl w:val="0"/>
        <w:rPr>
          <w:rFonts w:hint="eastAsia" w:ascii="宋体" w:hAnsi="宋体" w:eastAsia="宋体"/>
          <w:b/>
          <w:color w:val="auto"/>
          <w:sz w:val="28"/>
          <w:highlight w:val="none"/>
        </w:rPr>
      </w:pPr>
    </w:p>
    <w:p w14:paraId="57D58DD8">
      <w:pPr>
        <w:spacing w:line="360" w:lineRule="auto"/>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技术响应表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2870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56D7D81E">
            <w:pPr>
              <w:pStyle w:val="11"/>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915" w:type="pct"/>
            <w:vAlign w:val="center"/>
          </w:tcPr>
          <w:p w14:paraId="09BA3E09">
            <w:pPr>
              <w:pStyle w:val="11"/>
              <w:jc w:val="center"/>
              <w:rPr>
                <w:rFonts w:ascii="宋体" w:hAnsi="宋体" w:cs="Wingdings"/>
                <w:b/>
                <w:color w:val="auto"/>
                <w:sz w:val="24"/>
                <w:highlight w:val="none"/>
              </w:rPr>
            </w:pPr>
            <w:r>
              <w:rPr>
                <w:rFonts w:hint="eastAsia" w:ascii="宋体" w:hAnsi="宋体"/>
                <w:b/>
                <w:bCs/>
                <w:color w:val="auto"/>
                <w:sz w:val="24"/>
                <w:szCs w:val="24"/>
                <w:highlight w:val="none"/>
              </w:rPr>
              <w:t>货物名称</w:t>
            </w:r>
          </w:p>
        </w:tc>
        <w:tc>
          <w:tcPr>
            <w:tcW w:w="1680" w:type="pct"/>
            <w:vAlign w:val="center"/>
          </w:tcPr>
          <w:p w14:paraId="2551DAAA">
            <w:pPr>
              <w:pStyle w:val="11"/>
              <w:jc w:val="center"/>
              <w:rPr>
                <w:rFonts w:ascii="宋体" w:hAnsi="宋体" w:cs="Wingdings"/>
                <w:b/>
                <w:color w:val="auto"/>
                <w:sz w:val="24"/>
                <w:highlight w:val="none"/>
              </w:rPr>
            </w:pPr>
            <w:r>
              <w:rPr>
                <w:rFonts w:hint="eastAsia" w:ascii="宋体" w:hAnsi="宋体" w:cs="Wingdings"/>
                <w:b/>
                <w:color w:val="auto"/>
                <w:sz w:val="24"/>
                <w:highlight w:val="none"/>
              </w:rPr>
              <w:t>招标文件规定的技术参数及要求</w:t>
            </w:r>
          </w:p>
        </w:tc>
        <w:tc>
          <w:tcPr>
            <w:tcW w:w="1456" w:type="pct"/>
            <w:vAlign w:val="center"/>
          </w:tcPr>
          <w:p w14:paraId="27D6BAA5">
            <w:pPr>
              <w:pStyle w:val="11"/>
              <w:jc w:val="center"/>
              <w:rPr>
                <w:rFonts w:ascii="宋体" w:hAnsi="宋体" w:cs="Wingdings"/>
                <w:b/>
                <w:color w:val="auto"/>
                <w:sz w:val="24"/>
                <w:highlight w:val="none"/>
              </w:rPr>
            </w:pPr>
            <w:r>
              <w:rPr>
                <w:rFonts w:hint="eastAsia" w:ascii="宋体" w:hAnsi="宋体" w:cs="Wingdings"/>
                <w:b/>
                <w:color w:val="auto"/>
                <w:sz w:val="24"/>
                <w:highlight w:val="none"/>
              </w:rPr>
              <w:t>所投产品的品牌、型号及技术参数</w:t>
            </w:r>
          </w:p>
        </w:tc>
        <w:tc>
          <w:tcPr>
            <w:tcW w:w="502" w:type="pct"/>
            <w:vAlign w:val="center"/>
          </w:tcPr>
          <w:p w14:paraId="5FA81E6C">
            <w:pPr>
              <w:pStyle w:val="11"/>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5774C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1C05971">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915" w:type="pct"/>
            <w:vAlign w:val="center"/>
          </w:tcPr>
          <w:p w14:paraId="1BF70E8C">
            <w:pPr>
              <w:jc w:val="center"/>
              <w:rPr>
                <w:rFonts w:ascii="宋体" w:hAnsi="宋体" w:eastAsia="宋体"/>
                <w:color w:val="auto"/>
                <w:sz w:val="24"/>
                <w:highlight w:val="none"/>
              </w:rPr>
            </w:pPr>
          </w:p>
        </w:tc>
        <w:tc>
          <w:tcPr>
            <w:tcW w:w="1680" w:type="pct"/>
            <w:vAlign w:val="center"/>
          </w:tcPr>
          <w:p w14:paraId="74811DA5">
            <w:pPr>
              <w:jc w:val="center"/>
              <w:rPr>
                <w:rFonts w:ascii="宋体" w:hAnsi="宋体" w:eastAsia="宋体"/>
                <w:color w:val="auto"/>
                <w:sz w:val="24"/>
                <w:highlight w:val="none"/>
              </w:rPr>
            </w:pPr>
          </w:p>
        </w:tc>
        <w:tc>
          <w:tcPr>
            <w:tcW w:w="1456" w:type="pct"/>
            <w:vAlign w:val="center"/>
          </w:tcPr>
          <w:p w14:paraId="05401CBA">
            <w:pPr>
              <w:jc w:val="center"/>
              <w:rPr>
                <w:rFonts w:ascii="宋体" w:hAnsi="宋体" w:eastAsia="宋体"/>
                <w:color w:val="auto"/>
                <w:sz w:val="24"/>
                <w:highlight w:val="none"/>
              </w:rPr>
            </w:pPr>
          </w:p>
        </w:tc>
        <w:tc>
          <w:tcPr>
            <w:tcW w:w="502" w:type="pct"/>
            <w:vAlign w:val="center"/>
          </w:tcPr>
          <w:p w14:paraId="7CE06A49">
            <w:pPr>
              <w:jc w:val="center"/>
              <w:rPr>
                <w:rFonts w:ascii="宋体" w:hAnsi="宋体" w:eastAsia="宋体"/>
                <w:color w:val="auto"/>
                <w:sz w:val="24"/>
                <w:highlight w:val="none"/>
              </w:rPr>
            </w:pPr>
          </w:p>
        </w:tc>
      </w:tr>
      <w:tr w14:paraId="551F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EB33457">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915" w:type="pct"/>
            <w:vAlign w:val="center"/>
          </w:tcPr>
          <w:p w14:paraId="41183238">
            <w:pPr>
              <w:jc w:val="center"/>
              <w:rPr>
                <w:rFonts w:ascii="宋体" w:hAnsi="宋体" w:eastAsia="宋体"/>
                <w:color w:val="auto"/>
                <w:sz w:val="24"/>
                <w:highlight w:val="none"/>
              </w:rPr>
            </w:pPr>
          </w:p>
        </w:tc>
        <w:tc>
          <w:tcPr>
            <w:tcW w:w="1680" w:type="pct"/>
            <w:vAlign w:val="center"/>
          </w:tcPr>
          <w:p w14:paraId="185692C6">
            <w:pPr>
              <w:jc w:val="center"/>
              <w:rPr>
                <w:rFonts w:ascii="宋体" w:hAnsi="宋体" w:eastAsia="宋体"/>
                <w:color w:val="auto"/>
                <w:sz w:val="24"/>
                <w:highlight w:val="none"/>
              </w:rPr>
            </w:pPr>
          </w:p>
        </w:tc>
        <w:tc>
          <w:tcPr>
            <w:tcW w:w="1456" w:type="pct"/>
            <w:vAlign w:val="center"/>
          </w:tcPr>
          <w:p w14:paraId="7FE7E3FE">
            <w:pPr>
              <w:jc w:val="center"/>
              <w:rPr>
                <w:rFonts w:ascii="宋体" w:hAnsi="宋体" w:eastAsia="宋体"/>
                <w:color w:val="auto"/>
                <w:sz w:val="24"/>
                <w:highlight w:val="none"/>
              </w:rPr>
            </w:pPr>
          </w:p>
        </w:tc>
        <w:tc>
          <w:tcPr>
            <w:tcW w:w="502" w:type="pct"/>
            <w:vAlign w:val="center"/>
          </w:tcPr>
          <w:p w14:paraId="03148F9C">
            <w:pPr>
              <w:jc w:val="center"/>
              <w:rPr>
                <w:rFonts w:ascii="宋体" w:hAnsi="宋体" w:eastAsia="宋体"/>
                <w:color w:val="auto"/>
                <w:sz w:val="24"/>
                <w:highlight w:val="none"/>
              </w:rPr>
            </w:pPr>
          </w:p>
        </w:tc>
      </w:tr>
      <w:tr w14:paraId="41D3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625B70E">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915" w:type="pct"/>
            <w:vAlign w:val="center"/>
          </w:tcPr>
          <w:p w14:paraId="7DA9F430">
            <w:pPr>
              <w:jc w:val="center"/>
              <w:rPr>
                <w:rFonts w:ascii="宋体" w:hAnsi="宋体" w:eastAsia="宋体"/>
                <w:color w:val="auto"/>
                <w:sz w:val="24"/>
                <w:highlight w:val="none"/>
              </w:rPr>
            </w:pPr>
          </w:p>
        </w:tc>
        <w:tc>
          <w:tcPr>
            <w:tcW w:w="1680" w:type="pct"/>
            <w:vAlign w:val="center"/>
          </w:tcPr>
          <w:p w14:paraId="7C0F4087">
            <w:pPr>
              <w:jc w:val="center"/>
              <w:rPr>
                <w:rFonts w:ascii="宋体" w:hAnsi="宋体" w:eastAsia="宋体"/>
                <w:color w:val="auto"/>
                <w:sz w:val="24"/>
                <w:highlight w:val="none"/>
              </w:rPr>
            </w:pPr>
          </w:p>
        </w:tc>
        <w:tc>
          <w:tcPr>
            <w:tcW w:w="1456" w:type="pct"/>
            <w:vAlign w:val="center"/>
          </w:tcPr>
          <w:p w14:paraId="36495F81">
            <w:pPr>
              <w:pStyle w:val="38"/>
              <w:jc w:val="center"/>
              <w:rPr>
                <w:rFonts w:ascii="宋体" w:hAnsi="宋体" w:eastAsia="宋体"/>
                <w:color w:val="auto"/>
                <w:highlight w:val="none"/>
              </w:rPr>
            </w:pPr>
          </w:p>
        </w:tc>
        <w:tc>
          <w:tcPr>
            <w:tcW w:w="502" w:type="pct"/>
            <w:vAlign w:val="center"/>
          </w:tcPr>
          <w:p w14:paraId="262578E4">
            <w:pPr>
              <w:jc w:val="center"/>
              <w:rPr>
                <w:rFonts w:ascii="宋体" w:hAnsi="宋体" w:eastAsia="宋体"/>
                <w:color w:val="auto"/>
                <w:sz w:val="24"/>
                <w:highlight w:val="none"/>
              </w:rPr>
            </w:pPr>
          </w:p>
        </w:tc>
      </w:tr>
      <w:tr w14:paraId="6B1F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3280FF17">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915" w:type="pct"/>
            <w:vAlign w:val="center"/>
          </w:tcPr>
          <w:p w14:paraId="142A8F7F">
            <w:pPr>
              <w:jc w:val="center"/>
              <w:rPr>
                <w:rFonts w:ascii="宋体" w:hAnsi="宋体" w:eastAsia="宋体"/>
                <w:color w:val="auto"/>
                <w:sz w:val="24"/>
                <w:highlight w:val="none"/>
              </w:rPr>
            </w:pPr>
          </w:p>
        </w:tc>
        <w:tc>
          <w:tcPr>
            <w:tcW w:w="1680" w:type="pct"/>
            <w:vAlign w:val="center"/>
          </w:tcPr>
          <w:p w14:paraId="6A531D15">
            <w:pPr>
              <w:jc w:val="center"/>
              <w:rPr>
                <w:rFonts w:ascii="宋体" w:hAnsi="宋体" w:eastAsia="宋体"/>
                <w:color w:val="auto"/>
                <w:sz w:val="24"/>
                <w:highlight w:val="none"/>
              </w:rPr>
            </w:pPr>
          </w:p>
        </w:tc>
        <w:tc>
          <w:tcPr>
            <w:tcW w:w="1456" w:type="pct"/>
            <w:vAlign w:val="center"/>
          </w:tcPr>
          <w:p w14:paraId="202BA1BA">
            <w:pPr>
              <w:pStyle w:val="38"/>
              <w:jc w:val="center"/>
              <w:rPr>
                <w:rFonts w:ascii="宋体" w:hAnsi="宋体" w:eastAsia="宋体"/>
                <w:color w:val="auto"/>
                <w:highlight w:val="none"/>
              </w:rPr>
            </w:pPr>
          </w:p>
        </w:tc>
        <w:tc>
          <w:tcPr>
            <w:tcW w:w="502" w:type="pct"/>
            <w:vAlign w:val="center"/>
          </w:tcPr>
          <w:p w14:paraId="36452A24">
            <w:pPr>
              <w:jc w:val="center"/>
              <w:rPr>
                <w:rFonts w:ascii="宋体" w:hAnsi="宋体" w:eastAsia="宋体"/>
                <w:color w:val="auto"/>
                <w:sz w:val="24"/>
                <w:highlight w:val="none"/>
              </w:rPr>
            </w:pPr>
          </w:p>
        </w:tc>
      </w:tr>
      <w:tr w14:paraId="4706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685B0EF">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915" w:type="pct"/>
            <w:vAlign w:val="center"/>
          </w:tcPr>
          <w:p w14:paraId="0E3C6FA1">
            <w:pPr>
              <w:jc w:val="center"/>
              <w:rPr>
                <w:rFonts w:ascii="宋体" w:hAnsi="宋体" w:eastAsia="宋体"/>
                <w:color w:val="auto"/>
                <w:sz w:val="24"/>
                <w:highlight w:val="none"/>
              </w:rPr>
            </w:pPr>
          </w:p>
        </w:tc>
        <w:tc>
          <w:tcPr>
            <w:tcW w:w="1680" w:type="pct"/>
            <w:vAlign w:val="center"/>
          </w:tcPr>
          <w:p w14:paraId="69E54319">
            <w:pPr>
              <w:jc w:val="center"/>
              <w:rPr>
                <w:rFonts w:ascii="宋体" w:hAnsi="宋体" w:eastAsia="宋体"/>
                <w:color w:val="auto"/>
                <w:sz w:val="24"/>
                <w:highlight w:val="none"/>
              </w:rPr>
            </w:pPr>
          </w:p>
        </w:tc>
        <w:tc>
          <w:tcPr>
            <w:tcW w:w="1456" w:type="pct"/>
            <w:vAlign w:val="center"/>
          </w:tcPr>
          <w:p w14:paraId="7ABEF6A9">
            <w:pPr>
              <w:jc w:val="center"/>
              <w:rPr>
                <w:rFonts w:ascii="宋体" w:hAnsi="宋体" w:eastAsia="宋体"/>
                <w:color w:val="auto"/>
                <w:sz w:val="24"/>
                <w:highlight w:val="none"/>
              </w:rPr>
            </w:pPr>
          </w:p>
        </w:tc>
        <w:tc>
          <w:tcPr>
            <w:tcW w:w="502" w:type="pct"/>
            <w:vAlign w:val="center"/>
          </w:tcPr>
          <w:p w14:paraId="73CD1DC8">
            <w:pPr>
              <w:jc w:val="center"/>
              <w:rPr>
                <w:rFonts w:ascii="宋体" w:hAnsi="宋体" w:eastAsia="宋体"/>
                <w:color w:val="auto"/>
                <w:sz w:val="24"/>
                <w:highlight w:val="none"/>
              </w:rPr>
            </w:pPr>
          </w:p>
        </w:tc>
      </w:tr>
    </w:tbl>
    <w:p w14:paraId="6DBFE89D">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2ABBAFA5">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7DC9A8B">
      <w:pPr>
        <w:pStyle w:val="12"/>
        <w:spacing w:line="360" w:lineRule="auto"/>
        <w:rPr>
          <w:rFonts w:ascii="宋体" w:hAnsi="宋体" w:eastAsia="宋体"/>
          <w:b w:val="0"/>
          <w:color w:val="auto"/>
          <w:sz w:val="24"/>
          <w:highlight w:val="none"/>
        </w:rPr>
      </w:pPr>
    </w:p>
    <w:p w14:paraId="28EA2FD8">
      <w:pPr>
        <w:spacing w:line="360" w:lineRule="auto"/>
        <w:jc w:val="center"/>
        <w:outlineLvl w:val="0"/>
        <w:rPr>
          <w:rFonts w:hint="eastAsia" w:ascii="宋体" w:hAnsi="宋体" w:eastAsia="宋体"/>
          <w:b/>
          <w:color w:val="auto"/>
          <w:sz w:val="28"/>
          <w:highlight w:val="none"/>
        </w:rPr>
      </w:pPr>
    </w:p>
    <w:p w14:paraId="09CD7EAF">
      <w:pPr>
        <w:spacing w:line="360" w:lineRule="auto"/>
        <w:jc w:val="center"/>
        <w:outlineLvl w:val="0"/>
        <w:rPr>
          <w:rFonts w:hint="eastAsia" w:ascii="宋体" w:hAnsi="宋体" w:eastAsia="宋体"/>
          <w:b/>
          <w:color w:val="auto"/>
          <w:sz w:val="28"/>
          <w:highlight w:val="none"/>
        </w:rPr>
      </w:pPr>
    </w:p>
    <w:p w14:paraId="68E96767">
      <w:pPr>
        <w:spacing w:line="360" w:lineRule="auto"/>
        <w:jc w:val="center"/>
        <w:outlineLvl w:val="0"/>
        <w:rPr>
          <w:rFonts w:hint="eastAsia" w:ascii="宋体" w:hAnsi="宋体" w:eastAsia="宋体"/>
          <w:b/>
          <w:color w:val="auto"/>
          <w:sz w:val="28"/>
          <w:highlight w:val="none"/>
        </w:rPr>
      </w:pPr>
    </w:p>
    <w:p w14:paraId="05476006">
      <w:pPr>
        <w:spacing w:line="360" w:lineRule="auto"/>
        <w:jc w:val="center"/>
        <w:outlineLvl w:val="0"/>
        <w:rPr>
          <w:rFonts w:hint="eastAsia" w:ascii="宋体" w:hAnsi="宋体" w:eastAsia="宋体"/>
          <w:b/>
          <w:color w:val="auto"/>
          <w:sz w:val="28"/>
          <w:highlight w:val="none"/>
        </w:rPr>
      </w:pPr>
    </w:p>
    <w:p w14:paraId="3FAADD7D">
      <w:pPr>
        <w:spacing w:line="360" w:lineRule="auto"/>
        <w:jc w:val="center"/>
        <w:outlineLvl w:val="0"/>
        <w:rPr>
          <w:rFonts w:hint="eastAsia" w:ascii="宋体" w:hAnsi="宋体" w:eastAsia="宋体"/>
          <w:b/>
          <w:color w:val="auto"/>
          <w:sz w:val="28"/>
          <w:highlight w:val="none"/>
        </w:rPr>
      </w:pPr>
    </w:p>
    <w:p w14:paraId="35E0F20D">
      <w:pPr>
        <w:spacing w:line="360" w:lineRule="auto"/>
        <w:jc w:val="center"/>
        <w:outlineLvl w:val="0"/>
        <w:rPr>
          <w:rFonts w:hint="eastAsia" w:ascii="宋体" w:hAnsi="宋体" w:eastAsia="宋体"/>
          <w:b/>
          <w:color w:val="auto"/>
          <w:sz w:val="28"/>
          <w:highlight w:val="none"/>
        </w:rPr>
      </w:pPr>
    </w:p>
    <w:p w14:paraId="77163F77">
      <w:pPr>
        <w:spacing w:line="360" w:lineRule="auto"/>
        <w:jc w:val="center"/>
        <w:outlineLvl w:val="0"/>
        <w:rPr>
          <w:rFonts w:hint="eastAsia" w:ascii="宋体" w:hAnsi="宋体" w:eastAsia="宋体"/>
          <w:b/>
          <w:color w:val="auto"/>
          <w:sz w:val="28"/>
          <w:highlight w:val="none"/>
        </w:rPr>
      </w:pPr>
    </w:p>
    <w:p w14:paraId="64AB10B0">
      <w:pPr>
        <w:spacing w:line="360" w:lineRule="auto"/>
        <w:jc w:val="center"/>
        <w:outlineLvl w:val="0"/>
        <w:rPr>
          <w:rFonts w:hint="eastAsia" w:ascii="宋体" w:hAnsi="宋体" w:eastAsia="宋体"/>
          <w:b/>
          <w:color w:val="auto"/>
          <w:sz w:val="28"/>
          <w:highlight w:val="none"/>
        </w:rPr>
      </w:pPr>
    </w:p>
    <w:p w14:paraId="154C6802">
      <w:pPr>
        <w:spacing w:line="360" w:lineRule="auto"/>
        <w:jc w:val="center"/>
        <w:outlineLvl w:val="0"/>
        <w:rPr>
          <w:rFonts w:hint="eastAsia" w:ascii="宋体" w:hAnsi="宋体" w:eastAsia="宋体"/>
          <w:b/>
          <w:color w:val="auto"/>
          <w:sz w:val="28"/>
          <w:highlight w:val="none"/>
        </w:rPr>
      </w:pPr>
    </w:p>
    <w:p w14:paraId="6C60216B">
      <w:pPr>
        <w:spacing w:line="360" w:lineRule="auto"/>
        <w:jc w:val="center"/>
        <w:outlineLvl w:val="0"/>
        <w:rPr>
          <w:rFonts w:hint="eastAsia" w:ascii="宋体" w:hAnsi="宋体" w:eastAsia="宋体"/>
          <w:b/>
          <w:color w:val="auto"/>
          <w:sz w:val="28"/>
          <w:highlight w:val="none"/>
        </w:rPr>
      </w:pPr>
    </w:p>
    <w:p w14:paraId="261789F2">
      <w:pPr>
        <w:spacing w:line="360" w:lineRule="auto"/>
        <w:jc w:val="center"/>
        <w:outlineLvl w:val="0"/>
        <w:rPr>
          <w:rFonts w:hint="eastAsia" w:ascii="宋体" w:hAnsi="宋体" w:eastAsia="宋体"/>
          <w:b/>
          <w:color w:val="auto"/>
          <w:sz w:val="28"/>
          <w:highlight w:val="none"/>
        </w:rPr>
      </w:pPr>
    </w:p>
    <w:p w14:paraId="305A8229">
      <w:pPr>
        <w:spacing w:line="360" w:lineRule="auto"/>
        <w:jc w:val="center"/>
        <w:outlineLvl w:val="0"/>
        <w:rPr>
          <w:rFonts w:hint="eastAsia" w:ascii="宋体" w:hAnsi="宋体" w:eastAsia="宋体"/>
          <w:b/>
          <w:color w:val="auto"/>
          <w:sz w:val="28"/>
          <w:highlight w:val="none"/>
        </w:rPr>
      </w:pPr>
    </w:p>
    <w:p w14:paraId="53B0DC61">
      <w:pPr>
        <w:spacing w:line="360" w:lineRule="auto"/>
        <w:jc w:val="center"/>
        <w:outlineLvl w:val="0"/>
        <w:rPr>
          <w:rFonts w:hint="eastAsia" w:ascii="宋体" w:hAnsi="宋体" w:eastAsia="宋体"/>
          <w:b/>
          <w:color w:val="auto"/>
          <w:sz w:val="28"/>
          <w:highlight w:val="none"/>
        </w:rPr>
      </w:pPr>
    </w:p>
    <w:p w14:paraId="31A60241">
      <w:pPr>
        <w:spacing w:line="360" w:lineRule="auto"/>
        <w:jc w:val="center"/>
        <w:outlineLvl w:val="0"/>
        <w:rPr>
          <w:rFonts w:hint="eastAsia" w:ascii="宋体" w:hAnsi="宋体" w:eastAsia="宋体"/>
          <w:b/>
          <w:color w:val="auto"/>
          <w:sz w:val="28"/>
          <w:highlight w:val="none"/>
        </w:rPr>
      </w:pPr>
    </w:p>
    <w:p w14:paraId="3909BC5E">
      <w:pPr>
        <w:spacing w:line="360" w:lineRule="auto"/>
        <w:jc w:val="center"/>
        <w:outlineLvl w:val="0"/>
        <w:rPr>
          <w:rFonts w:hint="eastAsia" w:ascii="宋体" w:hAnsi="宋体" w:eastAsia="宋体"/>
          <w:b/>
          <w:color w:val="auto"/>
          <w:sz w:val="28"/>
          <w:highlight w:val="none"/>
        </w:rPr>
      </w:pPr>
    </w:p>
    <w:p w14:paraId="51EC6F7C">
      <w:pPr>
        <w:spacing w:line="360" w:lineRule="auto"/>
        <w:jc w:val="center"/>
        <w:outlineLvl w:val="0"/>
        <w:rPr>
          <w:rFonts w:ascii="宋体" w:hAnsi="宋体" w:eastAsia="宋体"/>
          <w:b/>
          <w:color w:val="auto"/>
          <w:sz w:val="28"/>
          <w:highlight w:val="none"/>
        </w:rPr>
      </w:pPr>
      <w:r>
        <w:rPr>
          <w:rFonts w:hint="eastAsia" w:ascii="宋体" w:hAnsi="宋体" w:eastAsia="宋体"/>
          <w:b/>
          <w:color w:val="auto"/>
          <w:sz w:val="28"/>
          <w:highlight w:val="none"/>
        </w:rPr>
        <w:t xml:space="preserve"> 投标文件格式</w:t>
      </w:r>
    </w:p>
    <w:p w14:paraId="1F7792DA">
      <w:pPr>
        <w:spacing w:line="900" w:lineRule="exact"/>
        <w:jc w:val="center"/>
        <w:rPr>
          <w:rFonts w:ascii="宋体" w:hAnsi="宋体" w:eastAsia="宋体"/>
          <w:b/>
          <w:color w:val="auto"/>
          <w:sz w:val="72"/>
          <w:highlight w:val="none"/>
        </w:rPr>
      </w:pPr>
    </w:p>
    <w:p w14:paraId="2F4BDF77">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投</w:t>
      </w:r>
    </w:p>
    <w:p w14:paraId="53E84BA9">
      <w:pPr>
        <w:spacing w:line="900" w:lineRule="exact"/>
        <w:jc w:val="center"/>
        <w:rPr>
          <w:rFonts w:ascii="宋体" w:hAnsi="宋体" w:eastAsia="宋体"/>
          <w:b/>
          <w:color w:val="auto"/>
          <w:sz w:val="72"/>
          <w:highlight w:val="none"/>
        </w:rPr>
      </w:pPr>
    </w:p>
    <w:p w14:paraId="7172782F">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标</w:t>
      </w:r>
    </w:p>
    <w:p w14:paraId="7C3289C1">
      <w:pPr>
        <w:spacing w:line="900" w:lineRule="exact"/>
        <w:jc w:val="center"/>
        <w:rPr>
          <w:rFonts w:ascii="宋体" w:hAnsi="宋体" w:eastAsia="宋体"/>
          <w:b/>
          <w:color w:val="auto"/>
          <w:sz w:val="72"/>
          <w:highlight w:val="none"/>
        </w:rPr>
      </w:pPr>
    </w:p>
    <w:p w14:paraId="0C9323B7">
      <w:pPr>
        <w:spacing w:line="900" w:lineRule="exact"/>
        <w:jc w:val="center"/>
        <w:outlineLvl w:val="1"/>
        <w:rPr>
          <w:rFonts w:ascii="宋体" w:hAnsi="宋体" w:eastAsia="宋体"/>
          <w:b/>
          <w:color w:val="auto"/>
          <w:sz w:val="72"/>
          <w:highlight w:val="none"/>
        </w:rPr>
      </w:pPr>
      <w:r>
        <w:rPr>
          <w:rFonts w:hint="eastAsia" w:ascii="宋体" w:hAnsi="宋体" w:eastAsia="宋体"/>
          <w:b/>
          <w:color w:val="auto"/>
          <w:sz w:val="72"/>
          <w:highlight w:val="none"/>
        </w:rPr>
        <w:t>文</w:t>
      </w:r>
    </w:p>
    <w:p w14:paraId="45410A55">
      <w:pPr>
        <w:spacing w:line="900" w:lineRule="exact"/>
        <w:jc w:val="center"/>
        <w:rPr>
          <w:rFonts w:ascii="宋体" w:hAnsi="宋体" w:eastAsia="宋体"/>
          <w:b/>
          <w:color w:val="auto"/>
          <w:sz w:val="72"/>
          <w:highlight w:val="none"/>
        </w:rPr>
      </w:pPr>
    </w:p>
    <w:p w14:paraId="0E5C0288">
      <w:pPr>
        <w:jc w:val="center"/>
        <w:outlineLvl w:val="1"/>
        <w:rPr>
          <w:rFonts w:ascii="宋体" w:hAnsi="宋体" w:eastAsia="宋体"/>
          <w:b/>
          <w:color w:val="auto"/>
          <w:sz w:val="72"/>
          <w:highlight w:val="none"/>
        </w:rPr>
      </w:pPr>
      <w:r>
        <w:rPr>
          <w:rFonts w:hint="eastAsia" w:ascii="宋体" w:hAnsi="宋体" w:eastAsia="宋体"/>
          <w:b/>
          <w:color w:val="auto"/>
          <w:sz w:val="72"/>
          <w:highlight w:val="none"/>
        </w:rPr>
        <w:t>件</w:t>
      </w:r>
    </w:p>
    <w:p w14:paraId="72A66CA3">
      <w:pPr>
        <w:spacing w:before="156" w:beforeLines="50" w:after="156" w:afterLines="50"/>
        <w:jc w:val="center"/>
        <w:outlineLvl w:val="9"/>
        <w:rPr>
          <w:rFonts w:hint="default" w:ascii="宋体" w:hAnsi="宋体" w:eastAsia="宋体"/>
          <w:b/>
          <w:color w:val="auto"/>
          <w:sz w:val="32"/>
          <w:szCs w:val="32"/>
          <w:highlight w:val="none"/>
          <w:lang w:val="en-US" w:eastAsia="zh-CN"/>
        </w:rPr>
      </w:pPr>
      <w:r>
        <w:rPr>
          <w:rFonts w:hint="eastAsia" w:ascii="宋体" w:hAnsi="宋体" w:eastAsia="宋体"/>
          <w:b/>
          <w:color w:val="auto"/>
          <w:sz w:val="32"/>
          <w:szCs w:val="32"/>
          <w:highlight w:val="none"/>
          <w:lang w:val="en-US" w:eastAsia="zh-CN"/>
        </w:rPr>
        <w:t>商务标（三）</w:t>
      </w:r>
    </w:p>
    <w:p w14:paraId="7F309541">
      <w:pPr>
        <w:spacing w:after="156" w:afterLines="50" w:line="500" w:lineRule="exact"/>
        <w:jc w:val="center"/>
        <w:rPr>
          <w:rFonts w:ascii="宋体" w:hAnsi="宋体" w:eastAsia="宋体"/>
          <w:b/>
          <w:color w:val="auto"/>
          <w:sz w:val="28"/>
          <w:szCs w:val="28"/>
          <w:highlight w:val="none"/>
        </w:rPr>
      </w:pPr>
    </w:p>
    <w:p w14:paraId="516283E6">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宋体" w:hAnsi="宋体" w:eastAsia="宋体"/>
          <w:b/>
          <w:color w:val="auto"/>
          <w:sz w:val="32"/>
          <w:highlight w:val="none"/>
        </w:rPr>
        <w:t>项目名称：</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4558D29E">
      <w:pPr>
        <w:tabs>
          <w:tab w:val="left" w:pos="2410"/>
        </w:tabs>
        <w:autoSpaceDE w:val="0"/>
        <w:autoSpaceDN w:val="0"/>
        <w:adjustRightInd w:val="0"/>
        <w:snapToGrid w:val="0"/>
        <w:spacing w:line="360" w:lineRule="auto"/>
        <w:ind w:firstLine="643" w:firstLineChars="200"/>
        <w:jc w:val="both"/>
        <w:outlineLvl w:val="9"/>
        <w:rPr>
          <w:rFonts w:hint="eastAsia" w:ascii="宋体" w:hAnsi="宋体" w:eastAsia="宋体"/>
          <w:b/>
          <w:color w:val="auto"/>
          <w:sz w:val="32"/>
          <w:highlight w:val="none"/>
          <w:u w:val="single"/>
        </w:rPr>
      </w:pPr>
      <w:r>
        <w:rPr>
          <w:rFonts w:hint="eastAsia" w:ascii="宋体" w:hAnsi="宋体" w:eastAsia="宋体"/>
          <w:b/>
          <w:color w:val="auto"/>
          <w:sz w:val="32"/>
          <w:highlight w:val="none"/>
        </w:rPr>
        <w:t>项目编号：</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3423621">
      <w:pPr>
        <w:tabs>
          <w:tab w:val="left" w:pos="2410"/>
        </w:tabs>
        <w:autoSpaceDE w:val="0"/>
        <w:autoSpaceDN w:val="0"/>
        <w:adjustRightInd w:val="0"/>
        <w:snapToGrid w:val="0"/>
        <w:spacing w:line="360" w:lineRule="auto"/>
        <w:ind w:firstLine="643" w:firstLineChars="200"/>
        <w:jc w:val="both"/>
        <w:outlineLvl w:val="9"/>
        <w:rPr>
          <w:rFonts w:ascii="宋体" w:hAnsi="宋体" w:eastAsia="宋体"/>
          <w:b/>
          <w:color w:val="auto"/>
          <w:sz w:val="32"/>
          <w:highlight w:val="none"/>
          <w:u w:val="single"/>
        </w:rPr>
      </w:pPr>
      <w:r>
        <w:rPr>
          <w:rFonts w:hint="eastAsia" w:ascii="宋体" w:hAnsi="宋体" w:eastAsia="宋体"/>
          <w:b/>
          <w:color w:val="auto"/>
          <w:sz w:val="32"/>
          <w:highlight w:val="none"/>
          <w:lang w:val="en-US" w:eastAsia="zh-CN"/>
        </w:rPr>
        <w:t xml:space="preserve">投 </w:t>
      </w:r>
      <w:r>
        <w:rPr>
          <w:rFonts w:hint="eastAsia" w:ascii="宋体" w:hAnsi="宋体" w:eastAsia="宋体"/>
          <w:b/>
          <w:color w:val="auto"/>
          <w:sz w:val="32"/>
          <w:highlight w:val="none"/>
        </w:rPr>
        <w:t>标</w:t>
      </w:r>
      <w:r>
        <w:rPr>
          <w:rFonts w:hint="eastAsia" w:ascii="宋体" w:hAnsi="宋体" w:eastAsia="宋体"/>
          <w:b/>
          <w:color w:val="auto"/>
          <w:sz w:val="32"/>
          <w:highlight w:val="none"/>
          <w:lang w:val="en-US" w:eastAsia="zh-CN"/>
        </w:rPr>
        <w:t xml:space="preserve"> </w:t>
      </w:r>
      <w:r>
        <w:rPr>
          <w:rFonts w:hint="eastAsia" w:ascii="宋体" w:hAnsi="宋体" w:eastAsia="宋体"/>
          <w:b/>
          <w:color w:val="auto"/>
          <w:sz w:val="32"/>
          <w:highlight w:val="none"/>
        </w:rPr>
        <w:t>人：</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u w:val="single"/>
          <w:lang w:val="en-US" w:eastAsia="zh-CN"/>
        </w:rPr>
        <w:t xml:space="preserve">   </w:t>
      </w:r>
      <w:r>
        <w:rPr>
          <w:rFonts w:hint="eastAsia" w:ascii="宋体" w:hAnsi="宋体" w:eastAsia="宋体"/>
          <w:b/>
          <w:color w:val="auto"/>
          <w:sz w:val="32"/>
          <w:highlight w:val="none"/>
          <w:u w:val="single"/>
        </w:rPr>
        <w:t xml:space="preserve">    </w:t>
      </w:r>
    </w:p>
    <w:p w14:paraId="585C0B01">
      <w:pPr>
        <w:spacing w:after="156" w:afterLines="50" w:line="500" w:lineRule="exact"/>
        <w:jc w:val="center"/>
        <w:outlineLvl w:val="1"/>
        <w:rPr>
          <w:rFonts w:ascii="宋体" w:hAnsi="宋体" w:eastAsia="宋体"/>
          <w:b/>
          <w:color w:val="auto"/>
          <w:sz w:val="32"/>
          <w:highlight w:val="none"/>
        </w:rPr>
      </w:pP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年</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月</w:t>
      </w:r>
      <w:r>
        <w:rPr>
          <w:rFonts w:hint="eastAsia" w:ascii="宋体" w:hAnsi="宋体" w:eastAsia="宋体"/>
          <w:b/>
          <w:color w:val="auto"/>
          <w:sz w:val="32"/>
          <w:highlight w:val="none"/>
          <w:u w:val="single"/>
        </w:rPr>
        <w:t xml:space="preserve">  </w:t>
      </w:r>
      <w:r>
        <w:rPr>
          <w:rFonts w:hint="eastAsia" w:ascii="宋体" w:hAnsi="宋体" w:eastAsia="宋体"/>
          <w:b/>
          <w:color w:val="auto"/>
          <w:sz w:val="32"/>
          <w:highlight w:val="none"/>
        </w:rPr>
        <w:t>日</w:t>
      </w:r>
    </w:p>
    <w:p w14:paraId="63893A9E">
      <w:pPr>
        <w:spacing w:line="360" w:lineRule="auto"/>
        <w:jc w:val="center"/>
        <w:outlineLvl w:val="0"/>
        <w:rPr>
          <w:rFonts w:hint="eastAsia" w:ascii="宋体" w:hAnsi="宋体" w:eastAsia="宋体"/>
          <w:b/>
          <w:color w:val="auto"/>
          <w:sz w:val="28"/>
          <w:highlight w:val="none"/>
        </w:rPr>
      </w:pPr>
    </w:p>
    <w:p w14:paraId="2D911533">
      <w:pPr>
        <w:spacing w:line="360" w:lineRule="auto"/>
        <w:jc w:val="center"/>
        <w:outlineLvl w:val="0"/>
        <w:rPr>
          <w:rFonts w:hint="eastAsia" w:ascii="宋体" w:hAnsi="宋体" w:eastAsia="宋体"/>
          <w:b/>
          <w:color w:val="auto"/>
          <w:sz w:val="28"/>
          <w:highlight w:val="none"/>
        </w:rPr>
      </w:pPr>
    </w:p>
    <w:p w14:paraId="36CBA54B">
      <w:pPr>
        <w:tabs>
          <w:tab w:val="left" w:pos="2410"/>
        </w:tabs>
        <w:autoSpaceDE w:val="0"/>
        <w:autoSpaceDN w:val="0"/>
        <w:adjustRightInd w:val="0"/>
        <w:snapToGrid w:val="0"/>
        <w:spacing w:line="360" w:lineRule="auto"/>
        <w:ind w:firstLine="643" w:firstLineChars="200"/>
        <w:jc w:val="center"/>
        <w:outlineLvl w:val="9"/>
        <w:rPr>
          <w:rFonts w:hint="eastAsia" w:ascii="宋体" w:hAnsi="宋体" w:eastAsia="宋体"/>
          <w:b/>
          <w:color w:val="auto"/>
          <w:sz w:val="32"/>
          <w:highlight w:val="none"/>
          <w:lang w:val="en-US" w:eastAsia="zh-CN"/>
        </w:rPr>
      </w:pPr>
      <w:r>
        <w:rPr>
          <w:rFonts w:hint="eastAsia" w:ascii="宋体" w:hAnsi="宋体" w:eastAsia="宋体"/>
          <w:b/>
          <w:color w:val="auto"/>
          <w:sz w:val="32"/>
          <w:highlight w:val="none"/>
          <w:lang w:val="en-US" w:eastAsia="zh-CN"/>
        </w:rPr>
        <w:t>目录</w:t>
      </w:r>
    </w:p>
    <w:p w14:paraId="514DEBB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1.开标一览表（格式见附件）；</w:t>
      </w:r>
    </w:p>
    <w:p w14:paraId="6523C5F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2.投标函（格式见附件）；</w:t>
      </w:r>
    </w:p>
    <w:p w14:paraId="033A6FFE">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3.投标分项报价表（格式见附件）；</w:t>
      </w:r>
    </w:p>
    <w:p w14:paraId="6FC56186">
      <w:pPr>
        <w:spacing w:line="360" w:lineRule="auto"/>
        <w:ind w:firstLine="435"/>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4.投标响应表（格式见附件）；</w:t>
      </w:r>
    </w:p>
    <w:p w14:paraId="4E0AB72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5.招标文件商务评审中要求提供的其他相关资料；</w:t>
      </w:r>
    </w:p>
    <w:p w14:paraId="1A0263A6">
      <w:pPr>
        <w:spacing w:line="360" w:lineRule="auto"/>
        <w:ind w:firstLine="435"/>
        <w:rPr>
          <w:rFonts w:hint="default" w:ascii="宋体" w:hAnsi="宋体" w:eastAsia="宋体" w:cs="宋体"/>
          <w:color w:val="auto"/>
          <w:sz w:val="24"/>
          <w:highlight w:val="none"/>
          <w:lang w:val="en-US" w:eastAsia="zh-CN"/>
        </w:rPr>
      </w:pPr>
    </w:p>
    <w:p w14:paraId="0DE05CFA">
      <w:pPr>
        <w:spacing w:line="360" w:lineRule="auto"/>
        <w:jc w:val="center"/>
        <w:outlineLvl w:val="0"/>
        <w:rPr>
          <w:rFonts w:hint="eastAsia" w:ascii="宋体" w:hAnsi="宋体" w:eastAsia="宋体"/>
          <w:b/>
          <w:color w:val="auto"/>
          <w:sz w:val="28"/>
          <w:highlight w:val="none"/>
        </w:rPr>
      </w:pPr>
    </w:p>
    <w:p w14:paraId="5782085B">
      <w:pPr>
        <w:spacing w:line="360" w:lineRule="auto"/>
        <w:jc w:val="center"/>
        <w:outlineLvl w:val="0"/>
        <w:rPr>
          <w:rFonts w:hint="eastAsia" w:ascii="宋体" w:hAnsi="宋体" w:eastAsia="宋体"/>
          <w:b/>
          <w:color w:val="auto"/>
          <w:sz w:val="28"/>
          <w:highlight w:val="none"/>
        </w:rPr>
      </w:pPr>
    </w:p>
    <w:p w14:paraId="4E1E8186">
      <w:pPr>
        <w:spacing w:line="360" w:lineRule="auto"/>
        <w:jc w:val="center"/>
        <w:outlineLvl w:val="0"/>
        <w:rPr>
          <w:rFonts w:hint="eastAsia" w:ascii="宋体" w:hAnsi="宋体" w:eastAsia="宋体"/>
          <w:b/>
          <w:color w:val="auto"/>
          <w:sz w:val="28"/>
          <w:highlight w:val="none"/>
        </w:rPr>
      </w:pPr>
    </w:p>
    <w:p w14:paraId="4B9176F1">
      <w:pPr>
        <w:spacing w:line="360" w:lineRule="auto"/>
        <w:jc w:val="center"/>
        <w:outlineLvl w:val="0"/>
        <w:rPr>
          <w:rFonts w:hint="eastAsia" w:ascii="宋体" w:hAnsi="宋体" w:eastAsia="宋体"/>
          <w:b/>
          <w:color w:val="auto"/>
          <w:sz w:val="28"/>
          <w:highlight w:val="none"/>
        </w:rPr>
      </w:pPr>
    </w:p>
    <w:p w14:paraId="3E4FF541">
      <w:pPr>
        <w:spacing w:line="360" w:lineRule="auto"/>
        <w:jc w:val="center"/>
        <w:outlineLvl w:val="0"/>
        <w:rPr>
          <w:rFonts w:hint="eastAsia" w:ascii="宋体" w:hAnsi="宋体" w:eastAsia="宋体"/>
          <w:b/>
          <w:color w:val="auto"/>
          <w:sz w:val="28"/>
          <w:highlight w:val="none"/>
        </w:rPr>
      </w:pPr>
    </w:p>
    <w:p w14:paraId="5DFEB2FD">
      <w:pPr>
        <w:spacing w:line="360" w:lineRule="auto"/>
        <w:jc w:val="center"/>
        <w:outlineLvl w:val="0"/>
        <w:rPr>
          <w:rFonts w:hint="eastAsia" w:ascii="宋体" w:hAnsi="宋体" w:eastAsia="宋体"/>
          <w:b/>
          <w:color w:val="auto"/>
          <w:sz w:val="28"/>
          <w:highlight w:val="none"/>
        </w:rPr>
      </w:pPr>
    </w:p>
    <w:p w14:paraId="42185861">
      <w:pPr>
        <w:spacing w:line="360" w:lineRule="auto"/>
        <w:jc w:val="center"/>
        <w:outlineLvl w:val="0"/>
        <w:rPr>
          <w:rFonts w:hint="eastAsia" w:ascii="宋体" w:hAnsi="宋体" w:eastAsia="宋体"/>
          <w:b/>
          <w:color w:val="auto"/>
          <w:sz w:val="28"/>
          <w:highlight w:val="none"/>
        </w:rPr>
      </w:pPr>
    </w:p>
    <w:p w14:paraId="26FA325C">
      <w:pPr>
        <w:spacing w:line="360" w:lineRule="auto"/>
        <w:jc w:val="center"/>
        <w:outlineLvl w:val="0"/>
        <w:rPr>
          <w:rFonts w:hint="eastAsia" w:ascii="宋体" w:hAnsi="宋体" w:eastAsia="宋体"/>
          <w:b/>
          <w:color w:val="auto"/>
          <w:sz w:val="28"/>
          <w:highlight w:val="none"/>
        </w:rPr>
      </w:pPr>
    </w:p>
    <w:p w14:paraId="1315019E">
      <w:pPr>
        <w:spacing w:line="360" w:lineRule="auto"/>
        <w:jc w:val="center"/>
        <w:outlineLvl w:val="0"/>
        <w:rPr>
          <w:rFonts w:hint="eastAsia" w:ascii="宋体" w:hAnsi="宋体" w:eastAsia="宋体"/>
          <w:b/>
          <w:color w:val="auto"/>
          <w:sz w:val="28"/>
          <w:highlight w:val="none"/>
        </w:rPr>
      </w:pPr>
    </w:p>
    <w:p w14:paraId="20403837">
      <w:pPr>
        <w:spacing w:line="360" w:lineRule="auto"/>
        <w:jc w:val="center"/>
        <w:outlineLvl w:val="0"/>
        <w:rPr>
          <w:rFonts w:hint="eastAsia" w:ascii="宋体" w:hAnsi="宋体" w:eastAsia="宋体"/>
          <w:b/>
          <w:color w:val="auto"/>
          <w:sz w:val="28"/>
          <w:highlight w:val="none"/>
        </w:rPr>
      </w:pPr>
    </w:p>
    <w:p w14:paraId="0520C5FA">
      <w:pPr>
        <w:spacing w:line="360" w:lineRule="auto"/>
        <w:jc w:val="center"/>
        <w:outlineLvl w:val="0"/>
        <w:rPr>
          <w:rFonts w:hint="eastAsia" w:ascii="宋体" w:hAnsi="宋体" w:eastAsia="宋体"/>
          <w:b/>
          <w:color w:val="auto"/>
          <w:sz w:val="28"/>
          <w:highlight w:val="none"/>
        </w:rPr>
      </w:pPr>
    </w:p>
    <w:p w14:paraId="36D6804C">
      <w:pPr>
        <w:spacing w:line="360" w:lineRule="auto"/>
        <w:jc w:val="center"/>
        <w:outlineLvl w:val="0"/>
        <w:rPr>
          <w:rFonts w:hint="eastAsia" w:ascii="宋体" w:hAnsi="宋体" w:eastAsia="宋体"/>
          <w:b/>
          <w:color w:val="auto"/>
          <w:sz w:val="28"/>
          <w:highlight w:val="none"/>
        </w:rPr>
      </w:pPr>
    </w:p>
    <w:p w14:paraId="355B68DE">
      <w:pPr>
        <w:spacing w:line="360" w:lineRule="auto"/>
        <w:jc w:val="center"/>
        <w:outlineLvl w:val="0"/>
        <w:rPr>
          <w:rFonts w:hint="eastAsia" w:ascii="宋体" w:hAnsi="宋体" w:eastAsia="宋体"/>
          <w:b/>
          <w:color w:val="auto"/>
          <w:sz w:val="28"/>
          <w:highlight w:val="none"/>
        </w:rPr>
      </w:pPr>
    </w:p>
    <w:p w14:paraId="6083BE45">
      <w:pPr>
        <w:spacing w:line="360" w:lineRule="auto"/>
        <w:jc w:val="center"/>
        <w:outlineLvl w:val="0"/>
        <w:rPr>
          <w:rFonts w:hint="eastAsia" w:ascii="宋体" w:hAnsi="宋体" w:eastAsia="宋体"/>
          <w:b/>
          <w:color w:val="auto"/>
          <w:sz w:val="28"/>
          <w:highlight w:val="none"/>
        </w:rPr>
      </w:pPr>
    </w:p>
    <w:p w14:paraId="47C2F63F">
      <w:pPr>
        <w:spacing w:line="360" w:lineRule="auto"/>
        <w:jc w:val="center"/>
        <w:outlineLvl w:val="0"/>
        <w:rPr>
          <w:rFonts w:hint="eastAsia" w:ascii="宋体" w:hAnsi="宋体" w:eastAsia="宋体"/>
          <w:b/>
          <w:color w:val="auto"/>
          <w:sz w:val="28"/>
          <w:highlight w:val="none"/>
        </w:rPr>
      </w:pPr>
    </w:p>
    <w:p w14:paraId="1C087FBE">
      <w:pPr>
        <w:spacing w:line="360" w:lineRule="auto"/>
        <w:jc w:val="center"/>
        <w:outlineLvl w:val="0"/>
        <w:rPr>
          <w:rFonts w:hint="eastAsia" w:ascii="宋体" w:hAnsi="宋体" w:eastAsia="宋体"/>
          <w:b/>
          <w:color w:val="auto"/>
          <w:sz w:val="28"/>
          <w:highlight w:val="none"/>
        </w:rPr>
      </w:pPr>
    </w:p>
    <w:p w14:paraId="5FBCD799">
      <w:pPr>
        <w:spacing w:line="360" w:lineRule="auto"/>
        <w:jc w:val="center"/>
        <w:outlineLvl w:val="0"/>
        <w:rPr>
          <w:rFonts w:hint="eastAsia" w:ascii="宋体" w:hAnsi="宋体" w:eastAsia="宋体"/>
          <w:b/>
          <w:color w:val="auto"/>
          <w:sz w:val="28"/>
          <w:highlight w:val="none"/>
        </w:rPr>
      </w:pPr>
    </w:p>
    <w:p w14:paraId="570C60F9">
      <w:pPr>
        <w:spacing w:line="360" w:lineRule="auto"/>
        <w:jc w:val="center"/>
        <w:outlineLvl w:val="1"/>
        <w:rPr>
          <w:rFonts w:ascii="宋体" w:hAnsi="宋体" w:eastAsia="宋体"/>
          <w:b/>
          <w:color w:val="auto"/>
          <w:sz w:val="24"/>
          <w:highlight w:val="none"/>
        </w:rPr>
      </w:pPr>
      <w:bookmarkStart w:id="72" w:name="_Toc28960"/>
      <w:bookmarkStart w:id="73" w:name="_Toc5555"/>
      <w:r>
        <w:rPr>
          <w:rFonts w:hint="eastAsia" w:ascii="宋体" w:hAnsi="宋体" w:eastAsia="宋体"/>
          <w:b/>
          <w:color w:val="auto"/>
          <w:sz w:val="24"/>
          <w:highlight w:val="none"/>
        </w:rPr>
        <w:t>一、开标一览表</w:t>
      </w:r>
      <w:bookmarkEnd w:id="72"/>
      <w:bookmarkEnd w:id="73"/>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6218"/>
      </w:tblGrid>
      <w:tr w14:paraId="70E5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352" w:type="pct"/>
            <w:tcBorders>
              <w:top w:val="single" w:color="auto" w:sz="4" w:space="0"/>
              <w:bottom w:val="single" w:color="auto" w:sz="4" w:space="0"/>
              <w:right w:val="single" w:color="auto" w:sz="4" w:space="0"/>
            </w:tcBorders>
            <w:vAlign w:val="center"/>
          </w:tcPr>
          <w:p w14:paraId="3C3C378B">
            <w:pPr>
              <w:widowControl/>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项目名称</w:t>
            </w:r>
          </w:p>
        </w:tc>
        <w:tc>
          <w:tcPr>
            <w:tcW w:w="3648" w:type="pct"/>
            <w:tcBorders>
              <w:top w:val="single" w:color="auto" w:sz="4" w:space="0"/>
              <w:bottom w:val="single" w:color="auto" w:sz="4" w:space="0"/>
              <w:right w:val="single" w:color="auto" w:sz="4" w:space="0"/>
            </w:tcBorders>
            <w:vAlign w:val="center"/>
          </w:tcPr>
          <w:p w14:paraId="7C90E0A1">
            <w:pPr>
              <w:spacing w:line="360" w:lineRule="exact"/>
              <w:jc w:val="center"/>
              <w:rPr>
                <w:rFonts w:ascii="宋体" w:hAnsi="宋体" w:eastAsia="宋体"/>
                <w:bCs/>
                <w:color w:val="auto"/>
                <w:sz w:val="24"/>
                <w:highlight w:val="none"/>
                <w:u w:val="single"/>
              </w:rPr>
            </w:pPr>
          </w:p>
        </w:tc>
      </w:tr>
      <w:tr w14:paraId="2A6D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88FF83C">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投标人全称</w:t>
            </w:r>
          </w:p>
        </w:tc>
        <w:tc>
          <w:tcPr>
            <w:tcW w:w="3648" w:type="pct"/>
            <w:tcBorders>
              <w:top w:val="nil"/>
            </w:tcBorders>
            <w:vAlign w:val="center"/>
          </w:tcPr>
          <w:p w14:paraId="2B340F0F">
            <w:pPr>
              <w:spacing w:line="360" w:lineRule="auto"/>
              <w:rPr>
                <w:rFonts w:ascii="宋体" w:hAnsi="宋体" w:eastAsia="宋体"/>
                <w:color w:val="auto"/>
                <w:sz w:val="24"/>
                <w:highlight w:val="none"/>
              </w:rPr>
            </w:pPr>
          </w:p>
        </w:tc>
      </w:tr>
      <w:tr w14:paraId="69516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19D05610">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投标范围</w:t>
            </w:r>
          </w:p>
        </w:tc>
        <w:tc>
          <w:tcPr>
            <w:tcW w:w="3648" w:type="pct"/>
            <w:tcBorders>
              <w:top w:val="nil"/>
            </w:tcBorders>
            <w:vAlign w:val="center"/>
          </w:tcPr>
          <w:p w14:paraId="0F7342E3">
            <w:pPr>
              <w:keepNext w:val="0"/>
              <w:keepLines w:val="0"/>
              <w:pageBreakBefore w:val="0"/>
              <w:widowControl/>
              <w:kinsoku/>
              <w:wordWrap/>
              <w:overflowPunct/>
              <w:topLinePunct w:val="0"/>
              <w:autoSpaceDE/>
              <w:autoSpaceDN/>
              <w:bidi w:val="0"/>
              <w:adjustRightInd/>
              <w:spacing w:line="360" w:lineRule="auto"/>
              <w:textAlignment w:val="auto"/>
              <w:rPr>
                <w:rFonts w:ascii="宋体" w:hAnsi="宋体" w:eastAsia="宋体"/>
                <w:color w:val="auto"/>
                <w:sz w:val="24"/>
                <w:highlight w:val="none"/>
              </w:rPr>
            </w:pPr>
            <w:r>
              <w:rPr>
                <w:rFonts w:hint="eastAsia" w:ascii="宋体" w:hAnsi="宋体" w:eastAsia="宋体"/>
                <w:color w:val="auto"/>
                <w:sz w:val="24"/>
                <w:szCs w:val="28"/>
                <w:highlight w:val="none"/>
              </w:rPr>
              <w:t>全部</w:t>
            </w:r>
          </w:p>
        </w:tc>
      </w:tr>
      <w:tr w14:paraId="0B455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2" w:type="pct"/>
            <w:tcBorders>
              <w:top w:val="nil"/>
            </w:tcBorders>
            <w:vAlign w:val="center"/>
          </w:tcPr>
          <w:p w14:paraId="213CC634">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投标报价</w:t>
            </w:r>
          </w:p>
        </w:tc>
        <w:tc>
          <w:tcPr>
            <w:tcW w:w="3648" w:type="pct"/>
            <w:tcBorders>
              <w:top w:val="nil"/>
            </w:tcBorders>
            <w:vAlign w:val="center"/>
          </w:tcPr>
          <w:p w14:paraId="232E9300">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66BDF3B0">
            <w:pPr>
              <w:keepNext w:val="0"/>
              <w:keepLines w:val="0"/>
              <w:pageBreakBefore w:val="0"/>
              <w:widowControl w:val="0"/>
              <w:kinsoku/>
              <w:wordWrap/>
              <w:overflowPunct/>
              <w:topLinePunct w:val="0"/>
              <w:autoSpaceDE/>
              <w:autoSpaceDN/>
              <w:bidi w:val="0"/>
              <w:adjustRightInd/>
              <w:spacing w:line="360" w:lineRule="auto"/>
              <w:ind w:right="-670"/>
              <w:textAlignment w:val="auto"/>
              <w:rPr>
                <w:rFonts w:ascii="宋体" w:hAnsi="宋体" w:eastAsia="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tc>
      </w:tr>
      <w:tr w14:paraId="29337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1352" w:type="pct"/>
            <w:tcBorders>
              <w:top w:val="nil"/>
            </w:tcBorders>
            <w:vAlign w:val="center"/>
          </w:tcPr>
          <w:p w14:paraId="71A8356C">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其他</w:t>
            </w:r>
          </w:p>
        </w:tc>
        <w:tc>
          <w:tcPr>
            <w:tcW w:w="3648" w:type="pct"/>
            <w:tcBorders>
              <w:top w:val="nil"/>
            </w:tcBorders>
            <w:vAlign w:val="center"/>
          </w:tcPr>
          <w:p w14:paraId="3EF9C6B9">
            <w:pPr>
              <w:spacing w:line="360" w:lineRule="auto"/>
              <w:jc w:val="left"/>
              <w:rPr>
                <w:rFonts w:ascii="宋体" w:hAnsi="宋体" w:eastAsia="宋体"/>
                <w:color w:val="auto"/>
                <w:sz w:val="24"/>
                <w:szCs w:val="28"/>
                <w:highlight w:val="none"/>
              </w:rPr>
            </w:pPr>
          </w:p>
        </w:tc>
      </w:tr>
    </w:tbl>
    <w:p w14:paraId="200C245E">
      <w:pPr>
        <w:spacing w:line="360" w:lineRule="auto"/>
        <w:ind w:firstLine="4320" w:firstLineChars="1800"/>
        <w:jc w:val="center"/>
        <w:rPr>
          <w:rFonts w:ascii="宋体" w:hAnsi="宋体" w:eastAsia="宋体"/>
          <w:bCs/>
          <w:color w:val="auto"/>
          <w:sz w:val="24"/>
          <w:highlight w:val="none"/>
          <w:u w:val="single"/>
        </w:rPr>
      </w:pPr>
      <w:r>
        <w:rPr>
          <w:rFonts w:hint="eastAsia" w:ascii="宋体" w:hAnsi="宋体" w:eastAsia="宋体"/>
          <w:bCs/>
          <w:color w:val="auto"/>
          <w:sz w:val="24"/>
          <w:highlight w:val="none"/>
          <w:lang w:val="en-US" w:eastAsia="zh-CN"/>
        </w:rPr>
        <w:t>投标人盖章</w:t>
      </w:r>
      <w:r>
        <w:rPr>
          <w:rFonts w:hint="eastAsia" w:ascii="宋体" w:hAnsi="宋体" w:eastAsia="宋体"/>
          <w:bCs/>
          <w:color w:val="auto"/>
          <w:sz w:val="24"/>
          <w:highlight w:val="none"/>
        </w:rPr>
        <w:t>：</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p>
    <w:p w14:paraId="7FC48B7D">
      <w:pPr>
        <w:spacing w:line="360" w:lineRule="auto"/>
        <w:ind w:firstLine="4320" w:firstLineChars="1800"/>
        <w:jc w:val="center"/>
        <w:rPr>
          <w:rFonts w:ascii="宋体" w:hAnsi="宋体" w:eastAsia="宋体"/>
          <w:bCs/>
          <w:color w:val="auto"/>
          <w:sz w:val="24"/>
          <w:highlight w:val="none"/>
        </w:rPr>
      </w:pPr>
      <w:r>
        <w:rPr>
          <w:rFonts w:hint="eastAsia" w:ascii="宋体" w:hAnsi="宋体" w:eastAsia="宋体"/>
          <w:bCs/>
          <w:color w:val="auto"/>
          <w:sz w:val="24"/>
          <w:highlight w:val="none"/>
        </w:rPr>
        <w:t>日          期：</w:t>
      </w:r>
      <w:r>
        <w:rPr>
          <w:rFonts w:hint="eastAsia" w:ascii="宋体" w:hAnsi="宋体" w:eastAsia="宋体"/>
          <w:bCs/>
          <w:color w:val="auto"/>
          <w:sz w:val="24"/>
          <w:highlight w:val="none"/>
          <w:u w:val="single"/>
        </w:rPr>
        <w:t xml:space="preserve">             </w:t>
      </w:r>
    </w:p>
    <w:p w14:paraId="42B2D85F">
      <w:pPr>
        <w:spacing w:line="360" w:lineRule="auto"/>
        <w:rPr>
          <w:rFonts w:ascii="宋体" w:hAnsi="宋体" w:eastAsia="宋体"/>
          <w:color w:val="auto"/>
          <w:sz w:val="24"/>
          <w:highlight w:val="none"/>
        </w:rPr>
      </w:pPr>
      <w:r>
        <w:rPr>
          <w:rFonts w:ascii="宋体" w:hAnsi="宋体" w:eastAsia="宋体"/>
          <w:color w:val="auto"/>
          <w:sz w:val="24"/>
          <w:highlight w:val="none"/>
        </w:rPr>
        <w:t xml:space="preserve">     </w:t>
      </w:r>
    </w:p>
    <w:p w14:paraId="0DF9A03C">
      <w:pPr>
        <w:spacing w:line="360" w:lineRule="auto"/>
        <w:ind w:firstLine="360" w:firstLineChars="150"/>
        <w:rPr>
          <w:rFonts w:ascii="宋体" w:hAnsi="宋体" w:eastAsia="宋体"/>
          <w:color w:val="auto"/>
          <w:sz w:val="24"/>
          <w:highlight w:val="none"/>
        </w:rPr>
      </w:pPr>
    </w:p>
    <w:p w14:paraId="55F106A9">
      <w:pPr>
        <w:spacing w:line="360" w:lineRule="auto"/>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注：</w:t>
      </w:r>
    </w:p>
    <w:p w14:paraId="4E90591E">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1</w:t>
      </w:r>
      <w:r>
        <w:rPr>
          <w:rFonts w:hint="eastAsia" w:ascii="宋体" w:hAnsi="宋体" w:eastAsia="宋体"/>
          <w:color w:val="auto"/>
          <w:sz w:val="24"/>
          <w:highlight w:val="none"/>
        </w:rPr>
        <w:t>.</w:t>
      </w:r>
      <w:r>
        <w:rPr>
          <w:rFonts w:ascii="宋体" w:hAnsi="宋体" w:eastAsia="宋体"/>
          <w:color w:val="auto"/>
          <w:sz w:val="24"/>
          <w:highlight w:val="none"/>
        </w:rPr>
        <w:t>此表用于开标唱标之用。</w:t>
      </w:r>
    </w:p>
    <w:p w14:paraId="175800D6">
      <w:pPr>
        <w:spacing w:line="360" w:lineRule="auto"/>
        <w:ind w:firstLine="435"/>
        <w:rPr>
          <w:rFonts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rPr>
        <w:t>.</w:t>
      </w:r>
      <w:r>
        <w:rPr>
          <w:rFonts w:ascii="宋体" w:hAnsi="宋体" w:eastAsia="宋体"/>
          <w:color w:val="auto"/>
          <w:sz w:val="24"/>
          <w:highlight w:val="none"/>
        </w:rPr>
        <w:t>表中投标报价即为优惠后报价，并作为评审及定标依据。任何有选择或有条件的投标报价，或者表中某一包别填写多个报价，均为无效报价。</w:t>
      </w:r>
    </w:p>
    <w:p w14:paraId="772A84AD">
      <w:pPr>
        <w:spacing w:line="360" w:lineRule="auto"/>
        <w:ind w:firstLine="480" w:firstLineChars="200"/>
        <w:jc w:val="both"/>
        <w:outlineLvl w:val="0"/>
        <w:rPr>
          <w:rFonts w:hint="eastAsia" w:ascii="宋体" w:hAnsi="宋体" w:eastAsia="宋体"/>
          <w:b/>
          <w:color w:val="auto"/>
          <w:sz w:val="28"/>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.表中大写金额与小写金额不一致的，以大写金额为准。</w:t>
      </w:r>
      <w:r>
        <w:rPr>
          <w:rFonts w:ascii="宋体" w:hAnsi="宋体" w:eastAsia="宋体"/>
          <w:color w:val="auto"/>
          <w:sz w:val="24"/>
          <w:highlight w:val="none"/>
        </w:rPr>
        <w:br w:type="page"/>
      </w:r>
    </w:p>
    <w:p w14:paraId="7069AC3A">
      <w:pPr>
        <w:spacing w:line="360" w:lineRule="auto"/>
        <w:jc w:val="center"/>
        <w:outlineLvl w:val="1"/>
        <w:rPr>
          <w:rFonts w:ascii="宋体" w:hAnsi="宋体" w:eastAsia="宋体"/>
          <w:b/>
          <w:color w:val="auto"/>
          <w:sz w:val="24"/>
          <w:highlight w:val="none"/>
        </w:rPr>
      </w:pPr>
      <w:bookmarkStart w:id="74" w:name="_Toc18010"/>
      <w:bookmarkStart w:id="75" w:name="_Toc6441"/>
      <w:r>
        <w:rPr>
          <w:rFonts w:hint="eastAsia" w:ascii="宋体" w:hAnsi="宋体" w:eastAsia="宋体"/>
          <w:b/>
          <w:color w:val="auto"/>
          <w:sz w:val="24"/>
          <w:highlight w:val="none"/>
        </w:rPr>
        <w:t>二、投标函</w:t>
      </w:r>
      <w:bookmarkEnd w:id="74"/>
      <w:bookmarkEnd w:id="75"/>
    </w:p>
    <w:p w14:paraId="468F39E4">
      <w:pPr>
        <w:pStyle w:val="12"/>
        <w:spacing w:line="360" w:lineRule="auto"/>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采购人</w:t>
      </w:r>
    </w:p>
    <w:p w14:paraId="4A073C2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根据贵方的招标公告和投标邀请，我方兹宣布同意如下：</w:t>
      </w:r>
    </w:p>
    <w:p w14:paraId="53E3B46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w:t>
      </w:r>
      <w:r>
        <w:rPr>
          <w:rFonts w:hint="eastAsia" w:ascii="宋体" w:hAnsi="宋体" w:eastAsia="宋体" w:cs="宋体"/>
          <w:color w:val="auto"/>
          <w:sz w:val="24"/>
          <w:szCs w:val="24"/>
          <w:highlight w:val="none"/>
        </w:rPr>
        <w:t>我方根据招标文件的规定，严格履行合同的责任和义务,并保证于买方要求的日期内完成，并通过买方验收。</w:t>
      </w:r>
    </w:p>
    <w:p w14:paraId="5E3DA48A">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.我方已详细审核全部招标文件，包括招标文件</w:t>
      </w:r>
      <w:r>
        <w:rPr>
          <w:rFonts w:hint="eastAsia" w:ascii="宋体" w:hAnsi="宋体" w:eastAsia="宋体"/>
          <w:color w:val="auto"/>
          <w:sz w:val="24"/>
          <w:highlight w:val="none"/>
          <w:lang w:val="en-US" w:eastAsia="zh-CN"/>
        </w:rPr>
        <w:t>附件及更正公告（如有）</w:t>
      </w:r>
      <w:r>
        <w:rPr>
          <w:rFonts w:hint="eastAsia" w:ascii="宋体" w:hAnsi="宋体" w:eastAsia="宋体"/>
          <w:color w:val="auto"/>
          <w:sz w:val="24"/>
          <w:highlight w:val="none"/>
        </w:rPr>
        <w:t>，我方正式认可并遵守本次招标文件，并对招标文件各项条款、规定及要求均无异议。</w:t>
      </w:r>
    </w:p>
    <w:p w14:paraId="18D95B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.我方同意从招标文件规定的开标日期起遵循本招标文件，并在招标文件规定的投标有效期之前均具有约束力。</w:t>
      </w:r>
    </w:p>
    <w:p w14:paraId="6932F8E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我方声明投标文件所提供的一切资料均真实无误、及时、有效，企业运营正常。由于我方提供资料不实而造成的责任和后果由我方承担。我方同意按照贵方提出的要求，提供与投标有关的任何证据、数据或资料。</w:t>
      </w:r>
    </w:p>
    <w:p w14:paraId="1AEBAA3C">
      <w:pPr>
        <w:spacing w:line="360" w:lineRule="auto"/>
        <w:ind w:firstLine="4800" w:firstLineChars="2000"/>
        <w:rPr>
          <w:rFonts w:ascii="宋体" w:hAnsi="宋体" w:eastAsia="宋体"/>
          <w:color w:val="auto"/>
          <w:sz w:val="24"/>
          <w:highlight w:val="none"/>
        </w:rPr>
      </w:pPr>
    </w:p>
    <w:p w14:paraId="1DC76F4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4916BD9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17B5E7E">
      <w:pPr>
        <w:spacing w:line="360" w:lineRule="auto"/>
        <w:jc w:val="center"/>
        <w:outlineLvl w:val="0"/>
        <w:rPr>
          <w:rFonts w:hint="eastAsia" w:ascii="宋体" w:hAnsi="宋体" w:eastAsia="宋体"/>
          <w:b/>
          <w:color w:val="auto"/>
          <w:sz w:val="28"/>
          <w:highlight w:val="none"/>
        </w:rPr>
      </w:pPr>
    </w:p>
    <w:p w14:paraId="1A4FFA23">
      <w:pPr>
        <w:spacing w:line="360" w:lineRule="auto"/>
        <w:jc w:val="center"/>
        <w:outlineLvl w:val="0"/>
        <w:rPr>
          <w:rFonts w:hint="eastAsia" w:ascii="宋体" w:hAnsi="宋体" w:eastAsia="宋体"/>
          <w:b/>
          <w:color w:val="auto"/>
          <w:sz w:val="28"/>
          <w:highlight w:val="none"/>
        </w:rPr>
      </w:pPr>
    </w:p>
    <w:p w14:paraId="4D1B50D1">
      <w:pPr>
        <w:spacing w:line="360" w:lineRule="auto"/>
        <w:jc w:val="center"/>
        <w:outlineLvl w:val="0"/>
        <w:rPr>
          <w:rFonts w:hint="eastAsia" w:ascii="宋体" w:hAnsi="宋体" w:eastAsia="宋体"/>
          <w:b/>
          <w:color w:val="auto"/>
          <w:sz w:val="28"/>
          <w:highlight w:val="none"/>
        </w:rPr>
      </w:pPr>
    </w:p>
    <w:p w14:paraId="33171277">
      <w:pPr>
        <w:spacing w:line="360" w:lineRule="auto"/>
        <w:jc w:val="center"/>
        <w:outlineLvl w:val="0"/>
        <w:rPr>
          <w:rFonts w:hint="eastAsia" w:ascii="宋体" w:hAnsi="宋体" w:eastAsia="宋体"/>
          <w:b/>
          <w:color w:val="auto"/>
          <w:sz w:val="28"/>
          <w:highlight w:val="none"/>
        </w:rPr>
      </w:pPr>
    </w:p>
    <w:p w14:paraId="24295485">
      <w:pPr>
        <w:spacing w:line="360" w:lineRule="auto"/>
        <w:jc w:val="center"/>
        <w:outlineLvl w:val="0"/>
        <w:rPr>
          <w:rFonts w:hint="eastAsia" w:ascii="宋体" w:hAnsi="宋体" w:eastAsia="宋体"/>
          <w:b/>
          <w:color w:val="auto"/>
          <w:sz w:val="28"/>
          <w:highlight w:val="none"/>
        </w:rPr>
      </w:pPr>
    </w:p>
    <w:p w14:paraId="7DDD1FC1">
      <w:pPr>
        <w:spacing w:line="360" w:lineRule="auto"/>
        <w:jc w:val="center"/>
        <w:outlineLvl w:val="0"/>
        <w:rPr>
          <w:rFonts w:hint="eastAsia" w:ascii="宋体" w:hAnsi="宋体" w:eastAsia="宋体"/>
          <w:b/>
          <w:color w:val="auto"/>
          <w:sz w:val="28"/>
          <w:highlight w:val="none"/>
        </w:rPr>
      </w:pPr>
    </w:p>
    <w:p w14:paraId="43175992">
      <w:pPr>
        <w:spacing w:line="360" w:lineRule="auto"/>
        <w:jc w:val="center"/>
        <w:outlineLvl w:val="0"/>
        <w:rPr>
          <w:rFonts w:hint="eastAsia" w:ascii="宋体" w:hAnsi="宋体" w:eastAsia="宋体"/>
          <w:b/>
          <w:color w:val="auto"/>
          <w:sz w:val="28"/>
          <w:highlight w:val="none"/>
        </w:rPr>
      </w:pPr>
    </w:p>
    <w:p w14:paraId="01B5060D">
      <w:pPr>
        <w:spacing w:line="360" w:lineRule="auto"/>
        <w:jc w:val="center"/>
        <w:outlineLvl w:val="1"/>
        <w:rPr>
          <w:rFonts w:hint="eastAsia" w:ascii="宋体" w:hAnsi="宋体" w:eastAsia="宋体"/>
          <w:b/>
          <w:color w:val="auto"/>
          <w:sz w:val="24"/>
          <w:highlight w:val="none"/>
        </w:rPr>
      </w:pPr>
      <w:bookmarkStart w:id="76" w:name="_Toc31991"/>
      <w:bookmarkStart w:id="77" w:name="_Toc6796"/>
    </w:p>
    <w:p w14:paraId="2484B04A">
      <w:pPr>
        <w:spacing w:line="360" w:lineRule="auto"/>
        <w:jc w:val="center"/>
        <w:outlineLvl w:val="1"/>
        <w:rPr>
          <w:rFonts w:hint="eastAsia" w:ascii="宋体" w:hAnsi="宋体" w:eastAsia="宋体"/>
          <w:b/>
          <w:color w:val="auto"/>
          <w:sz w:val="24"/>
          <w:highlight w:val="none"/>
        </w:rPr>
      </w:pPr>
    </w:p>
    <w:p w14:paraId="42B97848">
      <w:pPr>
        <w:spacing w:line="360" w:lineRule="auto"/>
        <w:jc w:val="center"/>
        <w:outlineLvl w:val="1"/>
        <w:rPr>
          <w:rFonts w:hint="eastAsia" w:ascii="宋体" w:hAnsi="宋体" w:eastAsia="宋体"/>
          <w:b/>
          <w:color w:val="auto"/>
          <w:sz w:val="24"/>
          <w:highlight w:val="none"/>
        </w:rPr>
      </w:pPr>
    </w:p>
    <w:p w14:paraId="1A8F842B">
      <w:pPr>
        <w:spacing w:line="360" w:lineRule="auto"/>
        <w:jc w:val="center"/>
        <w:outlineLvl w:val="1"/>
        <w:rPr>
          <w:rFonts w:hint="eastAsia" w:ascii="宋体" w:hAnsi="宋体" w:eastAsia="宋体"/>
          <w:b/>
          <w:color w:val="auto"/>
          <w:sz w:val="24"/>
          <w:highlight w:val="none"/>
        </w:rPr>
      </w:pPr>
    </w:p>
    <w:p w14:paraId="601BEA56">
      <w:pPr>
        <w:spacing w:line="360" w:lineRule="auto"/>
        <w:jc w:val="center"/>
        <w:outlineLvl w:val="1"/>
        <w:rPr>
          <w:rFonts w:hint="eastAsia" w:ascii="宋体" w:hAnsi="宋体" w:eastAsia="宋体"/>
          <w:b/>
          <w:color w:val="auto"/>
          <w:sz w:val="24"/>
          <w:highlight w:val="none"/>
          <w:lang w:val="en-US" w:eastAsia="zh-CN"/>
        </w:rPr>
      </w:pPr>
      <w:r>
        <w:rPr>
          <w:rFonts w:hint="eastAsia" w:ascii="宋体" w:hAnsi="宋体" w:eastAsia="宋体"/>
          <w:b/>
          <w:color w:val="auto"/>
          <w:sz w:val="24"/>
          <w:highlight w:val="none"/>
          <w:lang w:val="en-US" w:eastAsia="zh-CN"/>
        </w:rPr>
        <w:t>三</w:t>
      </w:r>
      <w:r>
        <w:rPr>
          <w:rFonts w:hint="eastAsia" w:ascii="宋体" w:hAnsi="宋体" w:eastAsia="宋体"/>
          <w:b/>
          <w:color w:val="auto"/>
          <w:sz w:val="24"/>
          <w:highlight w:val="none"/>
        </w:rPr>
        <w:t>、投标分项报价表</w:t>
      </w:r>
      <w:bookmarkEnd w:id="76"/>
      <w:bookmarkEnd w:id="77"/>
    </w:p>
    <w:p w14:paraId="436D1BA1">
      <w:pPr>
        <w:spacing w:line="360" w:lineRule="auto"/>
        <w:ind w:firstLine="435"/>
        <w:rPr>
          <w:rFonts w:ascii="宋体" w:hAnsi="宋体" w:eastAsia="宋体"/>
          <w:b/>
          <w:color w:val="auto"/>
          <w:sz w:val="24"/>
          <w:highlight w:val="none"/>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323"/>
        <w:gridCol w:w="1318"/>
        <w:gridCol w:w="1318"/>
        <w:gridCol w:w="672"/>
        <w:gridCol w:w="672"/>
        <w:gridCol w:w="939"/>
        <w:gridCol w:w="939"/>
        <w:gridCol w:w="670"/>
      </w:tblGrid>
      <w:tr w14:paraId="1A9D2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jc w:val="center"/>
        </w:trPr>
        <w:tc>
          <w:tcPr>
            <w:tcW w:w="394" w:type="pct"/>
            <w:vAlign w:val="center"/>
          </w:tcPr>
          <w:p w14:paraId="0ED73B8E">
            <w:pPr>
              <w:pStyle w:val="30"/>
              <w:widowControl w:val="0"/>
              <w:spacing w:before="0" w:beforeAutospacing="0" w:after="0" w:afterAutospacing="0"/>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序号</w:t>
            </w:r>
          </w:p>
        </w:tc>
        <w:tc>
          <w:tcPr>
            <w:tcW w:w="777" w:type="pct"/>
            <w:vAlign w:val="center"/>
          </w:tcPr>
          <w:p w14:paraId="6285DF5C">
            <w:pPr>
              <w:jc w:val="center"/>
              <w:rPr>
                <w:rFonts w:ascii="宋体" w:hAnsi="宋体" w:eastAsia="宋体"/>
                <w:b/>
                <w:color w:val="auto"/>
                <w:sz w:val="24"/>
                <w:highlight w:val="none"/>
              </w:rPr>
            </w:pPr>
            <w:r>
              <w:rPr>
                <w:rFonts w:hint="eastAsia" w:ascii="宋体" w:hAnsi="宋体" w:eastAsia="宋体"/>
                <w:b/>
                <w:color w:val="auto"/>
                <w:sz w:val="24"/>
                <w:highlight w:val="none"/>
              </w:rPr>
              <w:t>货物名称</w:t>
            </w:r>
          </w:p>
        </w:tc>
        <w:tc>
          <w:tcPr>
            <w:tcW w:w="773" w:type="pct"/>
            <w:vAlign w:val="center"/>
          </w:tcPr>
          <w:p w14:paraId="555BDE6F">
            <w:pPr>
              <w:jc w:val="center"/>
              <w:rPr>
                <w:rFonts w:ascii="宋体" w:hAnsi="宋体" w:eastAsia="宋体"/>
                <w:b/>
                <w:color w:val="auto"/>
                <w:sz w:val="24"/>
                <w:highlight w:val="none"/>
              </w:rPr>
            </w:pPr>
            <w:r>
              <w:rPr>
                <w:rFonts w:hint="eastAsia" w:ascii="宋体" w:hAnsi="宋体" w:eastAsia="宋体"/>
                <w:b/>
                <w:color w:val="auto"/>
                <w:sz w:val="24"/>
                <w:highlight w:val="none"/>
              </w:rPr>
              <w:t>品牌、型</w:t>
            </w:r>
          </w:p>
          <w:p w14:paraId="0C5D1117">
            <w:pPr>
              <w:jc w:val="center"/>
              <w:rPr>
                <w:rFonts w:ascii="宋体" w:hAnsi="宋体" w:eastAsia="宋体"/>
                <w:b/>
                <w:color w:val="auto"/>
                <w:sz w:val="24"/>
                <w:highlight w:val="none"/>
              </w:rPr>
            </w:pPr>
            <w:r>
              <w:rPr>
                <w:rFonts w:hint="eastAsia" w:ascii="宋体" w:hAnsi="宋体" w:eastAsia="宋体"/>
                <w:b/>
                <w:color w:val="auto"/>
                <w:sz w:val="24"/>
                <w:highlight w:val="none"/>
              </w:rPr>
              <w:t>号</w:t>
            </w:r>
          </w:p>
        </w:tc>
        <w:tc>
          <w:tcPr>
            <w:tcW w:w="773" w:type="pct"/>
            <w:vAlign w:val="center"/>
          </w:tcPr>
          <w:p w14:paraId="04410D18">
            <w:pPr>
              <w:jc w:val="center"/>
              <w:rPr>
                <w:rFonts w:ascii="宋体" w:hAnsi="宋体" w:eastAsia="宋体"/>
                <w:b/>
                <w:color w:val="auto"/>
                <w:sz w:val="24"/>
                <w:highlight w:val="none"/>
              </w:rPr>
            </w:pPr>
            <w:r>
              <w:rPr>
                <w:rFonts w:hint="eastAsia" w:ascii="宋体" w:hAnsi="宋体" w:eastAsia="宋体"/>
                <w:b/>
                <w:color w:val="auto"/>
                <w:sz w:val="24"/>
                <w:highlight w:val="none"/>
              </w:rPr>
              <w:t>原产地及</w:t>
            </w:r>
          </w:p>
          <w:p w14:paraId="667221FF">
            <w:pPr>
              <w:jc w:val="center"/>
              <w:rPr>
                <w:rFonts w:ascii="宋体" w:hAnsi="宋体" w:eastAsia="宋体"/>
                <w:b/>
                <w:color w:val="auto"/>
                <w:sz w:val="24"/>
                <w:highlight w:val="none"/>
              </w:rPr>
            </w:pPr>
            <w:r>
              <w:rPr>
                <w:rFonts w:hint="eastAsia" w:ascii="宋体" w:hAnsi="宋体" w:eastAsia="宋体"/>
                <w:b/>
                <w:color w:val="auto"/>
                <w:sz w:val="24"/>
                <w:highlight w:val="none"/>
              </w:rPr>
              <w:t>生产厂商</w:t>
            </w:r>
          </w:p>
        </w:tc>
        <w:tc>
          <w:tcPr>
            <w:tcW w:w="394" w:type="pct"/>
            <w:vAlign w:val="center"/>
          </w:tcPr>
          <w:p w14:paraId="08F731AA">
            <w:pPr>
              <w:jc w:val="center"/>
              <w:rPr>
                <w:rFonts w:ascii="宋体" w:hAnsi="宋体" w:eastAsia="宋体"/>
                <w:b/>
                <w:color w:val="auto"/>
                <w:sz w:val="24"/>
                <w:highlight w:val="none"/>
              </w:rPr>
            </w:pPr>
            <w:r>
              <w:rPr>
                <w:rFonts w:hint="eastAsia" w:ascii="宋体" w:hAnsi="宋体" w:eastAsia="宋体"/>
                <w:b/>
                <w:color w:val="auto"/>
                <w:sz w:val="24"/>
                <w:highlight w:val="none"/>
              </w:rPr>
              <w:t>单位</w:t>
            </w:r>
          </w:p>
        </w:tc>
        <w:tc>
          <w:tcPr>
            <w:tcW w:w="394" w:type="pct"/>
            <w:vAlign w:val="center"/>
          </w:tcPr>
          <w:p w14:paraId="0C921673">
            <w:pPr>
              <w:jc w:val="center"/>
              <w:rPr>
                <w:rFonts w:ascii="宋体" w:hAnsi="宋体" w:eastAsia="宋体"/>
                <w:b/>
                <w:color w:val="auto"/>
                <w:sz w:val="24"/>
                <w:highlight w:val="none"/>
              </w:rPr>
            </w:pPr>
            <w:r>
              <w:rPr>
                <w:rFonts w:hint="eastAsia" w:ascii="宋体" w:hAnsi="宋体" w:eastAsia="宋体"/>
                <w:b/>
                <w:color w:val="auto"/>
                <w:sz w:val="24"/>
                <w:highlight w:val="none"/>
              </w:rPr>
              <w:t>数量</w:t>
            </w:r>
          </w:p>
        </w:tc>
        <w:tc>
          <w:tcPr>
            <w:tcW w:w="551" w:type="pct"/>
            <w:vAlign w:val="center"/>
          </w:tcPr>
          <w:p w14:paraId="3AD876F1">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p w14:paraId="1DC4A337">
            <w:pP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551" w:type="pct"/>
            <w:vAlign w:val="center"/>
          </w:tcPr>
          <w:p w14:paraId="3E7D51C6">
            <w:pPr>
              <w:jc w:val="center"/>
              <w:rPr>
                <w:rFonts w:ascii="宋体" w:hAnsi="宋体" w:eastAsia="宋体"/>
                <w:b/>
                <w:color w:val="auto"/>
                <w:sz w:val="24"/>
                <w:highlight w:val="none"/>
              </w:rPr>
            </w:pPr>
            <w:r>
              <w:rPr>
                <w:rFonts w:hint="eastAsia" w:ascii="宋体" w:hAnsi="宋体" w:eastAsia="宋体"/>
                <w:b/>
                <w:color w:val="auto"/>
                <w:sz w:val="24"/>
                <w:highlight w:val="none"/>
              </w:rPr>
              <w:t>小计</w:t>
            </w:r>
          </w:p>
          <w:p w14:paraId="149EBC8C">
            <w:pPr>
              <w:jc w:val="center"/>
              <w:rPr>
                <w:rFonts w:ascii="宋体" w:hAnsi="宋体" w:eastAsia="宋体"/>
                <w:b/>
                <w:color w:val="auto"/>
                <w:sz w:val="24"/>
                <w:highlight w:val="none"/>
              </w:rPr>
            </w:pPr>
            <w:r>
              <w:rPr>
                <w:rFonts w:hint="eastAsia" w:ascii="宋体" w:hAnsi="宋体" w:eastAsia="宋体"/>
                <w:b/>
                <w:color w:val="auto"/>
                <w:sz w:val="24"/>
                <w:highlight w:val="none"/>
              </w:rPr>
              <w:t>（元）</w:t>
            </w:r>
          </w:p>
        </w:tc>
        <w:tc>
          <w:tcPr>
            <w:tcW w:w="393" w:type="pct"/>
            <w:vAlign w:val="center"/>
          </w:tcPr>
          <w:p w14:paraId="3562BC20">
            <w:pPr>
              <w:jc w:val="center"/>
              <w:rPr>
                <w:rFonts w:ascii="宋体" w:hAnsi="宋体" w:eastAsia="宋体"/>
                <w:b/>
                <w:color w:val="auto"/>
                <w:sz w:val="24"/>
                <w:highlight w:val="none"/>
              </w:rPr>
            </w:pPr>
            <w:r>
              <w:rPr>
                <w:rFonts w:hint="eastAsia" w:ascii="宋体" w:hAnsi="宋体" w:eastAsia="宋体"/>
                <w:b/>
                <w:color w:val="auto"/>
                <w:sz w:val="24"/>
                <w:highlight w:val="none"/>
              </w:rPr>
              <w:t>备注</w:t>
            </w:r>
          </w:p>
        </w:tc>
      </w:tr>
      <w:tr w14:paraId="31CE5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Borders>
              <w:bottom w:val="single" w:color="auto" w:sz="4" w:space="0"/>
            </w:tcBorders>
          </w:tcPr>
          <w:p w14:paraId="28AEA165">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777" w:type="pct"/>
          </w:tcPr>
          <w:p w14:paraId="7EDF010F">
            <w:pPr>
              <w:rPr>
                <w:rFonts w:ascii="宋体" w:hAnsi="宋体" w:eastAsia="宋体"/>
                <w:color w:val="auto"/>
                <w:sz w:val="24"/>
                <w:highlight w:val="none"/>
              </w:rPr>
            </w:pPr>
          </w:p>
        </w:tc>
        <w:tc>
          <w:tcPr>
            <w:tcW w:w="773" w:type="pct"/>
          </w:tcPr>
          <w:p w14:paraId="07F2324A">
            <w:pPr>
              <w:rPr>
                <w:rFonts w:ascii="宋体" w:hAnsi="宋体" w:eastAsia="宋体"/>
                <w:color w:val="auto"/>
                <w:sz w:val="24"/>
                <w:highlight w:val="none"/>
              </w:rPr>
            </w:pPr>
          </w:p>
        </w:tc>
        <w:tc>
          <w:tcPr>
            <w:tcW w:w="773" w:type="pct"/>
          </w:tcPr>
          <w:p w14:paraId="212C7C4D">
            <w:pPr>
              <w:rPr>
                <w:rFonts w:ascii="宋体" w:hAnsi="宋体" w:eastAsia="宋体"/>
                <w:color w:val="auto"/>
                <w:sz w:val="24"/>
                <w:highlight w:val="none"/>
              </w:rPr>
            </w:pPr>
          </w:p>
        </w:tc>
        <w:tc>
          <w:tcPr>
            <w:tcW w:w="394" w:type="pct"/>
          </w:tcPr>
          <w:p w14:paraId="2348F60B">
            <w:pPr>
              <w:rPr>
                <w:rFonts w:ascii="宋体" w:hAnsi="宋体" w:eastAsia="宋体"/>
                <w:color w:val="auto"/>
                <w:sz w:val="24"/>
                <w:highlight w:val="none"/>
              </w:rPr>
            </w:pPr>
          </w:p>
        </w:tc>
        <w:tc>
          <w:tcPr>
            <w:tcW w:w="394" w:type="pct"/>
          </w:tcPr>
          <w:p w14:paraId="6E28DED9">
            <w:pPr>
              <w:rPr>
                <w:rFonts w:ascii="宋体" w:hAnsi="宋体" w:eastAsia="宋体"/>
                <w:color w:val="auto"/>
                <w:sz w:val="24"/>
                <w:highlight w:val="none"/>
              </w:rPr>
            </w:pPr>
          </w:p>
        </w:tc>
        <w:tc>
          <w:tcPr>
            <w:tcW w:w="551" w:type="pct"/>
          </w:tcPr>
          <w:p w14:paraId="78EF21B0">
            <w:pPr>
              <w:rPr>
                <w:rFonts w:ascii="宋体" w:hAnsi="宋体" w:eastAsia="宋体"/>
                <w:color w:val="auto"/>
                <w:sz w:val="24"/>
                <w:highlight w:val="none"/>
              </w:rPr>
            </w:pPr>
          </w:p>
        </w:tc>
        <w:tc>
          <w:tcPr>
            <w:tcW w:w="551" w:type="pct"/>
          </w:tcPr>
          <w:p w14:paraId="6B4D4B9D">
            <w:pPr>
              <w:rPr>
                <w:rFonts w:ascii="宋体" w:hAnsi="宋体" w:eastAsia="宋体"/>
                <w:color w:val="auto"/>
                <w:sz w:val="24"/>
                <w:highlight w:val="none"/>
              </w:rPr>
            </w:pPr>
          </w:p>
        </w:tc>
        <w:tc>
          <w:tcPr>
            <w:tcW w:w="393" w:type="pct"/>
          </w:tcPr>
          <w:p w14:paraId="3BD9939D">
            <w:pPr>
              <w:rPr>
                <w:rFonts w:ascii="宋体" w:hAnsi="宋体" w:eastAsia="宋体"/>
                <w:color w:val="auto"/>
                <w:sz w:val="24"/>
                <w:highlight w:val="none"/>
              </w:rPr>
            </w:pPr>
          </w:p>
        </w:tc>
      </w:tr>
      <w:tr w14:paraId="4424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397F8349">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777" w:type="pct"/>
          </w:tcPr>
          <w:p w14:paraId="5D8154F4">
            <w:pPr>
              <w:rPr>
                <w:rFonts w:ascii="宋体" w:hAnsi="宋体" w:eastAsia="宋体"/>
                <w:color w:val="auto"/>
                <w:sz w:val="24"/>
                <w:highlight w:val="none"/>
              </w:rPr>
            </w:pPr>
          </w:p>
        </w:tc>
        <w:tc>
          <w:tcPr>
            <w:tcW w:w="773" w:type="pct"/>
          </w:tcPr>
          <w:p w14:paraId="3816C198">
            <w:pPr>
              <w:rPr>
                <w:rFonts w:ascii="宋体" w:hAnsi="宋体" w:eastAsia="宋体"/>
                <w:color w:val="auto"/>
                <w:sz w:val="24"/>
                <w:highlight w:val="none"/>
              </w:rPr>
            </w:pPr>
          </w:p>
        </w:tc>
        <w:tc>
          <w:tcPr>
            <w:tcW w:w="773" w:type="pct"/>
          </w:tcPr>
          <w:p w14:paraId="2B600D0A">
            <w:pPr>
              <w:rPr>
                <w:rFonts w:ascii="宋体" w:hAnsi="宋体" w:eastAsia="宋体"/>
                <w:color w:val="auto"/>
                <w:sz w:val="24"/>
                <w:highlight w:val="none"/>
              </w:rPr>
            </w:pPr>
          </w:p>
        </w:tc>
        <w:tc>
          <w:tcPr>
            <w:tcW w:w="394" w:type="pct"/>
          </w:tcPr>
          <w:p w14:paraId="7B15D50A">
            <w:pPr>
              <w:rPr>
                <w:rFonts w:ascii="宋体" w:hAnsi="宋体" w:eastAsia="宋体"/>
                <w:color w:val="auto"/>
                <w:sz w:val="24"/>
                <w:highlight w:val="none"/>
              </w:rPr>
            </w:pPr>
          </w:p>
        </w:tc>
        <w:tc>
          <w:tcPr>
            <w:tcW w:w="394" w:type="pct"/>
          </w:tcPr>
          <w:p w14:paraId="424C2071">
            <w:pPr>
              <w:rPr>
                <w:rFonts w:ascii="宋体" w:hAnsi="宋体" w:eastAsia="宋体"/>
                <w:color w:val="auto"/>
                <w:sz w:val="24"/>
                <w:highlight w:val="none"/>
              </w:rPr>
            </w:pPr>
          </w:p>
        </w:tc>
        <w:tc>
          <w:tcPr>
            <w:tcW w:w="551" w:type="pct"/>
          </w:tcPr>
          <w:p w14:paraId="7F805145">
            <w:pPr>
              <w:rPr>
                <w:rFonts w:ascii="宋体" w:hAnsi="宋体" w:eastAsia="宋体"/>
                <w:color w:val="auto"/>
                <w:sz w:val="24"/>
                <w:highlight w:val="none"/>
              </w:rPr>
            </w:pPr>
          </w:p>
        </w:tc>
        <w:tc>
          <w:tcPr>
            <w:tcW w:w="551" w:type="pct"/>
          </w:tcPr>
          <w:p w14:paraId="369CD494">
            <w:pPr>
              <w:rPr>
                <w:rFonts w:ascii="宋体" w:hAnsi="宋体" w:eastAsia="宋体"/>
                <w:color w:val="auto"/>
                <w:sz w:val="24"/>
                <w:highlight w:val="none"/>
              </w:rPr>
            </w:pPr>
          </w:p>
        </w:tc>
        <w:tc>
          <w:tcPr>
            <w:tcW w:w="393" w:type="pct"/>
          </w:tcPr>
          <w:p w14:paraId="60E12452">
            <w:pPr>
              <w:rPr>
                <w:rFonts w:ascii="宋体" w:hAnsi="宋体" w:eastAsia="宋体"/>
                <w:color w:val="auto"/>
                <w:sz w:val="24"/>
                <w:highlight w:val="none"/>
              </w:rPr>
            </w:pPr>
          </w:p>
        </w:tc>
      </w:tr>
      <w:tr w14:paraId="291A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4FB1C73B">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777" w:type="pct"/>
          </w:tcPr>
          <w:p w14:paraId="7EB39DA3">
            <w:pPr>
              <w:rPr>
                <w:rFonts w:ascii="宋体" w:hAnsi="宋体" w:eastAsia="宋体"/>
                <w:color w:val="auto"/>
                <w:sz w:val="24"/>
                <w:highlight w:val="none"/>
              </w:rPr>
            </w:pPr>
          </w:p>
        </w:tc>
        <w:tc>
          <w:tcPr>
            <w:tcW w:w="773" w:type="pct"/>
          </w:tcPr>
          <w:p w14:paraId="6060455E">
            <w:pPr>
              <w:rPr>
                <w:rFonts w:ascii="宋体" w:hAnsi="宋体" w:eastAsia="宋体"/>
                <w:color w:val="auto"/>
                <w:sz w:val="24"/>
                <w:highlight w:val="none"/>
              </w:rPr>
            </w:pPr>
          </w:p>
        </w:tc>
        <w:tc>
          <w:tcPr>
            <w:tcW w:w="773" w:type="pct"/>
          </w:tcPr>
          <w:p w14:paraId="47748118">
            <w:pPr>
              <w:rPr>
                <w:rFonts w:ascii="宋体" w:hAnsi="宋体" w:eastAsia="宋体"/>
                <w:color w:val="auto"/>
                <w:sz w:val="24"/>
                <w:highlight w:val="none"/>
              </w:rPr>
            </w:pPr>
          </w:p>
        </w:tc>
        <w:tc>
          <w:tcPr>
            <w:tcW w:w="394" w:type="pct"/>
          </w:tcPr>
          <w:p w14:paraId="2DA78F8F">
            <w:pPr>
              <w:rPr>
                <w:rFonts w:ascii="宋体" w:hAnsi="宋体" w:eastAsia="宋体"/>
                <w:color w:val="auto"/>
                <w:sz w:val="24"/>
                <w:highlight w:val="none"/>
              </w:rPr>
            </w:pPr>
          </w:p>
        </w:tc>
        <w:tc>
          <w:tcPr>
            <w:tcW w:w="394" w:type="pct"/>
          </w:tcPr>
          <w:p w14:paraId="19ECB825">
            <w:pPr>
              <w:rPr>
                <w:rFonts w:ascii="宋体" w:hAnsi="宋体" w:eastAsia="宋体"/>
                <w:color w:val="auto"/>
                <w:sz w:val="24"/>
                <w:highlight w:val="none"/>
              </w:rPr>
            </w:pPr>
          </w:p>
        </w:tc>
        <w:tc>
          <w:tcPr>
            <w:tcW w:w="551" w:type="pct"/>
          </w:tcPr>
          <w:p w14:paraId="3E00BD9F">
            <w:pPr>
              <w:rPr>
                <w:rFonts w:ascii="宋体" w:hAnsi="宋体" w:eastAsia="宋体"/>
                <w:color w:val="auto"/>
                <w:sz w:val="24"/>
                <w:highlight w:val="none"/>
              </w:rPr>
            </w:pPr>
          </w:p>
        </w:tc>
        <w:tc>
          <w:tcPr>
            <w:tcW w:w="551" w:type="pct"/>
          </w:tcPr>
          <w:p w14:paraId="385ADEE3">
            <w:pPr>
              <w:rPr>
                <w:rFonts w:ascii="宋体" w:hAnsi="宋体" w:eastAsia="宋体"/>
                <w:color w:val="auto"/>
                <w:sz w:val="24"/>
                <w:highlight w:val="none"/>
              </w:rPr>
            </w:pPr>
          </w:p>
        </w:tc>
        <w:tc>
          <w:tcPr>
            <w:tcW w:w="393" w:type="pct"/>
          </w:tcPr>
          <w:p w14:paraId="48AD50E5">
            <w:pPr>
              <w:rPr>
                <w:rFonts w:ascii="宋体" w:hAnsi="宋体" w:eastAsia="宋体"/>
                <w:color w:val="auto"/>
                <w:sz w:val="24"/>
                <w:highlight w:val="none"/>
              </w:rPr>
            </w:pPr>
          </w:p>
        </w:tc>
      </w:tr>
      <w:tr w14:paraId="09DD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6AC7186A">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777" w:type="pct"/>
          </w:tcPr>
          <w:p w14:paraId="534ED8A5">
            <w:pPr>
              <w:rPr>
                <w:rFonts w:ascii="宋体" w:hAnsi="宋体" w:eastAsia="宋体"/>
                <w:color w:val="auto"/>
                <w:sz w:val="24"/>
                <w:highlight w:val="none"/>
              </w:rPr>
            </w:pPr>
          </w:p>
        </w:tc>
        <w:tc>
          <w:tcPr>
            <w:tcW w:w="773" w:type="pct"/>
          </w:tcPr>
          <w:p w14:paraId="387D472F">
            <w:pPr>
              <w:rPr>
                <w:rFonts w:ascii="宋体" w:hAnsi="宋体" w:eastAsia="宋体"/>
                <w:color w:val="auto"/>
                <w:sz w:val="24"/>
                <w:highlight w:val="none"/>
              </w:rPr>
            </w:pPr>
          </w:p>
        </w:tc>
        <w:tc>
          <w:tcPr>
            <w:tcW w:w="773" w:type="pct"/>
          </w:tcPr>
          <w:p w14:paraId="07B872B3">
            <w:pPr>
              <w:rPr>
                <w:rFonts w:ascii="宋体" w:hAnsi="宋体" w:eastAsia="宋体"/>
                <w:color w:val="auto"/>
                <w:sz w:val="24"/>
                <w:highlight w:val="none"/>
              </w:rPr>
            </w:pPr>
          </w:p>
        </w:tc>
        <w:tc>
          <w:tcPr>
            <w:tcW w:w="394" w:type="pct"/>
          </w:tcPr>
          <w:p w14:paraId="75CC8AF1">
            <w:pPr>
              <w:rPr>
                <w:rFonts w:ascii="宋体" w:hAnsi="宋体" w:eastAsia="宋体"/>
                <w:color w:val="auto"/>
                <w:sz w:val="24"/>
                <w:highlight w:val="none"/>
              </w:rPr>
            </w:pPr>
          </w:p>
        </w:tc>
        <w:tc>
          <w:tcPr>
            <w:tcW w:w="394" w:type="pct"/>
          </w:tcPr>
          <w:p w14:paraId="2DBEDCBC">
            <w:pPr>
              <w:rPr>
                <w:rFonts w:ascii="宋体" w:hAnsi="宋体" w:eastAsia="宋体"/>
                <w:color w:val="auto"/>
                <w:sz w:val="24"/>
                <w:highlight w:val="none"/>
              </w:rPr>
            </w:pPr>
          </w:p>
        </w:tc>
        <w:tc>
          <w:tcPr>
            <w:tcW w:w="551" w:type="pct"/>
          </w:tcPr>
          <w:p w14:paraId="2F5F5A51">
            <w:pPr>
              <w:rPr>
                <w:rFonts w:ascii="宋体" w:hAnsi="宋体" w:eastAsia="宋体"/>
                <w:color w:val="auto"/>
                <w:sz w:val="24"/>
                <w:highlight w:val="none"/>
              </w:rPr>
            </w:pPr>
          </w:p>
        </w:tc>
        <w:tc>
          <w:tcPr>
            <w:tcW w:w="551" w:type="pct"/>
          </w:tcPr>
          <w:p w14:paraId="54FC2F93">
            <w:pPr>
              <w:rPr>
                <w:rFonts w:ascii="宋体" w:hAnsi="宋体" w:eastAsia="宋体"/>
                <w:color w:val="auto"/>
                <w:sz w:val="24"/>
                <w:highlight w:val="none"/>
              </w:rPr>
            </w:pPr>
          </w:p>
        </w:tc>
        <w:tc>
          <w:tcPr>
            <w:tcW w:w="393" w:type="pct"/>
          </w:tcPr>
          <w:p w14:paraId="779BE68F">
            <w:pPr>
              <w:rPr>
                <w:rFonts w:ascii="宋体" w:hAnsi="宋体" w:eastAsia="宋体"/>
                <w:color w:val="auto"/>
                <w:sz w:val="24"/>
                <w:highlight w:val="none"/>
              </w:rPr>
            </w:pPr>
          </w:p>
        </w:tc>
      </w:tr>
      <w:tr w14:paraId="6BB7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30AEBAC">
            <w:pPr>
              <w:jc w:val="center"/>
              <w:rPr>
                <w:rFonts w:ascii="宋体" w:hAnsi="宋体" w:eastAsia="宋体"/>
                <w:color w:val="auto"/>
                <w:sz w:val="24"/>
                <w:highlight w:val="none"/>
              </w:rPr>
            </w:pPr>
            <w:r>
              <w:rPr>
                <w:rFonts w:hint="eastAsia" w:ascii="宋体" w:hAnsi="宋体" w:eastAsia="宋体"/>
                <w:color w:val="auto"/>
                <w:sz w:val="24"/>
                <w:highlight w:val="none"/>
              </w:rPr>
              <w:t>5</w:t>
            </w:r>
          </w:p>
        </w:tc>
        <w:tc>
          <w:tcPr>
            <w:tcW w:w="777" w:type="pct"/>
          </w:tcPr>
          <w:p w14:paraId="498495A4">
            <w:pPr>
              <w:rPr>
                <w:rFonts w:ascii="宋体" w:hAnsi="宋体" w:eastAsia="宋体"/>
                <w:color w:val="auto"/>
                <w:sz w:val="24"/>
                <w:highlight w:val="none"/>
              </w:rPr>
            </w:pPr>
          </w:p>
        </w:tc>
        <w:tc>
          <w:tcPr>
            <w:tcW w:w="773" w:type="pct"/>
          </w:tcPr>
          <w:p w14:paraId="4BF38A40">
            <w:pPr>
              <w:rPr>
                <w:rFonts w:ascii="宋体" w:hAnsi="宋体" w:eastAsia="宋体"/>
                <w:color w:val="auto"/>
                <w:sz w:val="24"/>
                <w:highlight w:val="none"/>
              </w:rPr>
            </w:pPr>
          </w:p>
        </w:tc>
        <w:tc>
          <w:tcPr>
            <w:tcW w:w="773" w:type="pct"/>
          </w:tcPr>
          <w:p w14:paraId="16C9C534">
            <w:pPr>
              <w:rPr>
                <w:rFonts w:ascii="宋体" w:hAnsi="宋体" w:eastAsia="宋体"/>
                <w:color w:val="auto"/>
                <w:sz w:val="24"/>
                <w:highlight w:val="none"/>
              </w:rPr>
            </w:pPr>
          </w:p>
        </w:tc>
        <w:tc>
          <w:tcPr>
            <w:tcW w:w="394" w:type="pct"/>
          </w:tcPr>
          <w:p w14:paraId="21F7F644">
            <w:pPr>
              <w:rPr>
                <w:rFonts w:ascii="宋体" w:hAnsi="宋体" w:eastAsia="宋体"/>
                <w:color w:val="auto"/>
                <w:sz w:val="24"/>
                <w:highlight w:val="none"/>
              </w:rPr>
            </w:pPr>
          </w:p>
        </w:tc>
        <w:tc>
          <w:tcPr>
            <w:tcW w:w="394" w:type="pct"/>
          </w:tcPr>
          <w:p w14:paraId="54146EA2">
            <w:pPr>
              <w:rPr>
                <w:rFonts w:ascii="宋体" w:hAnsi="宋体" w:eastAsia="宋体"/>
                <w:color w:val="auto"/>
                <w:sz w:val="24"/>
                <w:highlight w:val="none"/>
              </w:rPr>
            </w:pPr>
          </w:p>
        </w:tc>
        <w:tc>
          <w:tcPr>
            <w:tcW w:w="551" w:type="pct"/>
          </w:tcPr>
          <w:p w14:paraId="12C2CC6E">
            <w:pPr>
              <w:rPr>
                <w:rFonts w:ascii="宋体" w:hAnsi="宋体" w:eastAsia="宋体"/>
                <w:color w:val="auto"/>
                <w:sz w:val="24"/>
                <w:highlight w:val="none"/>
              </w:rPr>
            </w:pPr>
          </w:p>
        </w:tc>
        <w:tc>
          <w:tcPr>
            <w:tcW w:w="551" w:type="pct"/>
          </w:tcPr>
          <w:p w14:paraId="130AD05B">
            <w:pPr>
              <w:rPr>
                <w:rFonts w:ascii="宋体" w:hAnsi="宋体" w:eastAsia="宋体"/>
                <w:color w:val="auto"/>
                <w:sz w:val="24"/>
                <w:highlight w:val="none"/>
              </w:rPr>
            </w:pPr>
          </w:p>
        </w:tc>
        <w:tc>
          <w:tcPr>
            <w:tcW w:w="393" w:type="pct"/>
          </w:tcPr>
          <w:p w14:paraId="5668CB3E">
            <w:pPr>
              <w:rPr>
                <w:rFonts w:ascii="宋体" w:hAnsi="宋体" w:eastAsia="宋体"/>
                <w:color w:val="auto"/>
                <w:sz w:val="24"/>
                <w:highlight w:val="none"/>
              </w:rPr>
            </w:pPr>
          </w:p>
        </w:tc>
      </w:tr>
      <w:tr w14:paraId="2736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408F6896">
            <w:pPr>
              <w:jc w:val="center"/>
              <w:rPr>
                <w:rFonts w:ascii="宋体" w:hAnsi="宋体" w:eastAsia="宋体"/>
                <w:color w:val="auto"/>
                <w:sz w:val="24"/>
                <w:highlight w:val="none"/>
              </w:rPr>
            </w:pPr>
            <w:r>
              <w:rPr>
                <w:rFonts w:hint="eastAsia" w:ascii="宋体" w:hAnsi="宋体" w:eastAsia="宋体"/>
                <w:color w:val="auto"/>
                <w:sz w:val="24"/>
                <w:highlight w:val="none"/>
              </w:rPr>
              <w:t>6</w:t>
            </w:r>
          </w:p>
        </w:tc>
        <w:tc>
          <w:tcPr>
            <w:tcW w:w="777" w:type="pct"/>
          </w:tcPr>
          <w:p w14:paraId="4EC2ED8E">
            <w:pPr>
              <w:rPr>
                <w:rFonts w:ascii="宋体" w:hAnsi="宋体" w:eastAsia="宋体"/>
                <w:color w:val="auto"/>
                <w:sz w:val="24"/>
                <w:highlight w:val="none"/>
              </w:rPr>
            </w:pPr>
          </w:p>
        </w:tc>
        <w:tc>
          <w:tcPr>
            <w:tcW w:w="773" w:type="pct"/>
          </w:tcPr>
          <w:p w14:paraId="45AC6467">
            <w:pPr>
              <w:rPr>
                <w:rFonts w:ascii="宋体" w:hAnsi="宋体" w:eastAsia="宋体"/>
                <w:color w:val="auto"/>
                <w:sz w:val="24"/>
                <w:highlight w:val="none"/>
              </w:rPr>
            </w:pPr>
          </w:p>
        </w:tc>
        <w:tc>
          <w:tcPr>
            <w:tcW w:w="773" w:type="pct"/>
          </w:tcPr>
          <w:p w14:paraId="3C488844">
            <w:pPr>
              <w:rPr>
                <w:rFonts w:ascii="宋体" w:hAnsi="宋体" w:eastAsia="宋体"/>
                <w:color w:val="auto"/>
                <w:sz w:val="24"/>
                <w:highlight w:val="none"/>
              </w:rPr>
            </w:pPr>
          </w:p>
        </w:tc>
        <w:tc>
          <w:tcPr>
            <w:tcW w:w="394" w:type="pct"/>
          </w:tcPr>
          <w:p w14:paraId="7C850207">
            <w:pPr>
              <w:rPr>
                <w:rFonts w:ascii="宋体" w:hAnsi="宋体" w:eastAsia="宋体"/>
                <w:color w:val="auto"/>
                <w:sz w:val="24"/>
                <w:highlight w:val="none"/>
              </w:rPr>
            </w:pPr>
          </w:p>
        </w:tc>
        <w:tc>
          <w:tcPr>
            <w:tcW w:w="394" w:type="pct"/>
          </w:tcPr>
          <w:p w14:paraId="0A1F407F">
            <w:pPr>
              <w:rPr>
                <w:rFonts w:ascii="宋体" w:hAnsi="宋体" w:eastAsia="宋体"/>
                <w:color w:val="auto"/>
                <w:sz w:val="24"/>
                <w:highlight w:val="none"/>
              </w:rPr>
            </w:pPr>
          </w:p>
        </w:tc>
        <w:tc>
          <w:tcPr>
            <w:tcW w:w="551" w:type="pct"/>
          </w:tcPr>
          <w:p w14:paraId="5267FE31">
            <w:pPr>
              <w:rPr>
                <w:rFonts w:ascii="宋体" w:hAnsi="宋体" w:eastAsia="宋体"/>
                <w:color w:val="auto"/>
                <w:sz w:val="24"/>
                <w:highlight w:val="none"/>
              </w:rPr>
            </w:pPr>
          </w:p>
        </w:tc>
        <w:tc>
          <w:tcPr>
            <w:tcW w:w="551" w:type="pct"/>
          </w:tcPr>
          <w:p w14:paraId="54E5CB4B">
            <w:pPr>
              <w:rPr>
                <w:rFonts w:ascii="宋体" w:hAnsi="宋体" w:eastAsia="宋体"/>
                <w:color w:val="auto"/>
                <w:sz w:val="24"/>
                <w:highlight w:val="none"/>
              </w:rPr>
            </w:pPr>
          </w:p>
        </w:tc>
        <w:tc>
          <w:tcPr>
            <w:tcW w:w="393" w:type="pct"/>
          </w:tcPr>
          <w:p w14:paraId="4E4F8BAC">
            <w:pPr>
              <w:rPr>
                <w:rFonts w:ascii="宋体" w:hAnsi="宋体" w:eastAsia="宋体"/>
                <w:color w:val="auto"/>
                <w:sz w:val="24"/>
                <w:highlight w:val="none"/>
              </w:rPr>
            </w:pPr>
          </w:p>
        </w:tc>
      </w:tr>
      <w:tr w14:paraId="2249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77191121">
            <w:pPr>
              <w:jc w:val="center"/>
              <w:rPr>
                <w:rFonts w:ascii="宋体" w:hAnsi="宋体" w:eastAsia="宋体"/>
                <w:color w:val="auto"/>
                <w:sz w:val="24"/>
                <w:highlight w:val="none"/>
              </w:rPr>
            </w:pPr>
            <w:r>
              <w:rPr>
                <w:rFonts w:hint="eastAsia" w:ascii="宋体" w:hAnsi="宋体" w:eastAsia="宋体"/>
                <w:color w:val="auto"/>
                <w:sz w:val="24"/>
                <w:highlight w:val="none"/>
              </w:rPr>
              <w:t>7</w:t>
            </w:r>
          </w:p>
        </w:tc>
        <w:tc>
          <w:tcPr>
            <w:tcW w:w="777" w:type="pct"/>
          </w:tcPr>
          <w:p w14:paraId="78AA0DA0">
            <w:pPr>
              <w:rPr>
                <w:rFonts w:ascii="宋体" w:hAnsi="宋体" w:eastAsia="宋体"/>
                <w:color w:val="auto"/>
                <w:sz w:val="24"/>
                <w:highlight w:val="none"/>
              </w:rPr>
            </w:pPr>
          </w:p>
        </w:tc>
        <w:tc>
          <w:tcPr>
            <w:tcW w:w="773" w:type="pct"/>
          </w:tcPr>
          <w:p w14:paraId="2D22D3E7">
            <w:pPr>
              <w:rPr>
                <w:rFonts w:ascii="宋体" w:hAnsi="宋体" w:eastAsia="宋体"/>
                <w:color w:val="auto"/>
                <w:sz w:val="24"/>
                <w:highlight w:val="none"/>
              </w:rPr>
            </w:pPr>
          </w:p>
        </w:tc>
        <w:tc>
          <w:tcPr>
            <w:tcW w:w="773" w:type="pct"/>
          </w:tcPr>
          <w:p w14:paraId="2C3896D5">
            <w:pPr>
              <w:rPr>
                <w:rFonts w:ascii="宋体" w:hAnsi="宋体" w:eastAsia="宋体"/>
                <w:color w:val="auto"/>
                <w:sz w:val="24"/>
                <w:highlight w:val="none"/>
              </w:rPr>
            </w:pPr>
          </w:p>
        </w:tc>
        <w:tc>
          <w:tcPr>
            <w:tcW w:w="394" w:type="pct"/>
          </w:tcPr>
          <w:p w14:paraId="0EAE5892">
            <w:pPr>
              <w:rPr>
                <w:rFonts w:ascii="宋体" w:hAnsi="宋体" w:eastAsia="宋体"/>
                <w:color w:val="auto"/>
                <w:sz w:val="24"/>
                <w:highlight w:val="none"/>
              </w:rPr>
            </w:pPr>
          </w:p>
        </w:tc>
        <w:tc>
          <w:tcPr>
            <w:tcW w:w="394" w:type="pct"/>
          </w:tcPr>
          <w:p w14:paraId="26BEBB06">
            <w:pPr>
              <w:rPr>
                <w:rFonts w:ascii="宋体" w:hAnsi="宋体" w:eastAsia="宋体"/>
                <w:color w:val="auto"/>
                <w:sz w:val="24"/>
                <w:highlight w:val="none"/>
              </w:rPr>
            </w:pPr>
          </w:p>
        </w:tc>
        <w:tc>
          <w:tcPr>
            <w:tcW w:w="551" w:type="pct"/>
          </w:tcPr>
          <w:p w14:paraId="13B66201">
            <w:pPr>
              <w:rPr>
                <w:rFonts w:ascii="宋体" w:hAnsi="宋体" w:eastAsia="宋体"/>
                <w:color w:val="auto"/>
                <w:sz w:val="24"/>
                <w:highlight w:val="none"/>
              </w:rPr>
            </w:pPr>
          </w:p>
        </w:tc>
        <w:tc>
          <w:tcPr>
            <w:tcW w:w="551" w:type="pct"/>
          </w:tcPr>
          <w:p w14:paraId="6FE214E7">
            <w:pPr>
              <w:rPr>
                <w:rFonts w:ascii="宋体" w:hAnsi="宋体" w:eastAsia="宋体"/>
                <w:color w:val="auto"/>
                <w:sz w:val="24"/>
                <w:highlight w:val="none"/>
              </w:rPr>
            </w:pPr>
          </w:p>
        </w:tc>
        <w:tc>
          <w:tcPr>
            <w:tcW w:w="393" w:type="pct"/>
          </w:tcPr>
          <w:p w14:paraId="7D370DE6">
            <w:pPr>
              <w:rPr>
                <w:rFonts w:ascii="宋体" w:hAnsi="宋体" w:eastAsia="宋体"/>
                <w:color w:val="auto"/>
                <w:sz w:val="24"/>
                <w:highlight w:val="none"/>
              </w:rPr>
            </w:pPr>
          </w:p>
        </w:tc>
      </w:tr>
      <w:tr w14:paraId="66BB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4" w:type="pct"/>
          </w:tcPr>
          <w:p w14:paraId="7D346349">
            <w:pPr>
              <w:jc w:val="center"/>
              <w:rPr>
                <w:rFonts w:ascii="宋体" w:hAnsi="宋体" w:eastAsia="宋体"/>
                <w:color w:val="auto"/>
                <w:sz w:val="24"/>
                <w:highlight w:val="none"/>
              </w:rPr>
            </w:pPr>
            <w:r>
              <w:rPr>
                <w:rFonts w:hint="eastAsia" w:ascii="宋体" w:hAnsi="宋体" w:eastAsia="宋体"/>
                <w:color w:val="auto"/>
                <w:sz w:val="24"/>
                <w:highlight w:val="none"/>
              </w:rPr>
              <w:t>8</w:t>
            </w:r>
          </w:p>
        </w:tc>
        <w:tc>
          <w:tcPr>
            <w:tcW w:w="777" w:type="pct"/>
          </w:tcPr>
          <w:p w14:paraId="412584F3">
            <w:pPr>
              <w:rPr>
                <w:rFonts w:ascii="宋体" w:hAnsi="宋体" w:eastAsia="宋体"/>
                <w:color w:val="auto"/>
                <w:sz w:val="24"/>
                <w:highlight w:val="none"/>
              </w:rPr>
            </w:pPr>
          </w:p>
        </w:tc>
        <w:tc>
          <w:tcPr>
            <w:tcW w:w="773" w:type="pct"/>
          </w:tcPr>
          <w:p w14:paraId="60B2B4EE">
            <w:pPr>
              <w:rPr>
                <w:rFonts w:ascii="宋体" w:hAnsi="宋体" w:eastAsia="宋体"/>
                <w:color w:val="auto"/>
                <w:sz w:val="24"/>
                <w:highlight w:val="none"/>
              </w:rPr>
            </w:pPr>
          </w:p>
        </w:tc>
        <w:tc>
          <w:tcPr>
            <w:tcW w:w="773" w:type="pct"/>
          </w:tcPr>
          <w:p w14:paraId="5EC43FCB">
            <w:pPr>
              <w:rPr>
                <w:rFonts w:ascii="宋体" w:hAnsi="宋体" w:eastAsia="宋体"/>
                <w:color w:val="auto"/>
                <w:sz w:val="24"/>
                <w:highlight w:val="none"/>
              </w:rPr>
            </w:pPr>
          </w:p>
        </w:tc>
        <w:tc>
          <w:tcPr>
            <w:tcW w:w="394" w:type="pct"/>
          </w:tcPr>
          <w:p w14:paraId="785E5DC5">
            <w:pPr>
              <w:rPr>
                <w:rFonts w:ascii="宋体" w:hAnsi="宋体" w:eastAsia="宋体"/>
                <w:color w:val="auto"/>
                <w:sz w:val="24"/>
                <w:highlight w:val="none"/>
              </w:rPr>
            </w:pPr>
          </w:p>
        </w:tc>
        <w:tc>
          <w:tcPr>
            <w:tcW w:w="394" w:type="pct"/>
          </w:tcPr>
          <w:p w14:paraId="3E161783">
            <w:pPr>
              <w:rPr>
                <w:rFonts w:ascii="宋体" w:hAnsi="宋体" w:eastAsia="宋体"/>
                <w:color w:val="auto"/>
                <w:sz w:val="24"/>
                <w:highlight w:val="none"/>
              </w:rPr>
            </w:pPr>
          </w:p>
        </w:tc>
        <w:tc>
          <w:tcPr>
            <w:tcW w:w="551" w:type="pct"/>
          </w:tcPr>
          <w:p w14:paraId="12C9B126">
            <w:pPr>
              <w:rPr>
                <w:rFonts w:ascii="宋体" w:hAnsi="宋体" w:eastAsia="宋体"/>
                <w:color w:val="auto"/>
                <w:sz w:val="24"/>
                <w:highlight w:val="none"/>
              </w:rPr>
            </w:pPr>
          </w:p>
        </w:tc>
        <w:tc>
          <w:tcPr>
            <w:tcW w:w="551" w:type="pct"/>
          </w:tcPr>
          <w:p w14:paraId="5F08E5B7">
            <w:pPr>
              <w:rPr>
                <w:rFonts w:ascii="宋体" w:hAnsi="宋体" w:eastAsia="宋体"/>
                <w:color w:val="auto"/>
                <w:sz w:val="24"/>
                <w:highlight w:val="none"/>
              </w:rPr>
            </w:pPr>
          </w:p>
        </w:tc>
        <w:tc>
          <w:tcPr>
            <w:tcW w:w="393" w:type="pct"/>
          </w:tcPr>
          <w:p w14:paraId="2620ACD4">
            <w:pPr>
              <w:rPr>
                <w:rFonts w:ascii="宋体" w:hAnsi="宋体" w:eastAsia="宋体"/>
                <w:color w:val="auto"/>
                <w:sz w:val="24"/>
                <w:highlight w:val="none"/>
              </w:rPr>
            </w:pPr>
          </w:p>
        </w:tc>
      </w:tr>
      <w:tr w14:paraId="2EEB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5701E9C1">
            <w:pPr>
              <w:jc w:val="center"/>
              <w:rPr>
                <w:rFonts w:ascii="宋体" w:hAnsi="宋体" w:eastAsia="宋体"/>
                <w:color w:val="auto"/>
                <w:sz w:val="24"/>
                <w:highlight w:val="none"/>
              </w:rPr>
            </w:pPr>
            <w:r>
              <w:rPr>
                <w:rFonts w:hint="eastAsia" w:ascii="宋体" w:hAnsi="宋体" w:eastAsia="宋体"/>
                <w:color w:val="auto"/>
                <w:sz w:val="24"/>
                <w:highlight w:val="none"/>
              </w:rPr>
              <w:t>9</w:t>
            </w:r>
          </w:p>
        </w:tc>
        <w:tc>
          <w:tcPr>
            <w:tcW w:w="777" w:type="pct"/>
          </w:tcPr>
          <w:p w14:paraId="392122F7">
            <w:pPr>
              <w:rPr>
                <w:rFonts w:ascii="宋体" w:hAnsi="宋体" w:eastAsia="宋体"/>
                <w:color w:val="auto"/>
                <w:sz w:val="24"/>
                <w:highlight w:val="none"/>
              </w:rPr>
            </w:pPr>
          </w:p>
        </w:tc>
        <w:tc>
          <w:tcPr>
            <w:tcW w:w="773" w:type="pct"/>
          </w:tcPr>
          <w:p w14:paraId="4D50AE86">
            <w:pPr>
              <w:rPr>
                <w:rFonts w:ascii="宋体" w:hAnsi="宋体" w:eastAsia="宋体"/>
                <w:color w:val="auto"/>
                <w:sz w:val="24"/>
                <w:highlight w:val="none"/>
              </w:rPr>
            </w:pPr>
          </w:p>
        </w:tc>
        <w:tc>
          <w:tcPr>
            <w:tcW w:w="773" w:type="pct"/>
          </w:tcPr>
          <w:p w14:paraId="0703B8C0">
            <w:pPr>
              <w:rPr>
                <w:rFonts w:ascii="宋体" w:hAnsi="宋体" w:eastAsia="宋体"/>
                <w:color w:val="auto"/>
                <w:sz w:val="24"/>
                <w:highlight w:val="none"/>
              </w:rPr>
            </w:pPr>
          </w:p>
        </w:tc>
        <w:tc>
          <w:tcPr>
            <w:tcW w:w="394" w:type="pct"/>
          </w:tcPr>
          <w:p w14:paraId="78870BB0">
            <w:pPr>
              <w:rPr>
                <w:rFonts w:ascii="宋体" w:hAnsi="宋体" w:eastAsia="宋体"/>
                <w:color w:val="auto"/>
                <w:sz w:val="24"/>
                <w:highlight w:val="none"/>
              </w:rPr>
            </w:pPr>
          </w:p>
        </w:tc>
        <w:tc>
          <w:tcPr>
            <w:tcW w:w="394" w:type="pct"/>
          </w:tcPr>
          <w:p w14:paraId="2D20425C">
            <w:pPr>
              <w:rPr>
                <w:rFonts w:ascii="宋体" w:hAnsi="宋体" w:eastAsia="宋体"/>
                <w:color w:val="auto"/>
                <w:sz w:val="24"/>
                <w:highlight w:val="none"/>
              </w:rPr>
            </w:pPr>
          </w:p>
        </w:tc>
        <w:tc>
          <w:tcPr>
            <w:tcW w:w="551" w:type="pct"/>
          </w:tcPr>
          <w:p w14:paraId="0B3B1515">
            <w:pPr>
              <w:rPr>
                <w:rFonts w:ascii="宋体" w:hAnsi="宋体" w:eastAsia="宋体"/>
                <w:color w:val="auto"/>
                <w:sz w:val="24"/>
                <w:highlight w:val="none"/>
              </w:rPr>
            </w:pPr>
          </w:p>
        </w:tc>
        <w:tc>
          <w:tcPr>
            <w:tcW w:w="551" w:type="pct"/>
          </w:tcPr>
          <w:p w14:paraId="143445E8">
            <w:pPr>
              <w:rPr>
                <w:rFonts w:ascii="宋体" w:hAnsi="宋体" w:eastAsia="宋体"/>
                <w:color w:val="auto"/>
                <w:sz w:val="24"/>
                <w:highlight w:val="none"/>
              </w:rPr>
            </w:pPr>
          </w:p>
        </w:tc>
        <w:tc>
          <w:tcPr>
            <w:tcW w:w="393" w:type="pct"/>
          </w:tcPr>
          <w:p w14:paraId="37CC46E0">
            <w:pPr>
              <w:rPr>
                <w:rFonts w:ascii="宋体" w:hAnsi="宋体" w:eastAsia="宋体"/>
                <w:color w:val="auto"/>
                <w:sz w:val="24"/>
                <w:highlight w:val="none"/>
              </w:rPr>
            </w:pPr>
          </w:p>
        </w:tc>
      </w:tr>
      <w:tr w14:paraId="16A4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25084460">
            <w:pPr>
              <w:jc w:val="center"/>
              <w:rPr>
                <w:rFonts w:ascii="宋体" w:hAnsi="宋体" w:eastAsia="宋体"/>
                <w:color w:val="auto"/>
                <w:sz w:val="24"/>
                <w:highlight w:val="none"/>
              </w:rPr>
            </w:pPr>
            <w:r>
              <w:rPr>
                <w:rFonts w:hint="eastAsia" w:ascii="宋体" w:hAnsi="宋体" w:eastAsia="宋体"/>
                <w:color w:val="auto"/>
                <w:sz w:val="24"/>
                <w:highlight w:val="none"/>
              </w:rPr>
              <w:t>10</w:t>
            </w:r>
          </w:p>
        </w:tc>
        <w:tc>
          <w:tcPr>
            <w:tcW w:w="777" w:type="pct"/>
          </w:tcPr>
          <w:p w14:paraId="1A250ED6">
            <w:pPr>
              <w:rPr>
                <w:rFonts w:ascii="宋体" w:hAnsi="宋体" w:eastAsia="宋体"/>
                <w:color w:val="auto"/>
                <w:sz w:val="24"/>
                <w:highlight w:val="none"/>
              </w:rPr>
            </w:pPr>
          </w:p>
        </w:tc>
        <w:tc>
          <w:tcPr>
            <w:tcW w:w="773" w:type="pct"/>
          </w:tcPr>
          <w:p w14:paraId="33FEDCDD">
            <w:pPr>
              <w:rPr>
                <w:rFonts w:ascii="宋体" w:hAnsi="宋体" w:eastAsia="宋体"/>
                <w:color w:val="auto"/>
                <w:sz w:val="24"/>
                <w:highlight w:val="none"/>
              </w:rPr>
            </w:pPr>
          </w:p>
        </w:tc>
        <w:tc>
          <w:tcPr>
            <w:tcW w:w="773" w:type="pct"/>
          </w:tcPr>
          <w:p w14:paraId="3B4FE270">
            <w:pPr>
              <w:rPr>
                <w:rFonts w:ascii="宋体" w:hAnsi="宋体" w:eastAsia="宋体"/>
                <w:color w:val="auto"/>
                <w:sz w:val="24"/>
                <w:highlight w:val="none"/>
              </w:rPr>
            </w:pPr>
          </w:p>
        </w:tc>
        <w:tc>
          <w:tcPr>
            <w:tcW w:w="394" w:type="pct"/>
          </w:tcPr>
          <w:p w14:paraId="55CCA07C">
            <w:pPr>
              <w:rPr>
                <w:rFonts w:ascii="宋体" w:hAnsi="宋体" w:eastAsia="宋体"/>
                <w:color w:val="auto"/>
                <w:sz w:val="24"/>
                <w:highlight w:val="none"/>
              </w:rPr>
            </w:pPr>
          </w:p>
        </w:tc>
        <w:tc>
          <w:tcPr>
            <w:tcW w:w="394" w:type="pct"/>
          </w:tcPr>
          <w:p w14:paraId="22A343B0">
            <w:pPr>
              <w:rPr>
                <w:rFonts w:ascii="宋体" w:hAnsi="宋体" w:eastAsia="宋体"/>
                <w:color w:val="auto"/>
                <w:sz w:val="24"/>
                <w:highlight w:val="none"/>
              </w:rPr>
            </w:pPr>
          </w:p>
        </w:tc>
        <w:tc>
          <w:tcPr>
            <w:tcW w:w="551" w:type="pct"/>
          </w:tcPr>
          <w:p w14:paraId="033C5731">
            <w:pPr>
              <w:rPr>
                <w:rFonts w:ascii="宋体" w:hAnsi="宋体" w:eastAsia="宋体"/>
                <w:color w:val="auto"/>
                <w:sz w:val="24"/>
                <w:highlight w:val="none"/>
              </w:rPr>
            </w:pPr>
          </w:p>
        </w:tc>
        <w:tc>
          <w:tcPr>
            <w:tcW w:w="551" w:type="pct"/>
          </w:tcPr>
          <w:p w14:paraId="1DE83C44">
            <w:pPr>
              <w:rPr>
                <w:rFonts w:ascii="宋体" w:hAnsi="宋体" w:eastAsia="宋体"/>
                <w:color w:val="auto"/>
                <w:sz w:val="24"/>
                <w:highlight w:val="none"/>
              </w:rPr>
            </w:pPr>
          </w:p>
        </w:tc>
        <w:tc>
          <w:tcPr>
            <w:tcW w:w="393" w:type="pct"/>
          </w:tcPr>
          <w:p w14:paraId="11A724DE">
            <w:pPr>
              <w:rPr>
                <w:rFonts w:ascii="宋体" w:hAnsi="宋体" w:eastAsia="宋体"/>
                <w:color w:val="auto"/>
                <w:sz w:val="24"/>
                <w:highlight w:val="none"/>
              </w:rPr>
            </w:pPr>
          </w:p>
        </w:tc>
      </w:tr>
      <w:tr w14:paraId="1A27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5094DA9">
            <w:pPr>
              <w:jc w:val="center"/>
              <w:rPr>
                <w:rFonts w:ascii="宋体" w:hAnsi="宋体" w:eastAsia="宋体"/>
                <w:color w:val="auto"/>
                <w:sz w:val="24"/>
                <w:highlight w:val="none"/>
              </w:rPr>
            </w:pPr>
            <w:r>
              <w:rPr>
                <w:rFonts w:hint="eastAsia" w:ascii="宋体" w:hAnsi="宋体" w:eastAsia="宋体"/>
                <w:color w:val="auto"/>
                <w:sz w:val="24"/>
                <w:highlight w:val="none"/>
              </w:rPr>
              <w:t>11</w:t>
            </w:r>
          </w:p>
        </w:tc>
        <w:tc>
          <w:tcPr>
            <w:tcW w:w="777" w:type="pct"/>
          </w:tcPr>
          <w:p w14:paraId="58C2EF38">
            <w:pPr>
              <w:rPr>
                <w:rFonts w:ascii="宋体" w:hAnsi="宋体" w:eastAsia="宋体"/>
                <w:color w:val="auto"/>
                <w:sz w:val="24"/>
                <w:highlight w:val="none"/>
              </w:rPr>
            </w:pPr>
          </w:p>
        </w:tc>
        <w:tc>
          <w:tcPr>
            <w:tcW w:w="773" w:type="pct"/>
          </w:tcPr>
          <w:p w14:paraId="499C9D70">
            <w:pPr>
              <w:rPr>
                <w:rFonts w:ascii="宋体" w:hAnsi="宋体" w:eastAsia="宋体"/>
                <w:color w:val="auto"/>
                <w:sz w:val="24"/>
                <w:highlight w:val="none"/>
              </w:rPr>
            </w:pPr>
          </w:p>
        </w:tc>
        <w:tc>
          <w:tcPr>
            <w:tcW w:w="773" w:type="pct"/>
          </w:tcPr>
          <w:p w14:paraId="28796CBB">
            <w:pPr>
              <w:rPr>
                <w:rFonts w:ascii="宋体" w:hAnsi="宋体" w:eastAsia="宋体"/>
                <w:color w:val="auto"/>
                <w:sz w:val="24"/>
                <w:highlight w:val="none"/>
              </w:rPr>
            </w:pPr>
          </w:p>
        </w:tc>
        <w:tc>
          <w:tcPr>
            <w:tcW w:w="394" w:type="pct"/>
          </w:tcPr>
          <w:p w14:paraId="38466CF5">
            <w:pPr>
              <w:rPr>
                <w:rFonts w:ascii="宋体" w:hAnsi="宋体" w:eastAsia="宋体"/>
                <w:color w:val="auto"/>
                <w:sz w:val="24"/>
                <w:highlight w:val="none"/>
              </w:rPr>
            </w:pPr>
          </w:p>
        </w:tc>
        <w:tc>
          <w:tcPr>
            <w:tcW w:w="394" w:type="pct"/>
          </w:tcPr>
          <w:p w14:paraId="44655AE7">
            <w:pPr>
              <w:rPr>
                <w:rFonts w:ascii="宋体" w:hAnsi="宋体" w:eastAsia="宋体"/>
                <w:color w:val="auto"/>
                <w:sz w:val="24"/>
                <w:highlight w:val="none"/>
              </w:rPr>
            </w:pPr>
          </w:p>
        </w:tc>
        <w:tc>
          <w:tcPr>
            <w:tcW w:w="551" w:type="pct"/>
          </w:tcPr>
          <w:p w14:paraId="26FD75C6">
            <w:pPr>
              <w:rPr>
                <w:rFonts w:ascii="宋体" w:hAnsi="宋体" w:eastAsia="宋体"/>
                <w:color w:val="auto"/>
                <w:sz w:val="24"/>
                <w:highlight w:val="none"/>
              </w:rPr>
            </w:pPr>
          </w:p>
        </w:tc>
        <w:tc>
          <w:tcPr>
            <w:tcW w:w="551" w:type="pct"/>
          </w:tcPr>
          <w:p w14:paraId="148055ED">
            <w:pPr>
              <w:rPr>
                <w:rFonts w:ascii="宋体" w:hAnsi="宋体" w:eastAsia="宋体"/>
                <w:color w:val="auto"/>
                <w:sz w:val="24"/>
                <w:highlight w:val="none"/>
              </w:rPr>
            </w:pPr>
          </w:p>
        </w:tc>
        <w:tc>
          <w:tcPr>
            <w:tcW w:w="393" w:type="pct"/>
          </w:tcPr>
          <w:p w14:paraId="3B4F6BC3">
            <w:pPr>
              <w:rPr>
                <w:rFonts w:ascii="宋体" w:hAnsi="宋体" w:eastAsia="宋体"/>
                <w:color w:val="auto"/>
                <w:sz w:val="24"/>
                <w:highlight w:val="none"/>
              </w:rPr>
            </w:pPr>
          </w:p>
        </w:tc>
      </w:tr>
      <w:tr w14:paraId="6424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600B9BF">
            <w:pPr>
              <w:jc w:val="center"/>
              <w:rPr>
                <w:rFonts w:ascii="宋体" w:hAnsi="宋体" w:eastAsia="宋体"/>
                <w:color w:val="auto"/>
                <w:sz w:val="24"/>
                <w:highlight w:val="none"/>
              </w:rPr>
            </w:pPr>
            <w:r>
              <w:rPr>
                <w:rFonts w:hint="eastAsia" w:ascii="宋体" w:hAnsi="宋体" w:eastAsia="宋体"/>
                <w:color w:val="auto"/>
                <w:sz w:val="24"/>
                <w:highlight w:val="none"/>
              </w:rPr>
              <w:t>12</w:t>
            </w:r>
          </w:p>
        </w:tc>
        <w:tc>
          <w:tcPr>
            <w:tcW w:w="777" w:type="pct"/>
          </w:tcPr>
          <w:p w14:paraId="2BA9AF79">
            <w:pPr>
              <w:rPr>
                <w:rFonts w:ascii="宋体" w:hAnsi="宋体" w:eastAsia="宋体"/>
                <w:color w:val="auto"/>
                <w:sz w:val="24"/>
                <w:highlight w:val="none"/>
              </w:rPr>
            </w:pPr>
          </w:p>
        </w:tc>
        <w:tc>
          <w:tcPr>
            <w:tcW w:w="773" w:type="pct"/>
          </w:tcPr>
          <w:p w14:paraId="4D747C18">
            <w:pPr>
              <w:rPr>
                <w:rFonts w:ascii="宋体" w:hAnsi="宋体" w:eastAsia="宋体"/>
                <w:color w:val="auto"/>
                <w:sz w:val="24"/>
                <w:highlight w:val="none"/>
              </w:rPr>
            </w:pPr>
          </w:p>
        </w:tc>
        <w:tc>
          <w:tcPr>
            <w:tcW w:w="773" w:type="pct"/>
          </w:tcPr>
          <w:p w14:paraId="195E2E68">
            <w:pPr>
              <w:rPr>
                <w:rFonts w:ascii="宋体" w:hAnsi="宋体" w:eastAsia="宋体"/>
                <w:color w:val="auto"/>
                <w:sz w:val="24"/>
                <w:highlight w:val="none"/>
              </w:rPr>
            </w:pPr>
          </w:p>
        </w:tc>
        <w:tc>
          <w:tcPr>
            <w:tcW w:w="394" w:type="pct"/>
          </w:tcPr>
          <w:p w14:paraId="72E6F574">
            <w:pPr>
              <w:rPr>
                <w:rFonts w:ascii="宋体" w:hAnsi="宋体" w:eastAsia="宋体"/>
                <w:color w:val="auto"/>
                <w:sz w:val="24"/>
                <w:highlight w:val="none"/>
              </w:rPr>
            </w:pPr>
          </w:p>
        </w:tc>
        <w:tc>
          <w:tcPr>
            <w:tcW w:w="394" w:type="pct"/>
          </w:tcPr>
          <w:p w14:paraId="673ED644">
            <w:pPr>
              <w:rPr>
                <w:rFonts w:ascii="宋体" w:hAnsi="宋体" w:eastAsia="宋体"/>
                <w:color w:val="auto"/>
                <w:sz w:val="24"/>
                <w:highlight w:val="none"/>
              </w:rPr>
            </w:pPr>
          </w:p>
        </w:tc>
        <w:tc>
          <w:tcPr>
            <w:tcW w:w="551" w:type="pct"/>
          </w:tcPr>
          <w:p w14:paraId="516E578B">
            <w:pPr>
              <w:rPr>
                <w:rFonts w:ascii="宋体" w:hAnsi="宋体" w:eastAsia="宋体"/>
                <w:color w:val="auto"/>
                <w:sz w:val="24"/>
                <w:highlight w:val="none"/>
              </w:rPr>
            </w:pPr>
          </w:p>
        </w:tc>
        <w:tc>
          <w:tcPr>
            <w:tcW w:w="551" w:type="pct"/>
          </w:tcPr>
          <w:p w14:paraId="1839CC02">
            <w:pPr>
              <w:rPr>
                <w:rFonts w:ascii="宋体" w:hAnsi="宋体" w:eastAsia="宋体"/>
                <w:color w:val="auto"/>
                <w:sz w:val="24"/>
                <w:highlight w:val="none"/>
              </w:rPr>
            </w:pPr>
          </w:p>
        </w:tc>
        <w:tc>
          <w:tcPr>
            <w:tcW w:w="393" w:type="pct"/>
          </w:tcPr>
          <w:p w14:paraId="6852BB7B">
            <w:pPr>
              <w:rPr>
                <w:rFonts w:ascii="宋体" w:hAnsi="宋体" w:eastAsia="宋体"/>
                <w:color w:val="auto"/>
                <w:sz w:val="24"/>
                <w:highlight w:val="none"/>
              </w:rPr>
            </w:pPr>
          </w:p>
        </w:tc>
      </w:tr>
      <w:tr w14:paraId="7A9DE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378B0305">
            <w:pPr>
              <w:jc w:val="center"/>
              <w:rPr>
                <w:rFonts w:ascii="宋体" w:hAnsi="宋体" w:eastAsia="宋体"/>
                <w:color w:val="auto"/>
                <w:sz w:val="24"/>
                <w:highlight w:val="none"/>
              </w:rPr>
            </w:pPr>
            <w:r>
              <w:rPr>
                <w:rFonts w:hint="eastAsia" w:ascii="宋体" w:hAnsi="宋体" w:eastAsia="宋体"/>
                <w:color w:val="auto"/>
                <w:sz w:val="24"/>
                <w:highlight w:val="none"/>
              </w:rPr>
              <w:t>13</w:t>
            </w:r>
          </w:p>
        </w:tc>
        <w:tc>
          <w:tcPr>
            <w:tcW w:w="777" w:type="pct"/>
          </w:tcPr>
          <w:p w14:paraId="3E34622B">
            <w:pPr>
              <w:rPr>
                <w:rFonts w:ascii="宋体" w:hAnsi="宋体" w:eastAsia="宋体"/>
                <w:color w:val="auto"/>
                <w:sz w:val="24"/>
                <w:highlight w:val="none"/>
              </w:rPr>
            </w:pPr>
          </w:p>
        </w:tc>
        <w:tc>
          <w:tcPr>
            <w:tcW w:w="773" w:type="pct"/>
          </w:tcPr>
          <w:p w14:paraId="48313291">
            <w:pPr>
              <w:rPr>
                <w:rFonts w:ascii="宋体" w:hAnsi="宋体" w:eastAsia="宋体"/>
                <w:color w:val="auto"/>
                <w:sz w:val="24"/>
                <w:highlight w:val="none"/>
              </w:rPr>
            </w:pPr>
          </w:p>
        </w:tc>
        <w:tc>
          <w:tcPr>
            <w:tcW w:w="773" w:type="pct"/>
          </w:tcPr>
          <w:p w14:paraId="37FF4D3F">
            <w:pPr>
              <w:rPr>
                <w:rFonts w:ascii="宋体" w:hAnsi="宋体" w:eastAsia="宋体"/>
                <w:color w:val="auto"/>
                <w:sz w:val="24"/>
                <w:highlight w:val="none"/>
              </w:rPr>
            </w:pPr>
          </w:p>
        </w:tc>
        <w:tc>
          <w:tcPr>
            <w:tcW w:w="394" w:type="pct"/>
          </w:tcPr>
          <w:p w14:paraId="403C5134">
            <w:pPr>
              <w:rPr>
                <w:rFonts w:ascii="宋体" w:hAnsi="宋体" w:eastAsia="宋体"/>
                <w:color w:val="auto"/>
                <w:sz w:val="24"/>
                <w:highlight w:val="none"/>
              </w:rPr>
            </w:pPr>
          </w:p>
        </w:tc>
        <w:tc>
          <w:tcPr>
            <w:tcW w:w="394" w:type="pct"/>
          </w:tcPr>
          <w:p w14:paraId="4774A986">
            <w:pPr>
              <w:rPr>
                <w:rFonts w:ascii="宋体" w:hAnsi="宋体" w:eastAsia="宋体"/>
                <w:color w:val="auto"/>
                <w:sz w:val="24"/>
                <w:highlight w:val="none"/>
              </w:rPr>
            </w:pPr>
          </w:p>
        </w:tc>
        <w:tc>
          <w:tcPr>
            <w:tcW w:w="551" w:type="pct"/>
          </w:tcPr>
          <w:p w14:paraId="1D67E99C">
            <w:pPr>
              <w:rPr>
                <w:rFonts w:ascii="宋体" w:hAnsi="宋体" w:eastAsia="宋体"/>
                <w:color w:val="auto"/>
                <w:sz w:val="24"/>
                <w:highlight w:val="none"/>
              </w:rPr>
            </w:pPr>
          </w:p>
        </w:tc>
        <w:tc>
          <w:tcPr>
            <w:tcW w:w="551" w:type="pct"/>
          </w:tcPr>
          <w:p w14:paraId="425F65EF">
            <w:pPr>
              <w:rPr>
                <w:rFonts w:ascii="宋体" w:hAnsi="宋体" w:eastAsia="宋体"/>
                <w:color w:val="auto"/>
                <w:sz w:val="24"/>
                <w:highlight w:val="none"/>
              </w:rPr>
            </w:pPr>
          </w:p>
        </w:tc>
        <w:tc>
          <w:tcPr>
            <w:tcW w:w="393" w:type="pct"/>
          </w:tcPr>
          <w:p w14:paraId="6B02F7EB">
            <w:pPr>
              <w:rPr>
                <w:rFonts w:ascii="宋体" w:hAnsi="宋体" w:eastAsia="宋体"/>
                <w:color w:val="auto"/>
                <w:sz w:val="24"/>
                <w:highlight w:val="none"/>
              </w:rPr>
            </w:pPr>
          </w:p>
        </w:tc>
      </w:tr>
      <w:tr w14:paraId="75B7F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0CA0A9FC">
            <w:pPr>
              <w:jc w:val="center"/>
              <w:rPr>
                <w:rFonts w:ascii="宋体" w:hAnsi="宋体" w:eastAsia="宋体"/>
                <w:color w:val="auto"/>
                <w:sz w:val="24"/>
                <w:highlight w:val="none"/>
              </w:rPr>
            </w:pPr>
          </w:p>
        </w:tc>
        <w:tc>
          <w:tcPr>
            <w:tcW w:w="777" w:type="pct"/>
            <w:vAlign w:val="center"/>
          </w:tcPr>
          <w:p w14:paraId="42FE03A5">
            <w:pPr>
              <w:pStyle w:val="38"/>
              <w:rPr>
                <w:rFonts w:ascii="宋体" w:hAnsi="宋体" w:eastAsia="宋体"/>
                <w:color w:val="auto"/>
                <w:highlight w:val="none"/>
              </w:rPr>
            </w:pPr>
            <w:r>
              <w:rPr>
                <w:rFonts w:hint="eastAsia" w:ascii="宋体" w:hAnsi="宋体" w:eastAsia="宋体"/>
                <w:color w:val="auto"/>
                <w:highlight w:val="none"/>
              </w:rPr>
              <w:t>其他费用</w:t>
            </w:r>
          </w:p>
        </w:tc>
        <w:tc>
          <w:tcPr>
            <w:tcW w:w="773" w:type="pct"/>
          </w:tcPr>
          <w:p w14:paraId="7C6183C8">
            <w:pPr>
              <w:rPr>
                <w:rFonts w:ascii="宋体" w:hAnsi="宋体" w:eastAsia="宋体"/>
                <w:color w:val="auto"/>
                <w:sz w:val="24"/>
                <w:highlight w:val="none"/>
              </w:rPr>
            </w:pPr>
          </w:p>
        </w:tc>
        <w:tc>
          <w:tcPr>
            <w:tcW w:w="773" w:type="pct"/>
          </w:tcPr>
          <w:p w14:paraId="43D0FFD0">
            <w:pPr>
              <w:rPr>
                <w:rFonts w:ascii="宋体" w:hAnsi="宋体" w:eastAsia="宋体"/>
                <w:color w:val="auto"/>
                <w:sz w:val="24"/>
                <w:highlight w:val="none"/>
              </w:rPr>
            </w:pPr>
          </w:p>
        </w:tc>
        <w:tc>
          <w:tcPr>
            <w:tcW w:w="394" w:type="pct"/>
          </w:tcPr>
          <w:p w14:paraId="04DED990">
            <w:pPr>
              <w:rPr>
                <w:rFonts w:ascii="宋体" w:hAnsi="宋体" w:eastAsia="宋体"/>
                <w:color w:val="auto"/>
                <w:sz w:val="24"/>
                <w:highlight w:val="none"/>
              </w:rPr>
            </w:pPr>
          </w:p>
        </w:tc>
        <w:tc>
          <w:tcPr>
            <w:tcW w:w="394" w:type="pct"/>
          </w:tcPr>
          <w:p w14:paraId="4459D272">
            <w:pPr>
              <w:rPr>
                <w:rFonts w:ascii="宋体" w:hAnsi="宋体" w:eastAsia="宋体"/>
                <w:color w:val="auto"/>
                <w:sz w:val="24"/>
                <w:highlight w:val="none"/>
              </w:rPr>
            </w:pPr>
          </w:p>
        </w:tc>
        <w:tc>
          <w:tcPr>
            <w:tcW w:w="551" w:type="pct"/>
          </w:tcPr>
          <w:p w14:paraId="71D94728">
            <w:pPr>
              <w:rPr>
                <w:rFonts w:ascii="宋体" w:hAnsi="宋体" w:eastAsia="宋体"/>
                <w:color w:val="auto"/>
                <w:sz w:val="24"/>
                <w:highlight w:val="none"/>
              </w:rPr>
            </w:pPr>
          </w:p>
        </w:tc>
        <w:tc>
          <w:tcPr>
            <w:tcW w:w="551" w:type="pct"/>
          </w:tcPr>
          <w:p w14:paraId="7A08783F">
            <w:pPr>
              <w:rPr>
                <w:rFonts w:ascii="宋体" w:hAnsi="宋体" w:eastAsia="宋体"/>
                <w:color w:val="auto"/>
                <w:sz w:val="24"/>
                <w:highlight w:val="none"/>
              </w:rPr>
            </w:pPr>
          </w:p>
        </w:tc>
        <w:tc>
          <w:tcPr>
            <w:tcW w:w="393" w:type="pct"/>
          </w:tcPr>
          <w:p w14:paraId="0322ED71">
            <w:pPr>
              <w:rPr>
                <w:rFonts w:ascii="宋体" w:hAnsi="宋体" w:eastAsia="宋体"/>
                <w:color w:val="auto"/>
                <w:sz w:val="24"/>
                <w:highlight w:val="none"/>
              </w:rPr>
            </w:pPr>
          </w:p>
        </w:tc>
      </w:tr>
      <w:tr w14:paraId="55DD8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A2092D5">
            <w:pPr>
              <w:jc w:val="center"/>
              <w:rPr>
                <w:rFonts w:ascii="宋体" w:hAnsi="宋体" w:eastAsia="宋体"/>
                <w:color w:val="auto"/>
                <w:sz w:val="24"/>
                <w:highlight w:val="none"/>
              </w:rPr>
            </w:pPr>
          </w:p>
        </w:tc>
        <w:tc>
          <w:tcPr>
            <w:tcW w:w="777" w:type="pct"/>
          </w:tcPr>
          <w:p w14:paraId="5DDD57DC">
            <w:pP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39E0DD87">
            <w:pPr>
              <w:rPr>
                <w:rFonts w:ascii="宋体" w:hAnsi="宋体" w:eastAsia="宋体"/>
                <w:color w:val="auto"/>
                <w:sz w:val="24"/>
                <w:highlight w:val="none"/>
              </w:rPr>
            </w:pPr>
          </w:p>
        </w:tc>
        <w:tc>
          <w:tcPr>
            <w:tcW w:w="773" w:type="pct"/>
          </w:tcPr>
          <w:p w14:paraId="534E818A">
            <w:pPr>
              <w:rPr>
                <w:rFonts w:ascii="宋体" w:hAnsi="宋体" w:eastAsia="宋体"/>
                <w:color w:val="auto"/>
                <w:sz w:val="24"/>
                <w:highlight w:val="none"/>
              </w:rPr>
            </w:pPr>
          </w:p>
        </w:tc>
        <w:tc>
          <w:tcPr>
            <w:tcW w:w="394" w:type="pct"/>
          </w:tcPr>
          <w:p w14:paraId="68C12670">
            <w:pPr>
              <w:rPr>
                <w:rFonts w:ascii="宋体" w:hAnsi="宋体" w:eastAsia="宋体"/>
                <w:color w:val="auto"/>
                <w:sz w:val="24"/>
                <w:highlight w:val="none"/>
              </w:rPr>
            </w:pPr>
          </w:p>
        </w:tc>
        <w:tc>
          <w:tcPr>
            <w:tcW w:w="394" w:type="pct"/>
          </w:tcPr>
          <w:p w14:paraId="2AC7E81A">
            <w:pPr>
              <w:rPr>
                <w:rFonts w:ascii="宋体" w:hAnsi="宋体" w:eastAsia="宋体"/>
                <w:color w:val="auto"/>
                <w:sz w:val="24"/>
                <w:highlight w:val="none"/>
              </w:rPr>
            </w:pPr>
          </w:p>
        </w:tc>
        <w:tc>
          <w:tcPr>
            <w:tcW w:w="551" w:type="pct"/>
          </w:tcPr>
          <w:p w14:paraId="79CFAD6A">
            <w:pPr>
              <w:rPr>
                <w:rFonts w:ascii="宋体" w:hAnsi="宋体" w:eastAsia="宋体"/>
                <w:color w:val="auto"/>
                <w:sz w:val="24"/>
                <w:highlight w:val="none"/>
              </w:rPr>
            </w:pPr>
          </w:p>
        </w:tc>
        <w:tc>
          <w:tcPr>
            <w:tcW w:w="551" w:type="pct"/>
          </w:tcPr>
          <w:p w14:paraId="395E5C6A">
            <w:pPr>
              <w:rPr>
                <w:rFonts w:ascii="宋体" w:hAnsi="宋体" w:eastAsia="宋体"/>
                <w:color w:val="auto"/>
                <w:sz w:val="24"/>
                <w:highlight w:val="none"/>
              </w:rPr>
            </w:pPr>
          </w:p>
        </w:tc>
        <w:tc>
          <w:tcPr>
            <w:tcW w:w="393" w:type="pct"/>
          </w:tcPr>
          <w:p w14:paraId="6F5DD01C">
            <w:pPr>
              <w:rPr>
                <w:rFonts w:ascii="宋体" w:hAnsi="宋体" w:eastAsia="宋体"/>
                <w:color w:val="auto"/>
                <w:sz w:val="24"/>
                <w:highlight w:val="none"/>
              </w:rPr>
            </w:pPr>
          </w:p>
        </w:tc>
      </w:tr>
      <w:tr w14:paraId="00EF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1E3460F1">
            <w:pPr>
              <w:jc w:val="center"/>
              <w:rPr>
                <w:rFonts w:ascii="宋体" w:hAnsi="宋体" w:eastAsia="宋体"/>
                <w:color w:val="auto"/>
                <w:sz w:val="24"/>
                <w:highlight w:val="none"/>
              </w:rPr>
            </w:pPr>
          </w:p>
        </w:tc>
        <w:tc>
          <w:tcPr>
            <w:tcW w:w="777" w:type="pct"/>
          </w:tcPr>
          <w:p w14:paraId="2F04E7B6">
            <w:pPr>
              <w:pStyle w:val="38"/>
              <w:rPr>
                <w:rFonts w:ascii="宋体" w:hAnsi="宋体" w:eastAsia="宋体"/>
                <w:color w:val="auto"/>
                <w:highlight w:val="none"/>
              </w:rPr>
            </w:pPr>
            <w:r>
              <w:rPr>
                <w:rFonts w:hint="eastAsia" w:ascii="宋体" w:hAnsi="宋体" w:eastAsia="宋体"/>
                <w:color w:val="auto"/>
                <w:highlight w:val="none"/>
              </w:rPr>
              <w:t>…</w:t>
            </w:r>
          </w:p>
        </w:tc>
        <w:tc>
          <w:tcPr>
            <w:tcW w:w="773" w:type="pct"/>
          </w:tcPr>
          <w:p w14:paraId="051A033D">
            <w:pPr>
              <w:rPr>
                <w:rFonts w:ascii="宋体" w:hAnsi="宋体" w:eastAsia="宋体"/>
                <w:color w:val="auto"/>
                <w:sz w:val="24"/>
                <w:highlight w:val="none"/>
              </w:rPr>
            </w:pPr>
          </w:p>
        </w:tc>
        <w:tc>
          <w:tcPr>
            <w:tcW w:w="773" w:type="pct"/>
          </w:tcPr>
          <w:p w14:paraId="370D2E9B">
            <w:pPr>
              <w:rPr>
                <w:rFonts w:ascii="宋体" w:hAnsi="宋体" w:eastAsia="宋体"/>
                <w:color w:val="auto"/>
                <w:sz w:val="24"/>
                <w:highlight w:val="none"/>
              </w:rPr>
            </w:pPr>
          </w:p>
        </w:tc>
        <w:tc>
          <w:tcPr>
            <w:tcW w:w="394" w:type="pct"/>
          </w:tcPr>
          <w:p w14:paraId="3B1AB848">
            <w:pPr>
              <w:rPr>
                <w:rFonts w:ascii="宋体" w:hAnsi="宋体" w:eastAsia="宋体"/>
                <w:color w:val="auto"/>
                <w:sz w:val="24"/>
                <w:highlight w:val="none"/>
              </w:rPr>
            </w:pPr>
          </w:p>
        </w:tc>
        <w:tc>
          <w:tcPr>
            <w:tcW w:w="394" w:type="pct"/>
          </w:tcPr>
          <w:p w14:paraId="304B199F">
            <w:pPr>
              <w:rPr>
                <w:rFonts w:ascii="宋体" w:hAnsi="宋体" w:eastAsia="宋体"/>
                <w:color w:val="auto"/>
                <w:sz w:val="24"/>
                <w:highlight w:val="none"/>
              </w:rPr>
            </w:pPr>
          </w:p>
        </w:tc>
        <w:tc>
          <w:tcPr>
            <w:tcW w:w="551" w:type="pct"/>
          </w:tcPr>
          <w:p w14:paraId="7A991CA5">
            <w:pPr>
              <w:rPr>
                <w:rFonts w:ascii="宋体" w:hAnsi="宋体" w:eastAsia="宋体"/>
                <w:color w:val="auto"/>
                <w:sz w:val="24"/>
                <w:highlight w:val="none"/>
              </w:rPr>
            </w:pPr>
          </w:p>
        </w:tc>
        <w:tc>
          <w:tcPr>
            <w:tcW w:w="551" w:type="pct"/>
          </w:tcPr>
          <w:p w14:paraId="79566DA3">
            <w:pPr>
              <w:rPr>
                <w:rFonts w:ascii="宋体" w:hAnsi="宋体" w:eastAsia="宋体"/>
                <w:color w:val="auto"/>
                <w:sz w:val="24"/>
                <w:highlight w:val="none"/>
              </w:rPr>
            </w:pPr>
          </w:p>
        </w:tc>
        <w:tc>
          <w:tcPr>
            <w:tcW w:w="393" w:type="pct"/>
          </w:tcPr>
          <w:p w14:paraId="591A10E3">
            <w:pPr>
              <w:rPr>
                <w:rFonts w:ascii="宋体" w:hAnsi="宋体" w:eastAsia="宋体"/>
                <w:color w:val="auto"/>
                <w:sz w:val="24"/>
                <w:highlight w:val="none"/>
              </w:rPr>
            </w:pPr>
          </w:p>
        </w:tc>
      </w:tr>
      <w:tr w14:paraId="326D2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4" w:type="pct"/>
          </w:tcPr>
          <w:p w14:paraId="66665324">
            <w:pPr>
              <w:jc w:val="center"/>
              <w:rPr>
                <w:rFonts w:ascii="宋体" w:hAnsi="宋体" w:eastAsia="宋体"/>
                <w:color w:val="auto"/>
                <w:sz w:val="24"/>
                <w:highlight w:val="none"/>
              </w:rPr>
            </w:pPr>
          </w:p>
        </w:tc>
        <w:tc>
          <w:tcPr>
            <w:tcW w:w="777" w:type="pct"/>
          </w:tcPr>
          <w:p w14:paraId="173E7689">
            <w:pPr>
              <w:rPr>
                <w:rFonts w:ascii="宋体" w:hAnsi="宋体" w:eastAsia="宋体"/>
                <w:color w:val="auto"/>
                <w:sz w:val="24"/>
                <w:highlight w:val="none"/>
              </w:rPr>
            </w:pPr>
            <w:r>
              <w:rPr>
                <w:rFonts w:hint="eastAsia" w:ascii="宋体" w:hAnsi="宋体" w:eastAsia="宋体"/>
                <w:color w:val="auto"/>
                <w:sz w:val="24"/>
                <w:highlight w:val="none"/>
              </w:rPr>
              <w:t>…</w:t>
            </w:r>
          </w:p>
        </w:tc>
        <w:tc>
          <w:tcPr>
            <w:tcW w:w="773" w:type="pct"/>
          </w:tcPr>
          <w:p w14:paraId="292AA940">
            <w:pPr>
              <w:rPr>
                <w:rFonts w:ascii="宋体" w:hAnsi="宋体" w:eastAsia="宋体"/>
                <w:color w:val="auto"/>
                <w:sz w:val="24"/>
                <w:highlight w:val="none"/>
              </w:rPr>
            </w:pPr>
          </w:p>
        </w:tc>
        <w:tc>
          <w:tcPr>
            <w:tcW w:w="773" w:type="pct"/>
          </w:tcPr>
          <w:p w14:paraId="036EAC74">
            <w:pPr>
              <w:rPr>
                <w:rFonts w:ascii="宋体" w:hAnsi="宋体" w:eastAsia="宋体"/>
                <w:color w:val="auto"/>
                <w:sz w:val="24"/>
                <w:highlight w:val="none"/>
              </w:rPr>
            </w:pPr>
          </w:p>
        </w:tc>
        <w:tc>
          <w:tcPr>
            <w:tcW w:w="394" w:type="pct"/>
          </w:tcPr>
          <w:p w14:paraId="500E95D5">
            <w:pPr>
              <w:rPr>
                <w:rFonts w:ascii="宋体" w:hAnsi="宋体" w:eastAsia="宋体"/>
                <w:color w:val="auto"/>
                <w:sz w:val="24"/>
                <w:highlight w:val="none"/>
              </w:rPr>
            </w:pPr>
          </w:p>
        </w:tc>
        <w:tc>
          <w:tcPr>
            <w:tcW w:w="394" w:type="pct"/>
          </w:tcPr>
          <w:p w14:paraId="310F49E1">
            <w:pPr>
              <w:rPr>
                <w:rFonts w:ascii="宋体" w:hAnsi="宋体" w:eastAsia="宋体"/>
                <w:color w:val="auto"/>
                <w:sz w:val="24"/>
                <w:highlight w:val="none"/>
              </w:rPr>
            </w:pPr>
          </w:p>
        </w:tc>
        <w:tc>
          <w:tcPr>
            <w:tcW w:w="551" w:type="pct"/>
          </w:tcPr>
          <w:p w14:paraId="4DBE2FB7">
            <w:pPr>
              <w:rPr>
                <w:rFonts w:ascii="宋体" w:hAnsi="宋体" w:eastAsia="宋体"/>
                <w:color w:val="auto"/>
                <w:sz w:val="24"/>
                <w:highlight w:val="none"/>
              </w:rPr>
            </w:pPr>
          </w:p>
        </w:tc>
        <w:tc>
          <w:tcPr>
            <w:tcW w:w="551" w:type="pct"/>
          </w:tcPr>
          <w:p w14:paraId="68E4D806">
            <w:pPr>
              <w:rPr>
                <w:rFonts w:ascii="宋体" w:hAnsi="宋体" w:eastAsia="宋体"/>
                <w:color w:val="auto"/>
                <w:sz w:val="24"/>
                <w:highlight w:val="none"/>
              </w:rPr>
            </w:pPr>
          </w:p>
        </w:tc>
        <w:tc>
          <w:tcPr>
            <w:tcW w:w="393" w:type="pct"/>
          </w:tcPr>
          <w:p w14:paraId="354D6F12">
            <w:pPr>
              <w:rPr>
                <w:rFonts w:ascii="宋体" w:hAnsi="宋体" w:eastAsia="宋体"/>
                <w:color w:val="auto"/>
                <w:sz w:val="24"/>
                <w:highlight w:val="none"/>
              </w:rPr>
            </w:pPr>
          </w:p>
        </w:tc>
      </w:tr>
      <w:tr w14:paraId="3C9B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44952BFB">
            <w:pPr>
              <w:pStyle w:val="38"/>
              <w:jc w:val="center"/>
              <w:rPr>
                <w:rFonts w:ascii="宋体" w:hAnsi="宋体" w:eastAsia="宋体"/>
                <w:color w:val="auto"/>
                <w:highlight w:val="none"/>
              </w:rPr>
            </w:pPr>
            <w:r>
              <w:rPr>
                <w:rFonts w:hint="eastAsia" w:ascii="宋体" w:hAnsi="宋体" w:eastAsia="宋体"/>
                <w:color w:val="auto"/>
                <w:highlight w:val="none"/>
              </w:rPr>
              <w:t>合计（元）</w:t>
            </w:r>
          </w:p>
        </w:tc>
        <w:tc>
          <w:tcPr>
            <w:tcW w:w="773" w:type="pct"/>
          </w:tcPr>
          <w:p w14:paraId="2D439890">
            <w:pPr>
              <w:rPr>
                <w:rFonts w:ascii="宋体" w:hAnsi="宋体" w:eastAsia="宋体"/>
                <w:color w:val="auto"/>
                <w:sz w:val="24"/>
                <w:highlight w:val="none"/>
              </w:rPr>
            </w:pPr>
          </w:p>
        </w:tc>
        <w:tc>
          <w:tcPr>
            <w:tcW w:w="773" w:type="pct"/>
          </w:tcPr>
          <w:p w14:paraId="645F403B">
            <w:pPr>
              <w:rPr>
                <w:rFonts w:ascii="宋体" w:hAnsi="宋体" w:eastAsia="宋体"/>
                <w:color w:val="auto"/>
                <w:sz w:val="24"/>
                <w:highlight w:val="none"/>
              </w:rPr>
            </w:pPr>
          </w:p>
        </w:tc>
        <w:tc>
          <w:tcPr>
            <w:tcW w:w="394" w:type="pct"/>
          </w:tcPr>
          <w:p w14:paraId="2DCCB0D3">
            <w:pPr>
              <w:rPr>
                <w:rFonts w:ascii="宋体" w:hAnsi="宋体" w:eastAsia="宋体"/>
                <w:color w:val="auto"/>
                <w:sz w:val="24"/>
                <w:highlight w:val="none"/>
              </w:rPr>
            </w:pPr>
          </w:p>
        </w:tc>
        <w:tc>
          <w:tcPr>
            <w:tcW w:w="394" w:type="pct"/>
          </w:tcPr>
          <w:p w14:paraId="695F7E4A">
            <w:pPr>
              <w:rPr>
                <w:rFonts w:ascii="宋体" w:hAnsi="宋体" w:eastAsia="宋体"/>
                <w:color w:val="auto"/>
                <w:sz w:val="24"/>
                <w:highlight w:val="none"/>
              </w:rPr>
            </w:pPr>
          </w:p>
        </w:tc>
        <w:tc>
          <w:tcPr>
            <w:tcW w:w="551" w:type="pct"/>
          </w:tcPr>
          <w:p w14:paraId="070CD401">
            <w:pPr>
              <w:rPr>
                <w:rFonts w:ascii="宋体" w:hAnsi="宋体" w:eastAsia="宋体"/>
                <w:color w:val="auto"/>
                <w:sz w:val="24"/>
                <w:highlight w:val="none"/>
              </w:rPr>
            </w:pPr>
          </w:p>
        </w:tc>
        <w:tc>
          <w:tcPr>
            <w:tcW w:w="551" w:type="pct"/>
          </w:tcPr>
          <w:p w14:paraId="5AA33FB1">
            <w:pPr>
              <w:rPr>
                <w:rFonts w:ascii="宋体" w:hAnsi="宋体" w:eastAsia="宋体"/>
                <w:color w:val="auto"/>
                <w:sz w:val="24"/>
                <w:highlight w:val="none"/>
              </w:rPr>
            </w:pPr>
          </w:p>
        </w:tc>
        <w:tc>
          <w:tcPr>
            <w:tcW w:w="393" w:type="pct"/>
          </w:tcPr>
          <w:p w14:paraId="3F31D5A3">
            <w:pPr>
              <w:rPr>
                <w:rFonts w:ascii="宋体" w:hAnsi="宋体" w:eastAsia="宋体"/>
                <w:color w:val="auto"/>
                <w:sz w:val="24"/>
                <w:highlight w:val="none"/>
              </w:rPr>
            </w:pPr>
          </w:p>
        </w:tc>
      </w:tr>
    </w:tbl>
    <w:p w14:paraId="7186FF8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00DFD36D">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8648A05">
      <w:pPr>
        <w:adjustRightInd w:val="0"/>
        <w:snapToGrid w:val="0"/>
        <w:spacing w:line="360" w:lineRule="auto"/>
        <w:rPr>
          <w:rFonts w:ascii="宋体" w:hAnsi="宋体" w:eastAsia="宋体"/>
          <w:b/>
          <w:bCs/>
          <w:color w:val="auto"/>
          <w:sz w:val="24"/>
          <w:szCs w:val="28"/>
          <w:highlight w:val="none"/>
        </w:rPr>
      </w:pPr>
    </w:p>
    <w:p w14:paraId="739A5949">
      <w:pP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7EC3D1E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2E0103F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rPr>
        <w:t>2.表中须明确列出所投产品的货物名称、品牌、型号规格、原产地及生产厂商，否则可能导致</w:t>
      </w:r>
      <w:r>
        <w:rPr>
          <w:rFonts w:hint="eastAsia" w:ascii="宋体" w:hAnsi="宋体" w:eastAsia="宋体"/>
          <w:b/>
          <w:bCs/>
          <w:color w:val="auto"/>
          <w:sz w:val="24"/>
          <w:highlight w:val="none"/>
        </w:rPr>
        <w:t>投标无效</w:t>
      </w:r>
      <w:r>
        <w:rPr>
          <w:rFonts w:hint="eastAsia" w:ascii="宋体" w:hAnsi="宋体" w:eastAsia="宋体"/>
          <w:color w:val="auto"/>
          <w:sz w:val="24"/>
          <w:highlight w:val="none"/>
        </w:rPr>
        <w:t>。</w:t>
      </w:r>
    </w:p>
    <w:p w14:paraId="7ECE5BAA">
      <w:pPr>
        <w:spacing w:line="360" w:lineRule="auto"/>
        <w:jc w:val="center"/>
        <w:outlineLvl w:val="1"/>
        <w:rPr>
          <w:rFonts w:hint="default" w:ascii="宋体" w:hAnsi="宋体" w:eastAsia="宋体"/>
          <w:b/>
          <w:color w:val="auto"/>
          <w:sz w:val="24"/>
          <w:highlight w:val="none"/>
          <w:lang w:val="en-US" w:eastAsia="zh-CN"/>
        </w:rPr>
      </w:pPr>
      <w:bookmarkStart w:id="78" w:name="_Toc11940"/>
      <w:bookmarkStart w:id="79" w:name="_Toc20329"/>
      <w:r>
        <w:rPr>
          <w:rFonts w:hint="eastAsia" w:ascii="宋体" w:hAnsi="宋体" w:eastAsia="宋体"/>
          <w:b/>
          <w:color w:val="auto"/>
          <w:sz w:val="24"/>
          <w:highlight w:val="none"/>
          <w:lang w:val="en-US" w:eastAsia="zh-CN"/>
        </w:rPr>
        <w:t>四</w:t>
      </w:r>
      <w:r>
        <w:rPr>
          <w:rFonts w:hint="eastAsia" w:ascii="宋体" w:hAnsi="宋体" w:eastAsia="宋体"/>
          <w:b/>
          <w:color w:val="auto"/>
          <w:sz w:val="24"/>
          <w:highlight w:val="none"/>
        </w:rPr>
        <w:t>、投标响应表</w:t>
      </w:r>
      <w:bookmarkEnd w:id="78"/>
      <w:bookmarkEnd w:id="79"/>
    </w:p>
    <w:p w14:paraId="1FB5C1B0">
      <w:pPr>
        <w:spacing w:line="360" w:lineRule="auto"/>
        <w:ind w:firstLine="435"/>
        <w:outlineLvl w:val="2"/>
        <w:rPr>
          <w:rFonts w:ascii="宋体" w:hAnsi="宋体" w:eastAsia="宋体"/>
          <w:b/>
          <w:color w:val="auto"/>
          <w:sz w:val="24"/>
          <w:highlight w:val="none"/>
        </w:rPr>
      </w:pPr>
      <w:r>
        <w:rPr>
          <w:rFonts w:hint="eastAsia" w:ascii="宋体" w:hAnsi="宋体" w:eastAsia="宋体"/>
          <w:b/>
          <w:color w:val="auto"/>
          <w:sz w:val="24"/>
          <w:highlight w:val="none"/>
        </w:rPr>
        <w:t>6</w:t>
      </w:r>
      <w:r>
        <w:rPr>
          <w:rFonts w:ascii="宋体" w:hAnsi="宋体" w:eastAsia="宋体"/>
          <w:b/>
          <w:color w:val="auto"/>
          <w:sz w:val="24"/>
          <w:highlight w:val="none"/>
        </w:rPr>
        <w:t>.1</w:t>
      </w:r>
      <w:r>
        <w:rPr>
          <w:rFonts w:hint="eastAsia" w:ascii="宋体" w:hAnsi="宋体" w:eastAsia="宋体"/>
          <w:b/>
          <w:color w:val="auto"/>
          <w:sz w:val="24"/>
          <w:highlight w:val="none"/>
        </w:rPr>
        <w:t>商务响应表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78B41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1AB3060B">
            <w:pPr>
              <w:pStyle w:val="11"/>
              <w:jc w:val="center"/>
              <w:rPr>
                <w:rFonts w:ascii="宋体" w:hAnsi="宋体" w:cs="Wingdings"/>
                <w:b/>
                <w:color w:val="auto"/>
                <w:sz w:val="24"/>
                <w:highlight w:val="none"/>
              </w:rPr>
            </w:pPr>
            <w:r>
              <w:rPr>
                <w:rFonts w:hint="eastAsia" w:ascii="宋体" w:hAnsi="宋体" w:cs="Wingdings"/>
                <w:b/>
                <w:color w:val="auto"/>
                <w:sz w:val="24"/>
                <w:highlight w:val="none"/>
              </w:rPr>
              <w:t>序号</w:t>
            </w:r>
          </w:p>
        </w:tc>
        <w:tc>
          <w:tcPr>
            <w:tcW w:w="1124" w:type="pct"/>
            <w:vAlign w:val="center"/>
          </w:tcPr>
          <w:p w14:paraId="79BF4F0A">
            <w:pPr>
              <w:pStyle w:val="11"/>
              <w:jc w:val="center"/>
              <w:rPr>
                <w:rFonts w:ascii="宋体" w:hAnsi="宋体" w:cs="Wingdings"/>
                <w:b/>
                <w:color w:val="auto"/>
                <w:sz w:val="24"/>
                <w:highlight w:val="none"/>
              </w:rPr>
            </w:pPr>
            <w:r>
              <w:rPr>
                <w:rFonts w:hint="eastAsia" w:ascii="宋体" w:hAnsi="宋体"/>
                <w:b/>
                <w:bCs/>
                <w:color w:val="auto"/>
                <w:sz w:val="24"/>
                <w:szCs w:val="24"/>
                <w:highlight w:val="none"/>
              </w:rPr>
              <w:t>商务条款</w:t>
            </w:r>
          </w:p>
        </w:tc>
        <w:tc>
          <w:tcPr>
            <w:tcW w:w="1465" w:type="pct"/>
            <w:vAlign w:val="center"/>
          </w:tcPr>
          <w:p w14:paraId="2E0FCBA3">
            <w:pPr>
              <w:pStyle w:val="11"/>
              <w:jc w:val="center"/>
              <w:rPr>
                <w:rFonts w:ascii="宋体" w:hAnsi="宋体" w:cs="Wingdings"/>
                <w:b/>
                <w:color w:val="auto"/>
                <w:sz w:val="24"/>
                <w:highlight w:val="none"/>
              </w:rPr>
            </w:pPr>
            <w:r>
              <w:rPr>
                <w:rFonts w:hint="eastAsia" w:ascii="宋体" w:hAnsi="宋体" w:cs="Wingdings"/>
                <w:b/>
                <w:color w:val="auto"/>
                <w:sz w:val="24"/>
                <w:highlight w:val="none"/>
              </w:rPr>
              <w:t>招标文件要求</w:t>
            </w:r>
          </w:p>
        </w:tc>
        <w:tc>
          <w:tcPr>
            <w:tcW w:w="1510" w:type="pct"/>
            <w:vAlign w:val="center"/>
          </w:tcPr>
          <w:p w14:paraId="6FFB8DC7">
            <w:pPr>
              <w:pStyle w:val="11"/>
              <w:jc w:val="center"/>
              <w:rPr>
                <w:rFonts w:ascii="宋体" w:hAnsi="宋体" w:cs="Wingdings"/>
                <w:b/>
                <w:color w:val="auto"/>
                <w:sz w:val="24"/>
                <w:highlight w:val="none"/>
              </w:rPr>
            </w:pPr>
            <w:r>
              <w:rPr>
                <w:rFonts w:hint="eastAsia" w:ascii="宋体" w:hAnsi="宋体" w:cs="Wingdings"/>
                <w:b/>
                <w:color w:val="auto"/>
                <w:sz w:val="24"/>
                <w:highlight w:val="none"/>
              </w:rPr>
              <w:t>投标人承诺</w:t>
            </w:r>
          </w:p>
        </w:tc>
        <w:tc>
          <w:tcPr>
            <w:tcW w:w="475" w:type="pct"/>
            <w:vAlign w:val="center"/>
          </w:tcPr>
          <w:p w14:paraId="79DCDEF1">
            <w:pPr>
              <w:pStyle w:val="11"/>
              <w:jc w:val="center"/>
              <w:rPr>
                <w:rFonts w:ascii="宋体" w:hAnsi="宋体" w:cs="Wingdings"/>
                <w:b/>
                <w:color w:val="auto"/>
                <w:sz w:val="24"/>
                <w:highlight w:val="none"/>
              </w:rPr>
            </w:pPr>
            <w:r>
              <w:rPr>
                <w:rFonts w:hint="eastAsia" w:ascii="宋体" w:hAnsi="宋体" w:cs="Wingdings"/>
                <w:b/>
                <w:color w:val="auto"/>
                <w:sz w:val="24"/>
                <w:highlight w:val="none"/>
              </w:rPr>
              <w:t>偏离说明</w:t>
            </w:r>
          </w:p>
        </w:tc>
      </w:tr>
      <w:tr w14:paraId="2D62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7699768">
            <w:pPr>
              <w:jc w:val="center"/>
              <w:rPr>
                <w:rFonts w:ascii="宋体" w:hAnsi="宋体" w:eastAsia="宋体"/>
                <w:color w:val="auto"/>
                <w:sz w:val="24"/>
                <w:highlight w:val="none"/>
              </w:rPr>
            </w:pPr>
            <w:r>
              <w:rPr>
                <w:rFonts w:ascii="宋体" w:hAnsi="宋体" w:eastAsia="宋体"/>
                <w:color w:val="auto"/>
                <w:sz w:val="24"/>
                <w:highlight w:val="none"/>
              </w:rPr>
              <w:t>1</w:t>
            </w:r>
          </w:p>
        </w:tc>
        <w:tc>
          <w:tcPr>
            <w:tcW w:w="1124" w:type="pct"/>
            <w:vAlign w:val="center"/>
          </w:tcPr>
          <w:p w14:paraId="03E0A312">
            <w:pPr>
              <w:jc w:val="center"/>
              <w:rPr>
                <w:rFonts w:ascii="宋体" w:hAnsi="宋体" w:eastAsia="宋体"/>
                <w:color w:val="auto"/>
                <w:sz w:val="24"/>
                <w:highlight w:val="none"/>
              </w:rPr>
            </w:pPr>
            <w:r>
              <w:rPr>
                <w:rFonts w:ascii="宋体" w:hAnsi="宋体" w:eastAsia="宋体"/>
                <w:color w:val="auto"/>
                <w:sz w:val="24"/>
                <w:highlight w:val="none"/>
              </w:rPr>
              <w:t>付款方式</w:t>
            </w:r>
          </w:p>
        </w:tc>
        <w:tc>
          <w:tcPr>
            <w:tcW w:w="1465" w:type="pct"/>
            <w:vAlign w:val="center"/>
          </w:tcPr>
          <w:p w14:paraId="58957F22">
            <w:pPr>
              <w:jc w:val="center"/>
              <w:rPr>
                <w:rFonts w:ascii="宋体" w:hAnsi="宋体" w:eastAsia="宋体"/>
                <w:color w:val="auto"/>
                <w:sz w:val="24"/>
                <w:highlight w:val="none"/>
              </w:rPr>
            </w:pPr>
          </w:p>
        </w:tc>
        <w:tc>
          <w:tcPr>
            <w:tcW w:w="1510" w:type="pct"/>
            <w:vAlign w:val="center"/>
          </w:tcPr>
          <w:p w14:paraId="477E3316">
            <w:pPr>
              <w:jc w:val="center"/>
              <w:rPr>
                <w:rFonts w:ascii="宋体" w:hAnsi="宋体" w:eastAsia="宋体"/>
                <w:color w:val="auto"/>
                <w:sz w:val="24"/>
                <w:highlight w:val="none"/>
              </w:rPr>
            </w:pPr>
          </w:p>
        </w:tc>
        <w:tc>
          <w:tcPr>
            <w:tcW w:w="475" w:type="pct"/>
            <w:vAlign w:val="center"/>
          </w:tcPr>
          <w:p w14:paraId="29E00DAC">
            <w:pPr>
              <w:jc w:val="center"/>
              <w:rPr>
                <w:rFonts w:ascii="宋体" w:hAnsi="宋体" w:eastAsia="宋体"/>
                <w:color w:val="auto"/>
                <w:sz w:val="24"/>
                <w:highlight w:val="none"/>
              </w:rPr>
            </w:pPr>
          </w:p>
        </w:tc>
      </w:tr>
      <w:tr w14:paraId="63C2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250A582">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124" w:type="pct"/>
            <w:vAlign w:val="center"/>
          </w:tcPr>
          <w:p w14:paraId="1D044CE5">
            <w:pPr>
              <w:jc w:val="center"/>
              <w:rPr>
                <w:rFonts w:ascii="宋体" w:hAnsi="宋体" w:eastAsia="宋体"/>
                <w:color w:val="auto"/>
                <w:sz w:val="24"/>
                <w:highlight w:val="none"/>
              </w:rPr>
            </w:pPr>
            <w:r>
              <w:rPr>
                <w:rFonts w:hint="eastAsia" w:ascii="宋体" w:hAnsi="宋体" w:eastAsia="宋体"/>
                <w:color w:val="auto"/>
                <w:sz w:val="24"/>
                <w:highlight w:val="none"/>
              </w:rPr>
              <w:t>供货及安装地点</w:t>
            </w:r>
          </w:p>
        </w:tc>
        <w:tc>
          <w:tcPr>
            <w:tcW w:w="1465" w:type="pct"/>
            <w:vAlign w:val="center"/>
          </w:tcPr>
          <w:p w14:paraId="0DDE945F">
            <w:pPr>
              <w:jc w:val="center"/>
              <w:rPr>
                <w:rFonts w:ascii="宋体" w:hAnsi="宋体" w:eastAsia="宋体"/>
                <w:color w:val="auto"/>
                <w:sz w:val="24"/>
                <w:highlight w:val="none"/>
              </w:rPr>
            </w:pPr>
          </w:p>
        </w:tc>
        <w:tc>
          <w:tcPr>
            <w:tcW w:w="1510" w:type="pct"/>
            <w:vAlign w:val="center"/>
          </w:tcPr>
          <w:p w14:paraId="1DC78A40">
            <w:pPr>
              <w:jc w:val="center"/>
              <w:rPr>
                <w:rFonts w:ascii="宋体" w:hAnsi="宋体" w:eastAsia="宋体"/>
                <w:color w:val="auto"/>
                <w:sz w:val="24"/>
                <w:highlight w:val="none"/>
              </w:rPr>
            </w:pPr>
          </w:p>
        </w:tc>
        <w:tc>
          <w:tcPr>
            <w:tcW w:w="475" w:type="pct"/>
            <w:vAlign w:val="center"/>
          </w:tcPr>
          <w:p w14:paraId="1D99ABBB">
            <w:pPr>
              <w:jc w:val="center"/>
              <w:rPr>
                <w:rFonts w:ascii="宋体" w:hAnsi="宋体" w:eastAsia="宋体"/>
                <w:color w:val="auto"/>
                <w:sz w:val="24"/>
                <w:highlight w:val="none"/>
              </w:rPr>
            </w:pPr>
          </w:p>
        </w:tc>
      </w:tr>
      <w:tr w14:paraId="368A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4BD926CC">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124" w:type="pct"/>
            <w:vAlign w:val="center"/>
          </w:tcPr>
          <w:p w14:paraId="0C8CC429">
            <w:pPr>
              <w:jc w:val="center"/>
              <w:rPr>
                <w:rFonts w:ascii="宋体" w:hAnsi="宋体" w:eastAsia="宋体"/>
                <w:color w:val="auto"/>
                <w:sz w:val="24"/>
                <w:highlight w:val="none"/>
              </w:rPr>
            </w:pPr>
            <w:r>
              <w:rPr>
                <w:rFonts w:hint="eastAsia" w:ascii="宋体" w:hAnsi="宋体" w:eastAsia="宋体"/>
                <w:color w:val="auto"/>
                <w:sz w:val="24"/>
                <w:highlight w:val="none"/>
              </w:rPr>
              <w:t>供货及安装期限</w:t>
            </w:r>
          </w:p>
        </w:tc>
        <w:tc>
          <w:tcPr>
            <w:tcW w:w="1465" w:type="pct"/>
            <w:vAlign w:val="center"/>
          </w:tcPr>
          <w:p w14:paraId="409A6744">
            <w:pPr>
              <w:jc w:val="center"/>
              <w:rPr>
                <w:rFonts w:ascii="宋体" w:hAnsi="宋体" w:eastAsia="宋体"/>
                <w:color w:val="auto"/>
                <w:sz w:val="24"/>
                <w:highlight w:val="none"/>
              </w:rPr>
            </w:pPr>
          </w:p>
        </w:tc>
        <w:tc>
          <w:tcPr>
            <w:tcW w:w="1510" w:type="pct"/>
            <w:vAlign w:val="center"/>
          </w:tcPr>
          <w:p w14:paraId="0859981B">
            <w:pPr>
              <w:pStyle w:val="38"/>
              <w:jc w:val="center"/>
              <w:rPr>
                <w:rFonts w:ascii="宋体" w:hAnsi="宋体" w:eastAsia="宋体"/>
                <w:color w:val="auto"/>
                <w:highlight w:val="none"/>
              </w:rPr>
            </w:pPr>
          </w:p>
        </w:tc>
        <w:tc>
          <w:tcPr>
            <w:tcW w:w="475" w:type="pct"/>
            <w:vAlign w:val="center"/>
          </w:tcPr>
          <w:p w14:paraId="6D8B08D2">
            <w:pPr>
              <w:jc w:val="center"/>
              <w:rPr>
                <w:rFonts w:ascii="宋体" w:hAnsi="宋体" w:eastAsia="宋体"/>
                <w:color w:val="auto"/>
                <w:sz w:val="24"/>
                <w:highlight w:val="none"/>
              </w:rPr>
            </w:pPr>
          </w:p>
        </w:tc>
      </w:tr>
      <w:tr w14:paraId="3F74B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6896917">
            <w:pPr>
              <w:jc w:val="center"/>
              <w:rPr>
                <w:rFonts w:ascii="宋体" w:hAnsi="宋体" w:eastAsia="宋体"/>
                <w:color w:val="auto"/>
                <w:sz w:val="24"/>
                <w:highlight w:val="none"/>
              </w:rPr>
            </w:pPr>
            <w:r>
              <w:rPr>
                <w:rFonts w:hint="eastAsia" w:ascii="宋体" w:hAnsi="宋体" w:eastAsia="宋体"/>
                <w:color w:val="auto"/>
                <w:sz w:val="24"/>
                <w:highlight w:val="none"/>
              </w:rPr>
              <w:t>4</w:t>
            </w:r>
          </w:p>
        </w:tc>
        <w:tc>
          <w:tcPr>
            <w:tcW w:w="1124" w:type="pct"/>
            <w:vAlign w:val="center"/>
          </w:tcPr>
          <w:p w14:paraId="7FC8AEA0">
            <w:pPr>
              <w:jc w:val="center"/>
              <w:rPr>
                <w:rFonts w:ascii="宋体" w:hAnsi="宋体" w:eastAsia="宋体"/>
                <w:color w:val="auto"/>
                <w:sz w:val="24"/>
                <w:highlight w:val="none"/>
              </w:rPr>
            </w:pPr>
            <w:r>
              <w:rPr>
                <w:rFonts w:hint="eastAsia" w:ascii="宋体" w:hAnsi="宋体" w:eastAsia="宋体"/>
                <w:color w:val="auto"/>
                <w:sz w:val="24"/>
                <w:highlight w:val="none"/>
              </w:rPr>
              <w:t>免费质保期</w:t>
            </w:r>
          </w:p>
        </w:tc>
        <w:tc>
          <w:tcPr>
            <w:tcW w:w="1465" w:type="pct"/>
            <w:vAlign w:val="center"/>
          </w:tcPr>
          <w:p w14:paraId="323A6CE5">
            <w:pPr>
              <w:jc w:val="center"/>
              <w:rPr>
                <w:rFonts w:ascii="宋体" w:hAnsi="宋体" w:eastAsia="宋体"/>
                <w:color w:val="auto"/>
                <w:sz w:val="24"/>
                <w:highlight w:val="none"/>
              </w:rPr>
            </w:pPr>
          </w:p>
        </w:tc>
        <w:tc>
          <w:tcPr>
            <w:tcW w:w="1510" w:type="pct"/>
            <w:vAlign w:val="center"/>
          </w:tcPr>
          <w:p w14:paraId="0DF94E78">
            <w:pPr>
              <w:jc w:val="center"/>
              <w:rPr>
                <w:rFonts w:ascii="宋体" w:hAnsi="宋体" w:eastAsia="宋体"/>
                <w:color w:val="auto"/>
                <w:sz w:val="24"/>
                <w:highlight w:val="none"/>
              </w:rPr>
            </w:pPr>
          </w:p>
        </w:tc>
        <w:tc>
          <w:tcPr>
            <w:tcW w:w="475" w:type="pct"/>
            <w:vAlign w:val="center"/>
          </w:tcPr>
          <w:p w14:paraId="3A402967">
            <w:pPr>
              <w:jc w:val="center"/>
              <w:rPr>
                <w:rFonts w:ascii="宋体" w:hAnsi="宋体" w:eastAsia="宋体"/>
                <w:color w:val="auto"/>
                <w:sz w:val="24"/>
                <w:highlight w:val="none"/>
              </w:rPr>
            </w:pPr>
          </w:p>
        </w:tc>
      </w:tr>
      <w:tr w14:paraId="1901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638E901">
            <w:pPr>
              <w:jc w:val="center"/>
              <w:rPr>
                <w:rFonts w:ascii="宋体" w:hAnsi="宋体" w:eastAsia="宋体"/>
                <w:color w:val="auto"/>
                <w:sz w:val="24"/>
                <w:highlight w:val="none"/>
              </w:rPr>
            </w:pPr>
            <w:r>
              <w:rPr>
                <w:rFonts w:hint="eastAsia" w:ascii="宋体" w:hAnsi="宋体" w:eastAsia="宋体"/>
                <w:color w:val="auto"/>
                <w:sz w:val="24"/>
                <w:highlight w:val="none"/>
              </w:rPr>
              <w:t>…</w:t>
            </w:r>
          </w:p>
        </w:tc>
        <w:tc>
          <w:tcPr>
            <w:tcW w:w="1124" w:type="pct"/>
            <w:vAlign w:val="center"/>
          </w:tcPr>
          <w:p w14:paraId="0C6F7AF0">
            <w:pPr>
              <w:jc w:val="center"/>
              <w:rPr>
                <w:rFonts w:ascii="宋体" w:hAnsi="宋体" w:eastAsia="宋体"/>
                <w:color w:val="auto"/>
                <w:sz w:val="24"/>
                <w:highlight w:val="none"/>
              </w:rPr>
            </w:pPr>
          </w:p>
        </w:tc>
        <w:tc>
          <w:tcPr>
            <w:tcW w:w="1465" w:type="pct"/>
            <w:vAlign w:val="center"/>
          </w:tcPr>
          <w:p w14:paraId="53C4521A">
            <w:pPr>
              <w:jc w:val="center"/>
              <w:rPr>
                <w:rFonts w:ascii="宋体" w:hAnsi="宋体" w:eastAsia="宋体"/>
                <w:color w:val="auto"/>
                <w:sz w:val="24"/>
                <w:highlight w:val="none"/>
              </w:rPr>
            </w:pPr>
          </w:p>
        </w:tc>
        <w:tc>
          <w:tcPr>
            <w:tcW w:w="1510" w:type="pct"/>
            <w:vAlign w:val="center"/>
          </w:tcPr>
          <w:p w14:paraId="14B6CF98">
            <w:pPr>
              <w:jc w:val="center"/>
              <w:rPr>
                <w:rFonts w:ascii="宋体" w:hAnsi="宋体" w:eastAsia="宋体"/>
                <w:color w:val="auto"/>
                <w:sz w:val="24"/>
                <w:highlight w:val="none"/>
              </w:rPr>
            </w:pPr>
          </w:p>
        </w:tc>
        <w:tc>
          <w:tcPr>
            <w:tcW w:w="475" w:type="pct"/>
            <w:vAlign w:val="center"/>
          </w:tcPr>
          <w:p w14:paraId="025C368C">
            <w:pPr>
              <w:jc w:val="center"/>
              <w:rPr>
                <w:rFonts w:ascii="宋体" w:hAnsi="宋体" w:eastAsia="宋体"/>
                <w:color w:val="auto"/>
                <w:sz w:val="24"/>
                <w:highlight w:val="none"/>
              </w:rPr>
            </w:pPr>
          </w:p>
        </w:tc>
      </w:tr>
    </w:tbl>
    <w:p w14:paraId="03F89DE8">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投标人</w:t>
      </w:r>
      <w:r>
        <w:rPr>
          <w:rFonts w:hint="eastAsia" w:ascii="宋体" w:hAnsi="宋体" w:eastAsia="宋体"/>
          <w:color w:val="auto"/>
          <w:sz w:val="24"/>
          <w:highlight w:val="none"/>
          <w:lang w:val="en-US" w:eastAsia="zh-CN"/>
        </w:rPr>
        <w:t>盖章</w:t>
      </w:r>
      <w:r>
        <w:rPr>
          <w:rFonts w:hint="eastAsia" w:ascii="宋体" w:hAnsi="宋体" w:eastAsia="宋体"/>
          <w:color w:val="auto"/>
          <w:sz w:val="24"/>
          <w:highlight w:val="none"/>
        </w:rPr>
        <w:t>：</w:t>
      </w:r>
      <w:r>
        <w:rPr>
          <w:rFonts w:hint="eastAsia" w:ascii="宋体" w:hAnsi="宋体" w:eastAsia="宋体"/>
          <w:color w:val="auto"/>
          <w:sz w:val="24"/>
          <w:highlight w:val="none"/>
          <w:u w:val="single"/>
        </w:rPr>
        <w:t xml:space="preserve">             </w:t>
      </w:r>
    </w:p>
    <w:p w14:paraId="24800EE0">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2AE5EF99">
      <w:pPr>
        <w:spacing w:line="360" w:lineRule="auto"/>
        <w:ind w:firstLine="435"/>
        <w:rPr>
          <w:rFonts w:hint="eastAsia" w:ascii="宋体" w:hAnsi="宋体" w:eastAsia="宋体"/>
          <w:color w:val="auto"/>
          <w:sz w:val="24"/>
          <w:highlight w:val="none"/>
        </w:rPr>
      </w:pPr>
    </w:p>
    <w:p w14:paraId="2223082E">
      <w:pPr>
        <w:widowControl/>
        <w:jc w:val="left"/>
        <w:rPr>
          <w:rFonts w:hint="eastAsia" w:ascii="宋体" w:hAnsi="宋体" w:eastAsia="宋体"/>
          <w:b/>
          <w:color w:val="auto"/>
          <w:sz w:val="28"/>
          <w:highlight w:val="none"/>
        </w:rPr>
      </w:pPr>
      <w:r>
        <w:rPr>
          <w:rFonts w:ascii="宋体" w:hAnsi="宋体" w:eastAsia="宋体"/>
          <w:color w:val="auto"/>
          <w:sz w:val="24"/>
          <w:highlight w:val="none"/>
        </w:rPr>
        <w:br w:type="page"/>
      </w:r>
    </w:p>
    <w:p w14:paraId="78BCAC20">
      <w:pPr>
        <w:spacing w:line="360" w:lineRule="auto"/>
        <w:jc w:val="center"/>
        <w:outlineLvl w:val="0"/>
        <w:rPr>
          <w:rFonts w:ascii="宋体" w:hAnsi="宋体" w:eastAsia="宋体"/>
          <w:b/>
          <w:bCs/>
          <w:color w:val="auto"/>
          <w:sz w:val="28"/>
          <w:highlight w:val="none"/>
        </w:rPr>
      </w:pPr>
      <w:r>
        <w:rPr>
          <w:rFonts w:hint="eastAsia" w:ascii="宋体" w:hAnsi="宋体" w:eastAsia="宋体"/>
          <w:b/>
          <w:color w:val="auto"/>
          <w:sz w:val="28"/>
          <w:highlight w:val="none"/>
        </w:rPr>
        <w:t>第</w:t>
      </w:r>
      <w:r>
        <w:rPr>
          <w:rFonts w:hint="eastAsia" w:ascii="宋体" w:hAnsi="宋体" w:eastAsia="宋体"/>
          <w:b/>
          <w:color w:val="auto"/>
          <w:sz w:val="28"/>
          <w:highlight w:val="none"/>
          <w:lang w:val="en-US" w:eastAsia="zh-CN"/>
        </w:rPr>
        <w:t>七</w:t>
      </w:r>
      <w:r>
        <w:rPr>
          <w:rFonts w:hint="eastAsia" w:ascii="宋体" w:hAnsi="宋体" w:eastAsia="宋体"/>
          <w:b/>
          <w:color w:val="auto"/>
          <w:sz w:val="28"/>
          <w:highlight w:val="none"/>
        </w:rPr>
        <w:t>章</w:t>
      </w:r>
      <w:r>
        <w:rPr>
          <w:rFonts w:hint="eastAsia" w:ascii="宋体" w:hAnsi="宋体" w:eastAsia="宋体"/>
          <w:b/>
          <w:bCs/>
          <w:color w:val="auto"/>
          <w:sz w:val="28"/>
          <w:highlight w:val="none"/>
        </w:rPr>
        <w:t xml:space="preserve">  政府采购</w:t>
      </w:r>
      <w:r>
        <w:rPr>
          <w:rFonts w:hint="eastAsia" w:ascii="宋体" w:hAnsi="宋体" w:eastAsia="宋体"/>
          <w:b/>
          <w:color w:val="auto"/>
          <w:sz w:val="28"/>
          <w:highlight w:val="none"/>
        </w:rPr>
        <w:t>供应</w:t>
      </w:r>
      <w:r>
        <w:rPr>
          <w:rFonts w:hint="eastAsia" w:ascii="宋体" w:hAnsi="宋体" w:eastAsia="宋体"/>
          <w:b/>
          <w:bCs/>
          <w:color w:val="auto"/>
          <w:sz w:val="28"/>
          <w:highlight w:val="none"/>
        </w:rPr>
        <w:t>商询问函和质疑函范本</w:t>
      </w:r>
      <w:bookmarkEnd w:id="70"/>
      <w:bookmarkEnd w:id="71"/>
    </w:p>
    <w:p w14:paraId="71EF8227">
      <w:pPr>
        <w:spacing w:line="360" w:lineRule="auto"/>
        <w:jc w:val="center"/>
        <w:outlineLvl w:val="1"/>
        <w:rPr>
          <w:rFonts w:ascii="仿宋" w:hAnsi="仿宋" w:eastAsia="仿宋" w:cs="仿宋"/>
          <w:b/>
          <w:bCs/>
          <w:color w:val="auto"/>
          <w:sz w:val="32"/>
          <w:szCs w:val="44"/>
          <w:highlight w:val="none"/>
        </w:rPr>
      </w:pPr>
      <w:bookmarkStart w:id="80" w:name="_Toc27489"/>
      <w:bookmarkStart w:id="81" w:name="_Toc27159"/>
      <w:r>
        <w:rPr>
          <w:rFonts w:hint="eastAsia" w:ascii="仿宋" w:hAnsi="仿宋" w:eastAsia="仿宋" w:cs="仿宋"/>
          <w:b/>
          <w:bCs/>
          <w:color w:val="auto"/>
          <w:sz w:val="32"/>
          <w:szCs w:val="44"/>
          <w:highlight w:val="none"/>
        </w:rPr>
        <w:t>询问函范本</w:t>
      </w:r>
      <w:bookmarkEnd w:id="80"/>
      <w:bookmarkEnd w:id="81"/>
    </w:p>
    <w:p w14:paraId="4D574268">
      <w:pPr>
        <w:adjustRightInd w:val="0"/>
        <w:snapToGrid w:val="0"/>
        <w:spacing w:line="360" w:lineRule="auto"/>
        <w:rPr>
          <w:rFonts w:hint="eastAsia" w:ascii="宋体" w:hAnsi="宋体" w:eastAsia="宋体" w:cs="仿宋"/>
          <w:b/>
          <w:bCs/>
          <w:color w:val="auto"/>
          <w:sz w:val="24"/>
          <w:szCs w:val="24"/>
          <w:highlight w:val="none"/>
          <w:u w:val="single"/>
          <w:lang w:eastAsia="zh-CN"/>
        </w:rPr>
      </w:pPr>
      <w:r>
        <w:rPr>
          <w:rFonts w:hint="eastAsia" w:ascii="宋体" w:hAnsi="宋体" w:eastAsia="宋体" w:cs="仿宋"/>
          <w:b/>
          <w:bCs/>
          <w:color w:val="auto"/>
          <w:sz w:val="24"/>
          <w:szCs w:val="24"/>
          <w:highlight w:val="none"/>
          <w:lang w:val="en-US" w:eastAsia="zh-CN"/>
        </w:rPr>
        <w:t>致：</w:t>
      </w:r>
      <w:r>
        <w:rPr>
          <w:rFonts w:hint="eastAsia" w:ascii="宋体" w:hAnsi="宋体" w:eastAsia="宋体" w:cs="仿宋"/>
          <w:b/>
          <w:bCs/>
          <w:color w:val="auto"/>
          <w:sz w:val="24"/>
          <w:szCs w:val="24"/>
          <w:highlight w:val="none"/>
          <w:u w:val="none"/>
          <w:lang w:eastAsia="zh-CN"/>
        </w:rPr>
        <w:t>采购人</w:t>
      </w:r>
    </w:p>
    <w:p w14:paraId="036C15C8">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我单位拟参与</w:t>
      </w:r>
      <w:r>
        <w:rPr>
          <w:rFonts w:hint="eastAsia" w:ascii="宋体" w:hAnsi="宋体" w:eastAsia="宋体" w:cs="仿宋"/>
          <w:color w:val="auto"/>
          <w:sz w:val="24"/>
          <w:szCs w:val="24"/>
          <w:highlight w:val="none"/>
          <w:u w:val="single"/>
          <w:lang w:val="en-US" w:eastAsia="zh-CN"/>
        </w:rPr>
        <w:t xml:space="preserve">           </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i/>
          <w:iCs/>
          <w:color w:val="auto"/>
          <w:sz w:val="24"/>
          <w:szCs w:val="24"/>
          <w:highlight w:val="none"/>
          <w:u w:val="none"/>
          <w:lang w:val="en-US" w:eastAsia="zh-CN"/>
        </w:rPr>
        <w:t>项目名称、编号</w:t>
      </w:r>
      <w:r>
        <w:rPr>
          <w:rFonts w:hint="eastAsia" w:ascii="宋体" w:hAnsi="宋体" w:eastAsia="宋体" w:cs="仿宋"/>
          <w:color w:val="auto"/>
          <w:sz w:val="24"/>
          <w:szCs w:val="24"/>
          <w:highlight w:val="none"/>
          <w:u w:val="none"/>
          <w:lang w:val="en-US" w:eastAsia="zh-CN"/>
        </w:rPr>
        <w:t>）</w:t>
      </w:r>
      <w:r>
        <w:rPr>
          <w:rFonts w:hint="eastAsia" w:ascii="宋体" w:hAnsi="宋体" w:eastAsia="宋体" w:cs="仿宋"/>
          <w:color w:val="auto"/>
          <w:sz w:val="24"/>
          <w:szCs w:val="24"/>
          <w:highlight w:val="none"/>
        </w:rPr>
        <w:t>的采购活动，现有以下内容(或条款)存在疑问(或无法理解)，特提出询问。</w:t>
      </w:r>
    </w:p>
    <w:p w14:paraId="4DAEA39A">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82" w:name="_Toc13899"/>
      <w:r>
        <w:rPr>
          <w:rFonts w:hint="eastAsia" w:ascii="宋体" w:hAnsi="宋体" w:eastAsia="宋体" w:cs="仿宋"/>
          <w:color w:val="auto"/>
          <w:sz w:val="24"/>
          <w:szCs w:val="24"/>
          <w:highlight w:val="none"/>
        </w:rPr>
        <w:t>一、(事项一)</w:t>
      </w:r>
      <w:bookmarkEnd w:id="82"/>
    </w:p>
    <w:p w14:paraId="6881AA50">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1、(内容或条款)</w:t>
      </w:r>
    </w:p>
    <w:p w14:paraId="6A2E6C89">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2、(说明疑问或无法理解原因)</w:t>
      </w:r>
    </w:p>
    <w:p w14:paraId="3E2B797A">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3、(建议)</w:t>
      </w:r>
    </w:p>
    <w:p w14:paraId="67981975">
      <w:pPr>
        <w:adjustRightInd w:val="0"/>
        <w:snapToGrid w:val="0"/>
        <w:spacing w:line="360" w:lineRule="auto"/>
        <w:ind w:firstLine="480" w:firstLineChars="200"/>
        <w:outlineLvl w:val="9"/>
        <w:rPr>
          <w:rFonts w:ascii="宋体" w:hAnsi="宋体" w:eastAsia="宋体" w:cs="仿宋"/>
          <w:color w:val="auto"/>
          <w:sz w:val="24"/>
          <w:szCs w:val="24"/>
          <w:highlight w:val="none"/>
        </w:rPr>
      </w:pPr>
      <w:bookmarkStart w:id="83" w:name="_Toc3352"/>
      <w:r>
        <w:rPr>
          <w:rFonts w:hint="eastAsia" w:ascii="宋体" w:hAnsi="宋体" w:eastAsia="宋体" w:cs="仿宋"/>
          <w:color w:val="auto"/>
          <w:sz w:val="24"/>
          <w:szCs w:val="24"/>
          <w:highlight w:val="none"/>
        </w:rPr>
        <w:t>二、(事项二)</w:t>
      </w:r>
      <w:bookmarkEnd w:id="83"/>
    </w:p>
    <w:p w14:paraId="3CA5CA58">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555F4D51">
      <w:pPr>
        <w:adjustRightInd w:val="0"/>
        <w:snapToGrid w:val="0"/>
        <w:spacing w:line="360" w:lineRule="auto"/>
        <w:ind w:firstLine="480" w:firstLineChars="200"/>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 xml:space="preserve">随附相关证明材料如下： </w:t>
      </w:r>
    </w:p>
    <w:p w14:paraId="7ECDBD17">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联 系 人：</w:t>
      </w:r>
      <w:r>
        <w:rPr>
          <w:rFonts w:hint="eastAsia" w:ascii="宋体" w:hAnsi="宋体" w:eastAsia="宋体"/>
          <w:color w:val="auto"/>
          <w:sz w:val="24"/>
          <w:highlight w:val="none"/>
          <w:u w:val="single"/>
        </w:rPr>
        <w:t xml:space="preserve">              </w:t>
      </w:r>
    </w:p>
    <w:p w14:paraId="233A7EE8">
      <w:pPr>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联系电话：</w:t>
      </w:r>
      <w:r>
        <w:rPr>
          <w:rFonts w:hint="eastAsia" w:ascii="宋体" w:hAnsi="宋体" w:eastAsia="宋体"/>
          <w:color w:val="auto"/>
          <w:sz w:val="24"/>
          <w:highlight w:val="none"/>
          <w:u w:val="single"/>
        </w:rPr>
        <w:t xml:space="preserve">              </w:t>
      </w:r>
    </w:p>
    <w:p w14:paraId="42205D5D">
      <w:pPr>
        <w:tabs>
          <w:tab w:val="left" w:pos="630"/>
        </w:tabs>
        <w:spacing w:line="360" w:lineRule="auto"/>
        <w:ind w:firstLine="4228" w:firstLineChars="1762"/>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431A2EB8">
      <w:pP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br w:type="page"/>
      </w:r>
    </w:p>
    <w:p w14:paraId="0C5AD557">
      <w:pPr>
        <w:jc w:val="center"/>
        <w:outlineLvl w:val="1"/>
        <w:rPr>
          <w:rFonts w:ascii="仿宋" w:hAnsi="仿宋" w:eastAsia="仿宋" w:cs="仿宋"/>
          <w:b/>
          <w:bCs/>
          <w:color w:val="auto"/>
          <w:sz w:val="32"/>
          <w:szCs w:val="44"/>
          <w:highlight w:val="none"/>
        </w:rPr>
      </w:pPr>
      <w:bookmarkStart w:id="84" w:name="_Toc1575"/>
      <w:bookmarkStart w:id="85" w:name="_Toc3245"/>
      <w:r>
        <w:rPr>
          <w:rFonts w:hint="eastAsia" w:ascii="仿宋" w:hAnsi="仿宋" w:eastAsia="仿宋" w:cs="仿宋"/>
          <w:b/>
          <w:bCs/>
          <w:color w:val="auto"/>
          <w:sz w:val="32"/>
          <w:szCs w:val="44"/>
          <w:highlight w:val="none"/>
        </w:rPr>
        <w:t>质疑函范本</w:t>
      </w:r>
      <w:bookmarkEnd w:id="84"/>
      <w:bookmarkEnd w:id="85"/>
    </w:p>
    <w:p w14:paraId="39BEB70F">
      <w:pPr>
        <w:adjustRightInd w:val="0"/>
        <w:snapToGrid w:val="0"/>
        <w:spacing w:before="312" w:beforeLines="100" w:line="360" w:lineRule="auto"/>
        <w:outlineLvl w:val="9"/>
        <w:rPr>
          <w:rFonts w:ascii="宋体" w:hAnsi="宋体" w:eastAsia="宋体" w:cs="仿宋"/>
          <w:b/>
          <w:bCs/>
          <w:color w:val="auto"/>
          <w:sz w:val="24"/>
          <w:szCs w:val="24"/>
          <w:highlight w:val="none"/>
        </w:rPr>
      </w:pPr>
      <w:bookmarkStart w:id="86" w:name="_Toc21381"/>
      <w:r>
        <w:rPr>
          <w:rFonts w:hint="eastAsia" w:ascii="宋体" w:hAnsi="宋体" w:eastAsia="宋体" w:cs="仿宋"/>
          <w:b/>
          <w:bCs/>
          <w:color w:val="auto"/>
          <w:sz w:val="24"/>
          <w:szCs w:val="24"/>
          <w:highlight w:val="none"/>
        </w:rPr>
        <w:t>一、质疑供应商基本信息</w:t>
      </w:r>
      <w:bookmarkEnd w:id="86"/>
    </w:p>
    <w:p w14:paraId="3906593B">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质疑供应商：</w:t>
      </w:r>
      <w:r>
        <w:rPr>
          <w:rFonts w:hint="eastAsia" w:ascii="宋体" w:hAnsi="宋体" w:eastAsia="宋体" w:cs="仿宋"/>
          <w:color w:val="auto"/>
          <w:sz w:val="24"/>
          <w:szCs w:val="24"/>
          <w:highlight w:val="none"/>
          <w:u w:val="dotted"/>
        </w:rPr>
        <w:t xml:space="preserve">                                        </w:t>
      </w:r>
    </w:p>
    <w:p w14:paraId="36F36EE0">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095280B5">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联系人：</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p>
    <w:p w14:paraId="2B4D7F01">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授权代表：</w:t>
      </w:r>
      <w:r>
        <w:rPr>
          <w:rFonts w:hint="eastAsia" w:ascii="宋体" w:hAnsi="宋体" w:eastAsia="宋体" w:cs="仿宋"/>
          <w:color w:val="auto"/>
          <w:sz w:val="24"/>
          <w:szCs w:val="24"/>
          <w:highlight w:val="none"/>
          <w:u w:val="dotted"/>
        </w:rPr>
        <w:t xml:space="preserve">                                          </w:t>
      </w:r>
    </w:p>
    <w:p w14:paraId="1BE6D3E7">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联系电话：</w:t>
      </w:r>
      <w:r>
        <w:rPr>
          <w:rFonts w:hint="eastAsia" w:ascii="宋体" w:hAnsi="宋体" w:eastAsia="宋体" w:cs="仿宋"/>
          <w:color w:val="auto"/>
          <w:sz w:val="24"/>
          <w:szCs w:val="24"/>
          <w:highlight w:val="none"/>
          <w:u w:val="dotted"/>
        </w:rPr>
        <w:t xml:space="preserve">                                           </w:t>
      </w:r>
      <w:r>
        <w:rPr>
          <w:rFonts w:ascii="宋体" w:hAnsi="宋体" w:eastAsia="宋体" w:cs="仿宋"/>
          <w:color w:val="auto"/>
          <w:sz w:val="24"/>
          <w:szCs w:val="24"/>
          <w:highlight w:val="none"/>
        </w:rPr>
        <w:t xml:space="preserve"> </w:t>
      </w:r>
    </w:p>
    <w:p w14:paraId="073A3552">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地址：</w:t>
      </w:r>
      <w:r>
        <w:rPr>
          <w:rFonts w:ascii="宋体" w:hAnsi="宋体" w:eastAsia="宋体" w:cs="仿宋"/>
          <w:color w:val="auto"/>
          <w:sz w:val="24"/>
          <w:szCs w:val="24"/>
          <w:highlight w:val="none"/>
        </w:rPr>
        <w:t xml:space="preserve"> </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邮编：</w:t>
      </w:r>
      <w:r>
        <w:rPr>
          <w:rFonts w:hint="eastAsia" w:ascii="宋体" w:hAnsi="宋体" w:eastAsia="宋体" w:cs="仿宋"/>
          <w:color w:val="auto"/>
          <w:sz w:val="24"/>
          <w:szCs w:val="24"/>
          <w:highlight w:val="none"/>
          <w:u w:val="dotted"/>
        </w:rPr>
        <w:t xml:space="preserve">                                   </w:t>
      </w:r>
    </w:p>
    <w:p w14:paraId="581A0ED3">
      <w:pPr>
        <w:adjustRightInd w:val="0"/>
        <w:snapToGrid w:val="0"/>
        <w:spacing w:line="360" w:lineRule="auto"/>
        <w:outlineLvl w:val="9"/>
        <w:rPr>
          <w:rFonts w:ascii="宋体" w:hAnsi="宋体" w:eastAsia="宋体" w:cs="仿宋"/>
          <w:b/>
          <w:bCs/>
          <w:color w:val="auto"/>
          <w:sz w:val="24"/>
          <w:szCs w:val="24"/>
          <w:highlight w:val="none"/>
        </w:rPr>
      </w:pPr>
      <w:bookmarkStart w:id="87" w:name="_Toc28415"/>
      <w:r>
        <w:rPr>
          <w:rFonts w:hint="eastAsia" w:ascii="宋体" w:hAnsi="宋体" w:eastAsia="宋体" w:cs="仿宋"/>
          <w:b/>
          <w:bCs/>
          <w:color w:val="auto"/>
          <w:sz w:val="24"/>
          <w:szCs w:val="24"/>
          <w:highlight w:val="none"/>
        </w:rPr>
        <w:t>二、质疑项目基本情况</w:t>
      </w:r>
      <w:bookmarkEnd w:id="87"/>
    </w:p>
    <w:p w14:paraId="6DC9BF67">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质疑项目的名称：</w:t>
      </w:r>
      <w:r>
        <w:rPr>
          <w:rFonts w:hint="eastAsia" w:ascii="宋体" w:hAnsi="宋体" w:eastAsia="宋体" w:cs="仿宋"/>
          <w:color w:val="auto"/>
          <w:sz w:val="24"/>
          <w:szCs w:val="24"/>
          <w:highlight w:val="none"/>
          <w:u w:val="dotted"/>
        </w:rPr>
        <w:t xml:space="preserve">                                      </w:t>
      </w:r>
    </w:p>
    <w:p w14:paraId="25F5DBB6">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质疑项目的编号：</w:t>
      </w:r>
      <w:r>
        <w:rPr>
          <w:rFonts w:hint="eastAsia" w:ascii="宋体" w:hAnsi="宋体" w:eastAsia="宋体" w:cs="仿宋"/>
          <w:color w:val="auto"/>
          <w:sz w:val="24"/>
          <w:szCs w:val="24"/>
          <w:highlight w:val="none"/>
          <w:u w:val="dotted"/>
        </w:rPr>
        <w:t xml:space="preserve">               </w:t>
      </w:r>
      <w:r>
        <w:rPr>
          <w:rFonts w:hint="eastAsia" w:ascii="宋体" w:hAnsi="宋体" w:eastAsia="宋体" w:cs="仿宋"/>
          <w:color w:val="auto"/>
          <w:sz w:val="24"/>
          <w:szCs w:val="24"/>
          <w:highlight w:val="none"/>
        </w:rPr>
        <w:t>包号：</w:t>
      </w:r>
      <w:r>
        <w:rPr>
          <w:rFonts w:hint="eastAsia" w:ascii="宋体" w:hAnsi="宋体" w:eastAsia="宋体" w:cs="仿宋"/>
          <w:color w:val="auto"/>
          <w:sz w:val="24"/>
          <w:szCs w:val="24"/>
          <w:highlight w:val="none"/>
          <w:u w:val="dotted"/>
        </w:rPr>
        <w:t xml:space="preserve">                 </w:t>
      </w:r>
    </w:p>
    <w:p w14:paraId="4DF2A235">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采购人名称：</w:t>
      </w:r>
      <w:r>
        <w:rPr>
          <w:rFonts w:hint="eastAsia" w:ascii="宋体" w:hAnsi="宋体" w:eastAsia="宋体" w:cs="仿宋"/>
          <w:color w:val="auto"/>
          <w:sz w:val="24"/>
          <w:szCs w:val="24"/>
          <w:highlight w:val="none"/>
          <w:u w:val="dotted"/>
        </w:rPr>
        <w:t xml:space="preserve">                                         </w:t>
      </w:r>
    </w:p>
    <w:p w14:paraId="3255E4B1">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采购文件获取日期：</w:t>
      </w:r>
      <w:r>
        <w:rPr>
          <w:rFonts w:hint="eastAsia" w:ascii="宋体" w:hAnsi="宋体" w:eastAsia="宋体" w:cs="仿宋"/>
          <w:color w:val="auto"/>
          <w:sz w:val="24"/>
          <w:szCs w:val="24"/>
          <w:highlight w:val="none"/>
          <w:u w:val="dotted"/>
        </w:rPr>
        <w:t xml:space="preserve">                                           </w:t>
      </w:r>
    </w:p>
    <w:p w14:paraId="760879F3">
      <w:pPr>
        <w:adjustRightInd w:val="0"/>
        <w:snapToGrid w:val="0"/>
        <w:spacing w:line="360" w:lineRule="auto"/>
        <w:outlineLvl w:val="9"/>
        <w:rPr>
          <w:rFonts w:ascii="宋体" w:hAnsi="宋体" w:eastAsia="宋体" w:cs="仿宋"/>
          <w:b/>
          <w:bCs/>
          <w:color w:val="auto"/>
          <w:sz w:val="24"/>
          <w:szCs w:val="24"/>
          <w:highlight w:val="none"/>
        </w:rPr>
      </w:pPr>
      <w:bookmarkStart w:id="88" w:name="_Toc19014"/>
      <w:r>
        <w:rPr>
          <w:rFonts w:hint="eastAsia" w:ascii="宋体" w:hAnsi="宋体" w:eastAsia="宋体" w:cs="仿宋"/>
          <w:b/>
          <w:bCs/>
          <w:color w:val="auto"/>
          <w:sz w:val="24"/>
          <w:szCs w:val="24"/>
          <w:highlight w:val="none"/>
        </w:rPr>
        <w:t>三、质疑事项具体内容</w:t>
      </w:r>
      <w:bookmarkEnd w:id="88"/>
    </w:p>
    <w:p w14:paraId="503920F1">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质疑事项1：</w:t>
      </w:r>
      <w:r>
        <w:rPr>
          <w:rFonts w:hint="eastAsia" w:ascii="宋体" w:hAnsi="宋体" w:eastAsia="宋体" w:cs="仿宋"/>
          <w:color w:val="auto"/>
          <w:sz w:val="24"/>
          <w:szCs w:val="24"/>
          <w:highlight w:val="none"/>
          <w:u w:val="dotted"/>
        </w:rPr>
        <w:t xml:space="preserve">                                         </w:t>
      </w:r>
    </w:p>
    <w:p w14:paraId="12E861A9">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事实依据：</w:t>
      </w:r>
      <w:r>
        <w:rPr>
          <w:rFonts w:hint="eastAsia" w:ascii="宋体" w:hAnsi="宋体" w:eastAsia="宋体" w:cs="仿宋"/>
          <w:color w:val="auto"/>
          <w:sz w:val="24"/>
          <w:szCs w:val="24"/>
          <w:highlight w:val="none"/>
          <w:u w:val="dotted"/>
        </w:rPr>
        <w:t xml:space="preserve">                                          </w:t>
      </w:r>
    </w:p>
    <w:p w14:paraId="60932DB6">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u w:val="dotted"/>
        </w:rPr>
        <w:t xml:space="preserve">                                                       </w:t>
      </w:r>
    </w:p>
    <w:p w14:paraId="0AFF71F6">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法律依据：</w:t>
      </w:r>
      <w:r>
        <w:rPr>
          <w:rFonts w:hint="eastAsia" w:ascii="宋体" w:hAnsi="宋体" w:eastAsia="宋体" w:cs="仿宋"/>
          <w:color w:val="auto"/>
          <w:sz w:val="24"/>
          <w:szCs w:val="24"/>
          <w:highlight w:val="none"/>
          <w:u w:val="dotted"/>
        </w:rPr>
        <w:t xml:space="preserve">                                          </w:t>
      </w:r>
    </w:p>
    <w:p w14:paraId="143771FD">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u w:val="dotted"/>
        </w:rPr>
        <w:t xml:space="preserve">                                                     </w:t>
      </w:r>
    </w:p>
    <w:p w14:paraId="1040DB02">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质疑事项2</w:t>
      </w:r>
    </w:p>
    <w:p w14:paraId="4B3811E0">
      <w:pPr>
        <w:adjustRightInd w:val="0"/>
        <w:snapToGrid w:val="0"/>
        <w:spacing w:line="360" w:lineRule="auto"/>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w:t>
      </w:r>
    </w:p>
    <w:p w14:paraId="0F97527E">
      <w:pPr>
        <w:adjustRightInd w:val="0"/>
        <w:snapToGrid w:val="0"/>
        <w:spacing w:line="360" w:lineRule="auto"/>
        <w:outlineLvl w:val="9"/>
        <w:rPr>
          <w:rFonts w:ascii="宋体" w:hAnsi="宋体" w:eastAsia="宋体" w:cs="仿宋"/>
          <w:b/>
          <w:bCs/>
          <w:color w:val="auto"/>
          <w:sz w:val="24"/>
          <w:szCs w:val="24"/>
          <w:highlight w:val="none"/>
        </w:rPr>
      </w:pPr>
      <w:bookmarkStart w:id="89" w:name="_Toc17919"/>
      <w:r>
        <w:rPr>
          <w:rFonts w:hint="eastAsia" w:ascii="宋体" w:hAnsi="宋体" w:eastAsia="宋体" w:cs="仿宋"/>
          <w:b/>
          <w:bCs/>
          <w:color w:val="auto"/>
          <w:sz w:val="24"/>
          <w:szCs w:val="24"/>
          <w:highlight w:val="none"/>
        </w:rPr>
        <w:t>四、与质疑事项相关的质疑请求</w:t>
      </w:r>
      <w:bookmarkEnd w:id="89"/>
    </w:p>
    <w:p w14:paraId="56F99736">
      <w:pPr>
        <w:adjustRightInd w:val="0"/>
        <w:snapToGrid w:val="0"/>
        <w:spacing w:line="360" w:lineRule="auto"/>
        <w:rPr>
          <w:rFonts w:ascii="宋体" w:hAnsi="宋体" w:eastAsia="宋体" w:cs="仿宋"/>
          <w:color w:val="auto"/>
          <w:sz w:val="24"/>
          <w:szCs w:val="24"/>
          <w:highlight w:val="none"/>
          <w:u w:val="dotted"/>
        </w:rPr>
      </w:pPr>
      <w:r>
        <w:rPr>
          <w:rFonts w:hint="eastAsia" w:ascii="宋体" w:hAnsi="宋体" w:eastAsia="宋体" w:cs="仿宋"/>
          <w:color w:val="auto"/>
          <w:sz w:val="24"/>
          <w:szCs w:val="24"/>
          <w:highlight w:val="none"/>
        </w:rPr>
        <w:t>请求：</w:t>
      </w:r>
      <w:r>
        <w:rPr>
          <w:rFonts w:hint="eastAsia" w:ascii="宋体" w:hAnsi="宋体" w:eastAsia="宋体" w:cs="仿宋"/>
          <w:color w:val="auto"/>
          <w:sz w:val="24"/>
          <w:szCs w:val="24"/>
          <w:highlight w:val="none"/>
          <w:u w:val="dotted"/>
        </w:rPr>
        <w:t xml:space="preserve">                                               </w:t>
      </w:r>
    </w:p>
    <w:p w14:paraId="37F30310">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签字(签章)：                   公章：                      </w:t>
      </w:r>
    </w:p>
    <w:p w14:paraId="3F9568FA">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日期：    </w:t>
      </w:r>
    </w:p>
    <w:p w14:paraId="61DC14BE">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3D85309">
      <w:pPr>
        <w:outlineLvl w:val="0"/>
        <w:rPr>
          <w:rFonts w:ascii="宋体" w:hAnsi="宋体" w:eastAsia="宋体"/>
          <w:b/>
          <w:color w:val="auto"/>
          <w:sz w:val="28"/>
          <w:szCs w:val="32"/>
          <w:highlight w:val="none"/>
        </w:rPr>
      </w:pPr>
      <w:bookmarkStart w:id="90" w:name="_Toc26836"/>
      <w:bookmarkStart w:id="91" w:name="_Toc9754"/>
      <w:r>
        <w:rPr>
          <w:rFonts w:hint="eastAsia" w:ascii="宋体" w:hAnsi="宋体" w:eastAsia="宋体"/>
          <w:b/>
          <w:color w:val="auto"/>
          <w:sz w:val="28"/>
          <w:szCs w:val="32"/>
          <w:highlight w:val="none"/>
        </w:rPr>
        <w:t>质疑函制作说明：</w:t>
      </w:r>
      <w:bookmarkEnd w:id="90"/>
      <w:bookmarkEnd w:id="91"/>
    </w:p>
    <w:p w14:paraId="038BAB57">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1.供应商提出质疑时，应提交质疑函和必要的证明材料。</w:t>
      </w:r>
    </w:p>
    <w:p w14:paraId="5902FD0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B916BF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3.质疑供应商若对项目的某一分包进行质疑，质疑函中应列明具体分包号。</w:t>
      </w:r>
    </w:p>
    <w:p w14:paraId="760AD59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4.质疑函的质疑事项应具体、明确，并有必要的事实依据和法律依据。</w:t>
      </w:r>
    </w:p>
    <w:p w14:paraId="58AB32CE">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5.质疑函的质疑请求应与质疑事项相关。</w:t>
      </w:r>
    </w:p>
    <w:p w14:paraId="2CE54A1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6.质疑供应商为自然人的，质疑函应由本人签字；质疑供应商为法人或者其他组织的，质疑函应由法定代表人、主要负责人，或者其授权代表签字或者盖章，并加盖公章。</w:t>
      </w:r>
    </w:p>
    <w:bookmarkEnd w:id="92"/>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3000509000000000000"/>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华文楷体">
    <w:panose1 w:val="02010600040101010101"/>
    <w:charset w:val="86"/>
    <w:family w:val="auto"/>
    <w:pitch w:val="default"/>
    <w:sig w:usb0="00000287" w:usb1="080F0000" w:usb2="00000000" w:usb3="00000000" w:csb0="0004009F" w:csb1="DFD70000"/>
  </w:font>
  <w:font w:name="仿宋_GB2312">
    <w:panose1 w:val="03000509000000000000"/>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93288">
    <w:pPr>
      <w:pStyle w:val="14"/>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DD400">
    <w:pPr>
      <w:pStyle w:val="1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B5DFF0">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BB5DFF0">
                    <w:pPr>
                      <w:pStyle w:val="14"/>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699C7">
    <w:pPr>
      <w:pStyle w:val="14"/>
      <w:jc w:val="cente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600D8F">
                          <w:pPr>
                            <w:pStyle w:val="14"/>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AqI2Sb0QEAAJ4DAAAOAAAAAAAAAAEAIAAAAB8BAABk&#10;cnMvZTJvRG9jLnhtbFBLBQYAAAAABgAGAFkBAABiBQAAAAA=&#10;">
              <v:fill on="f" focussize="0,0"/>
              <v:stroke on="f"/>
              <v:imagedata o:title=""/>
              <o:lock v:ext="edit" aspectratio="f"/>
              <v:textbox inset="0mm,0mm,0mm,0mm" style="mso-fit-shape-to-text:t;">
                <w:txbxContent>
                  <w:p w14:paraId="5F600D8F">
                    <w:pPr>
                      <w:pStyle w:val="14"/>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B24F">
    <w:pPr>
      <w:pStyle w:val="15"/>
      <w:jc w:val="left"/>
      <w:rPr>
        <w:rFonts w:ascii="宋体" w:hAnsi="宋体" w:eastAsia="宋体"/>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158F">
    <w:pPr>
      <w:pStyle w:val="15"/>
      <w:jc w:val="left"/>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3E0F">
    <w:pPr>
      <w:pStyle w:val="15"/>
      <w:jc w:val="left"/>
      <w:rPr>
        <w:rFonts w:hint="eastAsia"/>
      </w:rPr>
    </w:pPr>
    <w:r>
      <w:rPr>
        <w:rFonts w:hint="eastAsia" w:ascii="宋体" w:hAnsi="宋体" w:eastAsia="宋体"/>
        <w:lang w:val="en-US" w:eastAsia="zh-CN"/>
      </w:rPr>
      <w:t>安徽省</w:t>
    </w:r>
    <w:r>
      <w:rPr>
        <w:rFonts w:hint="eastAsia" w:ascii="宋体" w:hAnsi="宋体" w:eastAsia="宋体"/>
      </w:rPr>
      <w:t>政府采购</w:t>
    </w:r>
    <w:r>
      <w:rPr>
        <w:rFonts w:hint="eastAsia" w:ascii="宋体" w:hAnsi="宋体" w:eastAsia="宋体"/>
        <w:lang w:eastAsia="zh-CN"/>
      </w:rPr>
      <w:t>项目公开</w:t>
    </w:r>
    <w:r>
      <w:rPr>
        <w:rFonts w:hint="eastAsia" w:ascii="宋体" w:hAnsi="宋体" w:eastAsia="宋体"/>
      </w:rPr>
      <w:t>招标文件</w:t>
    </w:r>
    <w:r>
      <w:rPr>
        <w:rFonts w:hint="eastAsia" w:ascii="宋体" w:hAnsi="宋体" w:eastAsia="宋体"/>
        <w:lang w:eastAsia="zh-CN"/>
      </w:rPr>
      <w:t>示范文本（</w:t>
    </w:r>
    <w:r>
      <w:rPr>
        <w:rFonts w:hint="eastAsia" w:ascii="宋体" w:hAnsi="宋体" w:eastAsia="宋体"/>
        <w:lang w:val="en-US" w:eastAsia="zh-CN"/>
      </w:rPr>
      <w:t>货物类</w:t>
    </w:r>
    <w:r>
      <w:rPr>
        <w:rFonts w:hint="eastAsia" w:ascii="宋体" w:hAnsi="宋体" w:eastAsia="宋体"/>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DADC2A"/>
    <w:multiLevelType w:val="singleLevel"/>
    <w:tmpl w:val="CDDADC2A"/>
    <w:lvl w:ilvl="0" w:tentative="0">
      <w:start w:val="1"/>
      <w:numFmt w:val="decimal"/>
      <w:lvlText w:val="%1."/>
      <w:lvlJc w:val="left"/>
      <w:pPr>
        <w:tabs>
          <w:tab w:val="left" w:pos="312"/>
        </w:tabs>
      </w:pPr>
    </w:lvl>
  </w:abstractNum>
  <w:abstractNum w:abstractNumId="1">
    <w:nsid w:val="00000000"/>
    <w:multiLevelType w:val="singleLevel"/>
    <w:tmpl w:val="00000000"/>
    <w:lvl w:ilvl="0" w:tentative="0">
      <w:start w:val="16"/>
      <w:numFmt w:val="decimal"/>
      <w:suff w:val="space"/>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6"/>
      <w:numFmt w:val="decimal"/>
      <w:suff w:val="space"/>
      <w:lvlText w:val="%1."/>
      <w:lvlJc w:val="left"/>
    </w:lvl>
  </w:abstractNum>
  <w:abstractNum w:abstractNumId="4">
    <w:nsid w:val="00000003"/>
    <w:multiLevelType w:val="singleLevel"/>
    <w:tmpl w:val="00000003"/>
    <w:lvl w:ilvl="0" w:tentative="0">
      <w:start w:val="2"/>
      <w:numFmt w:val="decimal"/>
      <w:suff w:val="space"/>
      <w:lvlText w:val="%1."/>
      <w:lvlJc w:val="left"/>
    </w:lvl>
  </w:abstractNum>
  <w:abstractNum w:abstractNumId="5">
    <w:nsid w:val="00000004"/>
    <w:multiLevelType w:val="singleLevel"/>
    <w:tmpl w:val="00000004"/>
    <w:lvl w:ilvl="0" w:tentative="0">
      <w:start w:val="23"/>
      <w:numFmt w:val="decimal"/>
      <w:suff w:val="space"/>
      <w:lvlText w:val="%1."/>
      <w:lvlJc w:val="left"/>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6"/>
    <w:multiLevelType w:val="singleLevel"/>
    <w:tmpl w:val="00000006"/>
    <w:lvl w:ilvl="0" w:tentative="0">
      <w:start w:val="1"/>
      <w:numFmt w:val="decimal"/>
      <w:suff w:val="space"/>
      <w:lvlText w:val="%1."/>
      <w:lvlJc w:val="left"/>
    </w:lvl>
  </w:abstractNum>
  <w:abstractNum w:abstractNumId="8">
    <w:nsid w:val="1BC404CC"/>
    <w:multiLevelType w:val="singleLevel"/>
    <w:tmpl w:val="1BC404CC"/>
    <w:lvl w:ilvl="0" w:tentative="0">
      <w:start w:val="1"/>
      <w:numFmt w:val="decimal"/>
      <w:lvlText w:val="%1."/>
      <w:lvlJc w:val="left"/>
      <w:pPr>
        <w:tabs>
          <w:tab w:val="left" w:pos="312"/>
        </w:tabs>
      </w:pPr>
      <w:rPr>
        <w:rFonts w:hint="default"/>
        <w:b/>
        <w:bCs/>
      </w:rPr>
    </w:lvl>
  </w:abstractNum>
  <w:num w:numId="1">
    <w:abstractNumId w:val="8"/>
  </w:num>
  <w:num w:numId="2">
    <w:abstractNumId w:val="7"/>
  </w:num>
  <w:num w:numId="3">
    <w:abstractNumId w:val="2"/>
  </w:num>
  <w:num w:numId="4">
    <w:abstractNumId w:val="6"/>
  </w:num>
  <w:num w:numId="5">
    <w:abstractNumId w:val="4"/>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YWVjYzdjODE0ZmFhYmI4YTYxNDIwMDkxYjkzMjMifQ=="/>
  </w:docVars>
  <w:rsids>
    <w:rsidRoot w:val="00172A27"/>
    <w:rsid w:val="000760D1"/>
    <w:rsid w:val="00135135"/>
    <w:rsid w:val="00726300"/>
    <w:rsid w:val="0103164E"/>
    <w:rsid w:val="011D2710"/>
    <w:rsid w:val="0180098F"/>
    <w:rsid w:val="01B3556A"/>
    <w:rsid w:val="01E25ABE"/>
    <w:rsid w:val="024912E2"/>
    <w:rsid w:val="02750329"/>
    <w:rsid w:val="02FC6355"/>
    <w:rsid w:val="03074C27"/>
    <w:rsid w:val="034321D6"/>
    <w:rsid w:val="034D095E"/>
    <w:rsid w:val="037E6D6A"/>
    <w:rsid w:val="03A82CAD"/>
    <w:rsid w:val="04275653"/>
    <w:rsid w:val="05882122"/>
    <w:rsid w:val="05C52A16"/>
    <w:rsid w:val="06BF1B73"/>
    <w:rsid w:val="080418C3"/>
    <w:rsid w:val="08297BEC"/>
    <w:rsid w:val="08387FA9"/>
    <w:rsid w:val="08BB280E"/>
    <w:rsid w:val="08E41D65"/>
    <w:rsid w:val="093305F6"/>
    <w:rsid w:val="093700E7"/>
    <w:rsid w:val="0983678C"/>
    <w:rsid w:val="09BB3687"/>
    <w:rsid w:val="0A6749FB"/>
    <w:rsid w:val="0A79472F"/>
    <w:rsid w:val="0CC53C5B"/>
    <w:rsid w:val="0CD45C4C"/>
    <w:rsid w:val="0D3D1A44"/>
    <w:rsid w:val="0D5A0848"/>
    <w:rsid w:val="0DBA7538"/>
    <w:rsid w:val="0DDB376C"/>
    <w:rsid w:val="0DFA5B87"/>
    <w:rsid w:val="0E391A60"/>
    <w:rsid w:val="0E3E5A73"/>
    <w:rsid w:val="0F461C36"/>
    <w:rsid w:val="0F515C7A"/>
    <w:rsid w:val="10026281"/>
    <w:rsid w:val="104E0165"/>
    <w:rsid w:val="11785740"/>
    <w:rsid w:val="11B524F0"/>
    <w:rsid w:val="11DF756D"/>
    <w:rsid w:val="129621B1"/>
    <w:rsid w:val="13207E3D"/>
    <w:rsid w:val="133A2B6A"/>
    <w:rsid w:val="1422388F"/>
    <w:rsid w:val="142E658A"/>
    <w:rsid w:val="1437543F"/>
    <w:rsid w:val="14A64372"/>
    <w:rsid w:val="14ED3D4F"/>
    <w:rsid w:val="153E45AB"/>
    <w:rsid w:val="15897F1C"/>
    <w:rsid w:val="15B91E83"/>
    <w:rsid w:val="15EC4007"/>
    <w:rsid w:val="1602382A"/>
    <w:rsid w:val="160C28FB"/>
    <w:rsid w:val="161146EA"/>
    <w:rsid w:val="164107F7"/>
    <w:rsid w:val="164976AB"/>
    <w:rsid w:val="172B6DB1"/>
    <w:rsid w:val="17435EA8"/>
    <w:rsid w:val="17B80644"/>
    <w:rsid w:val="17F378CF"/>
    <w:rsid w:val="18506ACF"/>
    <w:rsid w:val="185B5474"/>
    <w:rsid w:val="192F4936"/>
    <w:rsid w:val="1968609A"/>
    <w:rsid w:val="198253AE"/>
    <w:rsid w:val="19C257AA"/>
    <w:rsid w:val="1A1B0D13"/>
    <w:rsid w:val="1A1F0E4F"/>
    <w:rsid w:val="1A281676"/>
    <w:rsid w:val="1A475CB0"/>
    <w:rsid w:val="1A711353"/>
    <w:rsid w:val="1A78230D"/>
    <w:rsid w:val="1A7A42D7"/>
    <w:rsid w:val="1A8D5817"/>
    <w:rsid w:val="1AAE4346"/>
    <w:rsid w:val="1B0818E3"/>
    <w:rsid w:val="1B835408"/>
    <w:rsid w:val="1B933CF4"/>
    <w:rsid w:val="1BAD248A"/>
    <w:rsid w:val="1BC21F3A"/>
    <w:rsid w:val="1C7D00AF"/>
    <w:rsid w:val="1C8A6328"/>
    <w:rsid w:val="1C9F6277"/>
    <w:rsid w:val="1CB810E7"/>
    <w:rsid w:val="1D444728"/>
    <w:rsid w:val="1DA653E3"/>
    <w:rsid w:val="1E081BFA"/>
    <w:rsid w:val="20586E69"/>
    <w:rsid w:val="20D9162C"/>
    <w:rsid w:val="20E63CC8"/>
    <w:rsid w:val="21374CD0"/>
    <w:rsid w:val="21C81DCC"/>
    <w:rsid w:val="22596EC8"/>
    <w:rsid w:val="22A5210D"/>
    <w:rsid w:val="22EC1AEA"/>
    <w:rsid w:val="233A2855"/>
    <w:rsid w:val="24013373"/>
    <w:rsid w:val="247B1377"/>
    <w:rsid w:val="24D67D44"/>
    <w:rsid w:val="24E011DB"/>
    <w:rsid w:val="25010A26"/>
    <w:rsid w:val="2593624D"/>
    <w:rsid w:val="259C77F7"/>
    <w:rsid w:val="25A8619C"/>
    <w:rsid w:val="25FE400E"/>
    <w:rsid w:val="260D4251"/>
    <w:rsid w:val="27AB1F74"/>
    <w:rsid w:val="27AF30E6"/>
    <w:rsid w:val="27B801ED"/>
    <w:rsid w:val="27FF4722"/>
    <w:rsid w:val="28245882"/>
    <w:rsid w:val="28940C5A"/>
    <w:rsid w:val="29663529"/>
    <w:rsid w:val="297B3BC8"/>
    <w:rsid w:val="2ACF7D27"/>
    <w:rsid w:val="2AE15CAC"/>
    <w:rsid w:val="2AE461E6"/>
    <w:rsid w:val="2AF76001"/>
    <w:rsid w:val="2BA42B91"/>
    <w:rsid w:val="2BC929C8"/>
    <w:rsid w:val="2BCE4483"/>
    <w:rsid w:val="2BD33847"/>
    <w:rsid w:val="2D1C2FCC"/>
    <w:rsid w:val="2D2D51D9"/>
    <w:rsid w:val="2DC0604D"/>
    <w:rsid w:val="2DC10BBC"/>
    <w:rsid w:val="2E0035C9"/>
    <w:rsid w:val="2EB060C2"/>
    <w:rsid w:val="2EB86D24"/>
    <w:rsid w:val="2F9334A5"/>
    <w:rsid w:val="2F996B56"/>
    <w:rsid w:val="30010DBE"/>
    <w:rsid w:val="30314FE0"/>
    <w:rsid w:val="30442B30"/>
    <w:rsid w:val="311A0999"/>
    <w:rsid w:val="315301E3"/>
    <w:rsid w:val="319475D5"/>
    <w:rsid w:val="325A6415"/>
    <w:rsid w:val="32F040AA"/>
    <w:rsid w:val="32F12805"/>
    <w:rsid w:val="32F96543"/>
    <w:rsid w:val="33A37FA3"/>
    <w:rsid w:val="33CB5089"/>
    <w:rsid w:val="343230D5"/>
    <w:rsid w:val="350031D3"/>
    <w:rsid w:val="35773495"/>
    <w:rsid w:val="35CD57AB"/>
    <w:rsid w:val="35EA08DD"/>
    <w:rsid w:val="36E73971"/>
    <w:rsid w:val="374B578D"/>
    <w:rsid w:val="375160C1"/>
    <w:rsid w:val="37F214F9"/>
    <w:rsid w:val="39A95BE7"/>
    <w:rsid w:val="3A881CA1"/>
    <w:rsid w:val="3B00217F"/>
    <w:rsid w:val="3B5B7B12"/>
    <w:rsid w:val="3B7010B2"/>
    <w:rsid w:val="3B8B3D12"/>
    <w:rsid w:val="3C033CD5"/>
    <w:rsid w:val="3C2566BB"/>
    <w:rsid w:val="3CCA65A0"/>
    <w:rsid w:val="3CE358B4"/>
    <w:rsid w:val="3D0F2205"/>
    <w:rsid w:val="3D202664"/>
    <w:rsid w:val="3D264775"/>
    <w:rsid w:val="3D933161"/>
    <w:rsid w:val="3E497999"/>
    <w:rsid w:val="3E5E3444"/>
    <w:rsid w:val="3E900306"/>
    <w:rsid w:val="3EB66F78"/>
    <w:rsid w:val="3F3D42AB"/>
    <w:rsid w:val="3FE67B95"/>
    <w:rsid w:val="3FFF0C57"/>
    <w:rsid w:val="406D3E12"/>
    <w:rsid w:val="41846EB2"/>
    <w:rsid w:val="41913B31"/>
    <w:rsid w:val="419E3311"/>
    <w:rsid w:val="424E37D0"/>
    <w:rsid w:val="42A87384"/>
    <w:rsid w:val="42AA2522"/>
    <w:rsid w:val="43582526"/>
    <w:rsid w:val="436C6603"/>
    <w:rsid w:val="43903CDF"/>
    <w:rsid w:val="43EF2D90"/>
    <w:rsid w:val="4405432B"/>
    <w:rsid w:val="443864E5"/>
    <w:rsid w:val="44DE708D"/>
    <w:rsid w:val="45232CF2"/>
    <w:rsid w:val="452F5B3A"/>
    <w:rsid w:val="45455285"/>
    <w:rsid w:val="457B0D80"/>
    <w:rsid w:val="45CA5863"/>
    <w:rsid w:val="460912BA"/>
    <w:rsid w:val="46297A13"/>
    <w:rsid w:val="46715CDF"/>
    <w:rsid w:val="469E1DAA"/>
    <w:rsid w:val="46E55481"/>
    <w:rsid w:val="476E4048"/>
    <w:rsid w:val="47DC7509"/>
    <w:rsid w:val="482F7BFF"/>
    <w:rsid w:val="4860465B"/>
    <w:rsid w:val="489857A5"/>
    <w:rsid w:val="48C12F4D"/>
    <w:rsid w:val="490613E3"/>
    <w:rsid w:val="49A34DCE"/>
    <w:rsid w:val="4A22416A"/>
    <w:rsid w:val="4AF3565B"/>
    <w:rsid w:val="4B076EEB"/>
    <w:rsid w:val="4B3D0885"/>
    <w:rsid w:val="4B964046"/>
    <w:rsid w:val="4C2B0BB7"/>
    <w:rsid w:val="4C4023DB"/>
    <w:rsid w:val="4D64659D"/>
    <w:rsid w:val="4DA370C6"/>
    <w:rsid w:val="4DD7388E"/>
    <w:rsid w:val="4DD86643"/>
    <w:rsid w:val="4E3046D1"/>
    <w:rsid w:val="4E51609D"/>
    <w:rsid w:val="4E5877A0"/>
    <w:rsid w:val="4F842056"/>
    <w:rsid w:val="4FE47521"/>
    <w:rsid w:val="50E579F5"/>
    <w:rsid w:val="51051E45"/>
    <w:rsid w:val="5116195C"/>
    <w:rsid w:val="51284CD2"/>
    <w:rsid w:val="514209A3"/>
    <w:rsid w:val="51A82AC2"/>
    <w:rsid w:val="520E2096"/>
    <w:rsid w:val="522D5360"/>
    <w:rsid w:val="52552958"/>
    <w:rsid w:val="52EF06B7"/>
    <w:rsid w:val="53177C0E"/>
    <w:rsid w:val="540D5BAD"/>
    <w:rsid w:val="545B7804"/>
    <w:rsid w:val="54A0435F"/>
    <w:rsid w:val="554F2432"/>
    <w:rsid w:val="55872E29"/>
    <w:rsid w:val="55C45E2B"/>
    <w:rsid w:val="56552F27"/>
    <w:rsid w:val="56A1616C"/>
    <w:rsid w:val="57945CD1"/>
    <w:rsid w:val="579D2DD8"/>
    <w:rsid w:val="5853793A"/>
    <w:rsid w:val="585F6F22"/>
    <w:rsid w:val="59E90800"/>
    <w:rsid w:val="5A101C3A"/>
    <w:rsid w:val="5A327942"/>
    <w:rsid w:val="5AA601F5"/>
    <w:rsid w:val="5BDE576D"/>
    <w:rsid w:val="5BE32D83"/>
    <w:rsid w:val="5C1949F7"/>
    <w:rsid w:val="5CA93FCD"/>
    <w:rsid w:val="5CED210B"/>
    <w:rsid w:val="5CFE60C6"/>
    <w:rsid w:val="5D047455"/>
    <w:rsid w:val="5D1E09AC"/>
    <w:rsid w:val="5DB21E90"/>
    <w:rsid w:val="5DC56BE4"/>
    <w:rsid w:val="5E08087F"/>
    <w:rsid w:val="5E1C257C"/>
    <w:rsid w:val="5E203E1A"/>
    <w:rsid w:val="5E6F4DA2"/>
    <w:rsid w:val="5EC944B2"/>
    <w:rsid w:val="5F7268F8"/>
    <w:rsid w:val="5F887EC9"/>
    <w:rsid w:val="5FE570CA"/>
    <w:rsid w:val="6019149C"/>
    <w:rsid w:val="60681AA9"/>
    <w:rsid w:val="6072217C"/>
    <w:rsid w:val="60AF1486"/>
    <w:rsid w:val="60F90953"/>
    <w:rsid w:val="60FF240D"/>
    <w:rsid w:val="6111492D"/>
    <w:rsid w:val="615C0C4D"/>
    <w:rsid w:val="61E741EB"/>
    <w:rsid w:val="62402CDD"/>
    <w:rsid w:val="624432E1"/>
    <w:rsid w:val="624C1682"/>
    <w:rsid w:val="629E0205"/>
    <w:rsid w:val="63116428"/>
    <w:rsid w:val="631321A0"/>
    <w:rsid w:val="63A137C1"/>
    <w:rsid w:val="640146EE"/>
    <w:rsid w:val="6445282D"/>
    <w:rsid w:val="651421FF"/>
    <w:rsid w:val="651A34B6"/>
    <w:rsid w:val="655B1BDC"/>
    <w:rsid w:val="662D011B"/>
    <w:rsid w:val="663E7D2D"/>
    <w:rsid w:val="66AE4132"/>
    <w:rsid w:val="670A2121"/>
    <w:rsid w:val="67957627"/>
    <w:rsid w:val="67EF143C"/>
    <w:rsid w:val="6813679E"/>
    <w:rsid w:val="6865349E"/>
    <w:rsid w:val="68C47A98"/>
    <w:rsid w:val="693D7F76"/>
    <w:rsid w:val="695D23C7"/>
    <w:rsid w:val="6A1E077C"/>
    <w:rsid w:val="6A4175F2"/>
    <w:rsid w:val="6A433642"/>
    <w:rsid w:val="6AC717A6"/>
    <w:rsid w:val="6AF74155"/>
    <w:rsid w:val="6CCC2F1D"/>
    <w:rsid w:val="6D673814"/>
    <w:rsid w:val="6D7101EF"/>
    <w:rsid w:val="6EB03039"/>
    <w:rsid w:val="6EE175F6"/>
    <w:rsid w:val="6F0155A2"/>
    <w:rsid w:val="6F526BC2"/>
    <w:rsid w:val="6F6607E6"/>
    <w:rsid w:val="6F8B1310"/>
    <w:rsid w:val="6FCD12F8"/>
    <w:rsid w:val="70412B49"/>
    <w:rsid w:val="70EB650A"/>
    <w:rsid w:val="71816E6E"/>
    <w:rsid w:val="71ED1E0E"/>
    <w:rsid w:val="72111E09"/>
    <w:rsid w:val="72587BCF"/>
    <w:rsid w:val="729A01E8"/>
    <w:rsid w:val="73C52B0E"/>
    <w:rsid w:val="73E7745D"/>
    <w:rsid w:val="74055B35"/>
    <w:rsid w:val="74485A21"/>
    <w:rsid w:val="74AF5AA0"/>
    <w:rsid w:val="74BB198E"/>
    <w:rsid w:val="75466405"/>
    <w:rsid w:val="7554492F"/>
    <w:rsid w:val="756248C1"/>
    <w:rsid w:val="757D4436"/>
    <w:rsid w:val="75F45E61"/>
    <w:rsid w:val="77AF64E3"/>
    <w:rsid w:val="78454752"/>
    <w:rsid w:val="78A21D8D"/>
    <w:rsid w:val="78AE3973"/>
    <w:rsid w:val="78FF6540"/>
    <w:rsid w:val="7AD149C3"/>
    <w:rsid w:val="7B205002"/>
    <w:rsid w:val="7B914152"/>
    <w:rsid w:val="7BB05D2A"/>
    <w:rsid w:val="7BB51242"/>
    <w:rsid w:val="7C0C265A"/>
    <w:rsid w:val="7C270A0F"/>
    <w:rsid w:val="7C5C650E"/>
    <w:rsid w:val="7CEF2EDE"/>
    <w:rsid w:val="7D2D1C58"/>
    <w:rsid w:val="7E431733"/>
    <w:rsid w:val="7E487708"/>
    <w:rsid w:val="7E9B156F"/>
    <w:rsid w:val="7EE342FA"/>
    <w:rsid w:val="7F405C73"/>
    <w:rsid w:val="7F60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47"/>
    <w:qFormat/>
    <w:uiPriority w:val="9"/>
    <w:pPr>
      <w:keepNext/>
      <w:keepLines/>
      <w:spacing w:before="260" w:after="260" w:line="416" w:lineRule="auto"/>
      <w:outlineLvl w:val="2"/>
    </w:pPr>
    <w:rPr>
      <w:b/>
      <w:bCs/>
      <w:sz w:val="32"/>
      <w:szCs w:val="32"/>
    </w:rPr>
  </w:style>
  <w:style w:type="paragraph" w:styleId="5">
    <w:name w:val="heading 4"/>
    <w:basedOn w:val="1"/>
    <w:next w:val="1"/>
    <w:link w:val="52"/>
    <w:qFormat/>
    <w:uiPriority w:val="0"/>
    <w:pPr>
      <w:keepNext/>
      <w:keepLines/>
      <w:spacing w:before="280" w:after="290" w:line="376" w:lineRule="auto"/>
      <w:outlineLvl w:val="3"/>
    </w:pPr>
    <w:rPr>
      <w:b/>
      <w:bCs/>
      <w:sz w:val="28"/>
      <w:szCs w:val="28"/>
    </w:rPr>
  </w:style>
  <w:style w:type="character" w:default="1" w:styleId="24">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6">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7">
    <w:name w:val="annotation text"/>
    <w:basedOn w:val="1"/>
    <w:link w:val="44"/>
    <w:qFormat/>
    <w:uiPriority w:val="0"/>
    <w:pPr>
      <w:jc w:val="left"/>
    </w:pPr>
    <w:rPr>
      <w:rFonts w:ascii="Arial" w:hAnsi="Arial" w:eastAsia="黑体" w:cs="Arial"/>
    </w:rPr>
  </w:style>
  <w:style w:type="paragraph" w:styleId="8">
    <w:name w:val="Body Text"/>
    <w:basedOn w:val="1"/>
    <w:next w:val="9"/>
    <w:qFormat/>
    <w:uiPriority w:val="0"/>
    <w:pPr>
      <w:spacing w:after="120"/>
    </w:pPr>
    <w:rPr>
      <w:rFonts w:ascii="@微软简标宋" w:hAnsi="@微软简标宋" w:eastAsia="@微软简标宋" w:cs="@微软简标宋"/>
      <w:szCs w:val="24"/>
      <w:lang w:val="zh-CN"/>
    </w:rPr>
  </w:style>
  <w:style w:type="paragraph" w:styleId="9">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0">
    <w:name w:val="Body Text Indent"/>
    <w:basedOn w:val="1"/>
    <w:qFormat/>
    <w:uiPriority w:val="0"/>
    <w:pPr>
      <w:spacing w:after="120"/>
      <w:ind w:left="420" w:leftChars="200"/>
    </w:pPr>
  </w:style>
  <w:style w:type="paragraph" w:styleId="11">
    <w:name w:val="Plain Text"/>
    <w:basedOn w:val="1"/>
    <w:link w:val="34"/>
    <w:qFormat/>
    <w:uiPriority w:val="99"/>
    <w:rPr>
      <w:rFonts w:ascii="宋体" w:hAnsi="Courier New" w:eastAsia="宋体" w:cs="宋体"/>
      <w:szCs w:val="22"/>
    </w:rPr>
  </w:style>
  <w:style w:type="paragraph" w:styleId="12">
    <w:name w:val="Date"/>
    <w:basedOn w:val="1"/>
    <w:next w:val="1"/>
    <w:link w:val="41"/>
    <w:qFormat/>
    <w:uiPriority w:val="0"/>
    <w:rPr>
      <w:rFonts w:ascii="Arial" w:hAnsi="Arial" w:eastAsia="宋体" w:cs="Arial"/>
      <w:b/>
      <w:sz w:val="28"/>
    </w:rPr>
  </w:style>
  <w:style w:type="paragraph" w:styleId="13">
    <w:name w:val="Balloon Text"/>
    <w:basedOn w:val="1"/>
    <w:link w:val="28"/>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17">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18">
    <w:name w:val="Normal (Web)"/>
    <w:basedOn w:val="1"/>
    <w:qFormat/>
    <w:uiPriority w:val="0"/>
    <w:pPr>
      <w:spacing w:before="100" w:beforeAutospacing="1" w:after="100" w:afterAutospacing="1"/>
      <w:jc w:val="left"/>
    </w:pPr>
    <w:rPr>
      <w:rFonts w:cs="Times New Roman"/>
      <w:kern w:val="0"/>
      <w:sz w:val="24"/>
    </w:rPr>
  </w:style>
  <w:style w:type="paragraph" w:styleId="19">
    <w:name w:val="index 1"/>
    <w:basedOn w:val="1"/>
    <w:next w:val="1"/>
    <w:qFormat/>
    <w:uiPriority w:val="0"/>
    <w:pPr>
      <w:jc w:val="center"/>
    </w:pPr>
    <w:rPr>
      <w:rFonts w:ascii="Arial" w:hAnsi="Arial" w:eastAsia="Arial" w:cs="Arial"/>
      <w:b/>
      <w:bCs/>
      <w:sz w:val="28"/>
    </w:rPr>
  </w:style>
  <w:style w:type="paragraph" w:styleId="20">
    <w:name w:val="annotation subject"/>
    <w:basedOn w:val="7"/>
    <w:next w:val="7"/>
    <w:link w:val="55"/>
    <w:qFormat/>
    <w:uiPriority w:val="99"/>
    <w:rPr>
      <w:rFonts w:ascii="@仿宋_GB2312" w:hAnsi="@仿宋_GB2312" w:eastAsia="@仿宋_GB2312" w:cs="@仿宋_GB2312"/>
      <w:b/>
      <w:bCs/>
    </w:rPr>
  </w:style>
  <w:style w:type="paragraph" w:styleId="21">
    <w:name w:val="Body Text First Indent"/>
    <w:basedOn w:val="8"/>
    <w:qFormat/>
    <w:uiPriority w:val="99"/>
    <w:pPr>
      <w:ind w:firstLine="420" w:firstLineChars="1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0"/>
    <w:rPr>
      <w:b/>
      <w:bCs/>
    </w:rPr>
  </w:style>
  <w:style w:type="character" w:styleId="26">
    <w:name w:val="Hyperlink"/>
    <w:basedOn w:val="24"/>
    <w:qFormat/>
    <w:uiPriority w:val="99"/>
    <w:rPr>
      <w:color w:val="0000FF"/>
      <w:u w:val="single"/>
    </w:rPr>
  </w:style>
  <w:style w:type="character" w:styleId="27">
    <w:name w:val="annotation reference"/>
    <w:basedOn w:val="24"/>
    <w:qFormat/>
    <w:uiPriority w:val="99"/>
    <w:rPr>
      <w:sz w:val="21"/>
      <w:szCs w:val="21"/>
    </w:rPr>
  </w:style>
  <w:style w:type="character" w:customStyle="1" w:styleId="28">
    <w:name w:val="批注框文本 Char"/>
    <w:basedOn w:val="24"/>
    <w:link w:val="13"/>
    <w:qFormat/>
    <w:uiPriority w:val="99"/>
    <w:rPr>
      <w:rFonts w:ascii="@仿宋_GB2312" w:hAnsi="@仿宋_GB2312" w:eastAsia="@仿宋_GB2312" w:cs="@仿宋_GB2312"/>
      <w:sz w:val="18"/>
      <w:szCs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Char"/>
    <w:basedOn w:val="24"/>
    <w:link w:val="15"/>
    <w:qFormat/>
    <w:uiPriority w:val="99"/>
    <w:rPr>
      <w:rFonts w:ascii="@仿宋_GB2312" w:hAnsi="@仿宋_GB2312" w:eastAsia="@仿宋_GB2312" w:cs="@仿宋_GB2312"/>
      <w:sz w:val="18"/>
      <w:szCs w:val="18"/>
    </w:rPr>
  </w:style>
  <w:style w:type="character" w:customStyle="1" w:styleId="33">
    <w:name w:val="页脚 Char"/>
    <w:basedOn w:val="24"/>
    <w:link w:val="14"/>
    <w:qFormat/>
    <w:uiPriority w:val="99"/>
    <w:rPr>
      <w:rFonts w:ascii="@仿宋_GB2312" w:hAnsi="@仿宋_GB2312" w:eastAsia="@仿宋_GB2312" w:cs="@仿宋_GB2312"/>
      <w:sz w:val="18"/>
      <w:szCs w:val="18"/>
    </w:rPr>
  </w:style>
  <w:style w:type="character" w:customStyle="1" w:styleId="34">
    <w:name w:val="纯文本 Char"/>
    <w:link w:val="11"/>
    <w:qFormat/>
    <w:uiPriority w:val="0"/>
    <w:rPr>
      <w:rFonts w:ascii="宋体" w:hAnsi="Courier New"/>
    </w:rPr>
  </w:style>
  <w:style w:type="character" w:customStyle="1" w:styleId="35">
    <w:name w:val="纯文本 字符1"/>
    <w:basedOn w:val="24"/>
    <w:qFormat/>
    <w:uiPriority w:val="99"/>
    <w:rPr>
      <w:rFonts w:ascii="宋体" w:hAnsi="Courier New" w:cs="Courier New"/>
      <w:szCs w:val="20"/>
    </w:rPr>
  </w:style>
  <w:style w:type="character" w:customStyle="1" w:styleId="36">
    <w:name w:val="未处理的提及1"/>
    <w:basedOn w:val="24"/>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40">
    <w:name w:val="日期 字符"/>
    <w:basedOn w:val="24"/>
    <w:qFormat/>
    <w:uiPriority w:val="99"/>
    <w:rPr>
      <w:rFonts w:ascii="@仿宋_GB2312" w:hAnsi="@仿宋_GB2312" w:eastAsia="@仿宋_GB2312" w:cs="@仿宋_GB2312"/>
      <w:szCs w:val="20"/>
    </w:rPr>
  </w:style>
  <w:style w:type="character" w:customStyle="1" w:styleId="41">
    <w:name w:val="日期 Char"/>
    <w:link w:val="12"/>
    <w:qFormat/>
    <w:uiPriority w:val="0"/>
    <w:rPr>
      <w:rFonts w:ascii="Arial" w:hAnsi="Arial" w:eastAsia="宋体" w:cs="Arial"/>
      <w:b/>
      <w:sz w:val="28"/>
      <w:szCs w:val="20"/>
    </w:rPr>
  </w:style>
  <w:style w:type="character" w:customStyle="1" w:styleId="42">
    <w:name w:val="纯文本 Char1"/>
    <w:qFormat/>
    <w:uiPriority w:val="99"/>
    <w:rPr>
      <w:rFonts w:ascii="Arial" w:hAnsi="Arial" w:eastAsia="Arial"/>
      <w:kern w:val="2"/>
      <w:sz w:val="21"/>
      <w:lang w:val="en-US" w:eastAsia="zh-CN" w:bidi="ar-SA"/>
    </w:rPr>
  </w:style>
  <w:style w:type="character" w:customStyle="1" w:styleId="43">
    <w:name w:val="批注文字 Char"/>
    <w:basedOn w:val="24"/>
    <w:qFormat/>
    <w:uiPriority w:val="99"/>
    <w:rPr>
      <w:rFonts w:ascii="@仿宋_GB2312" w:hAnsi="@仿宋_GB2312" w:eastAsia="@仿宋_GB2312" w:cs="@仿宋_GB2312"/>
      <w:szCs w:val="20"/>
    </w:rPr>
  </w:style>
  <w:style w:type="character" w:customStyle="1" w:styleId="44">
    <w:name w:val="批注文字 Char1"/>
    <w:link w:val="7"/>
    <w:qFormat/>
    <w:uiPriority w:val="0"/>
    <w:rPr>
      <w:rFonts w:ascii="Arial" w:hAnsi="Arial" w:eastAsia="黑体" w:cs="Arial"/>
      <w:szCs w:val="20"/>
    </w:rPr>
  </w:style>
  <w:style w:type="character" w:customStyle="1" w:styleId="45">
    <w:name w:val="标题 1 Char"/>
    <w:basedOn w:val="24"/>
    <w:link w:val="2"/>
    <w:qFormat/>
    <w:uiPriority w:val="9"/>
    <w:rPr>
      <w:rFonts w:ascii="@仿宋_GB2312" w:hAnsi="@仿宋_GB2312" w:eastAsia="@仿宋_GB2312" w:cs="@仿宋_GB2312"/>
      <w:b/>
      <w:bCs/>
      <w:kern w:val="44"/>
      <w:sz w:val="44"/>
      <w:szCs w:val="44"/>
    </w:rPr>
  </w:style>
  <w:style w:type="paragraph" w:customStyle="1" w:styleId="46">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47">
    <w:name w:val="标题 3 Char"/>
    <w:basedOn w:val="24"/>
    <w:link w:val="4"/>
    <w:qFormat/>
    <w:uiPriority w:val="9"/>
    <w:rPr>
      <w:rFonts w:ascii="@仿宋_GB2312" w:hAnsi="@仿宋_GB2312" w:eastAsia="@仿宋_GB2312" w:cs="@仿宋_GB2312"/>
      <w:b/>
      <w:bCs/>
      <w:sz w:val="32"/>
      <w:szCs w:val="32"/>
    </w:rPr>
  </w:style>
  <w:style w:type="character" w:customStyle="1" w:styleId="48">
    <w:name w:val="fontstyle01"/>
    <w:basedOn w:val="24"/>
    <w:qFormat/>
    <w:uiPriority w:val="0"/>
    <w:rPr>
      <w:rFonts w:hint="eastAsia" w:ascii="宋体" w:hAnsi="宋体" w:eastAsia="宋体"/>
      <w:color w:val="000000"/>
      <w:sz w:val="22"/>
      <w:szCs w:val="22"/>
    </w:rPr>
  </w:style>
  <w:style w:type="character" w:customStyle="1" w:styleId="49">
    <w:name w:val="fontstyle21"/>
    <w:basedOn w:val="24"/>
    <w:qFormat/>
    <w:uiPriority w:val="0"/>
    <w:rPr>
      <w:rFonts w:hint="default" w:ascii="TimesNewRomanPSMT" w:hAnsi="TimesNewRomanPSMT"/>
      <w:color w:val="000000"/>
      <w:sz w:val="22"/>
      <w:szCs w:val="22"/>
    </w:rPr>
  </w:style>
  <w:style w:type="character" w:customStyle="1" w:styleId="5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4"/>
    <w:qFormat/>
    <w:uiPriority w:val="9"/>
    <w:rPr>
      <w:rFonts w:ascii="Cambria" w:hAnsi="Cambria" w:eastAsia="宋体" w:cs="宋体"/>
      <w:b/>
      <w:bCs/>
      <w:sz w:val="28"/>
      <w:szCs w:val="28"/>
    </w:rPr>
  </w:style>
  <w:style w:type="character" w:customStyle="1" w:styleId="52">
    <w:name w:val="标题 4 Char1"/>
    <w:link w:val="5"/>
    <w:qFormat/>
    <w:uiPriority w:val="0"/>
    <w:rPr>
      <w:rFonts w:ascii="@仿宋_GB2312" w:hAnsi="@仿宋_GB2312" w:eastAsia="@仿宋_GB2312" w:cs="@仿宋_GB2312"/>
      <w:b/>
      <w:bCs/>
      <w:sz w:val="28"/>
      <w:szCs w:val="28"/>
    </w:rPr>
  </w:style>
  <w:style w:type="character" w:customStyle="1" w:styleId="53">
    <w:name w:val="标题 4 Char"/>
    <w:qFormat/>
    <w:uiPriority w:val="0"/>
    <w:rPr>
      <w:rFonts w:ascii="Arial" w:hAnsi="Arial" w:eastAsia="Arial"/>
      <w:b/>
      <w:bCs/>
      <w:kern w:val="2"/>
      <w:sz w:val="28"/>
      <w:szCs w:val="28"/>
      <w:lang w:val="en-US" w:eastAsia="zh-CN" w:bidi="ar-SA"/>
    </w:rPr>
  </w:style>
  <w:style w:type="table" w:customStyle="1" w:styleId="54">
    <w:name w:val="网格型1"/>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5">
    <w:name w:val="批注主题 Char"/>
    <w:basedOn w:val="44"/>
    <w:link w:val="20"/>
    <w:qFormat/>
    <w:uiPriority w:val="99"/>
    <w:rPr>
      <w:rFonts w:ascii="@仿宋_GB2312" w:hAnsi="@仿宋_GB2312" w:eastAsia="@仿宋_GB2312" w:cs="@仿宋_GB2312"/>
      <w:b/>
      <w:bCs/>
      <w:szCs w:val="20"/>
    </w:rPr>
  </w:style>
  <w:style w:type="table" w:customStyle="1" w:styleId="56">
    <w:name w:val="Table Normal"/>
    <w:qFormat/>
    <w:uiPriority w:val="0"/>
    <w:tblPr>
      <w:tblCellMar>
        <w:top w:w="0" w:type="dxa"/>
        <w:left w:w="0" w:type="dxa"/>
        <w:bottom w:w="0" w:type="dxa"/>
        <w:right w:w="0" w:type="dxa"/>
      </w:tblCellMar>
    </w:tblPr>
  </w:style>
  <w:style w:type="paragraph" w:customStyle="1" w:styleId="57">
    <w:name w:val="Table Text"/>
    <w:basedOn w:val="1"/>
    <w:qFormat/>
    <w:uiPriority w:val="0"/>
    <w:rPr>
      <w:rFonts w:ascii="Arial" w:hAnsi="Arial" w:eastAsia="Arial" w:cs="Arial"/>
      <w:sz w:val="21"/>
      <w:szCs w:val="21"/>
      <w:lang w:val="en-US" w:eastAsia="en-US" w:bidi="ar-SA"/>
    </w:rPr>
  </w:style>
  <w:style w:type="paragraph" w:customStyle="1" w:styleId="5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9">
    <w:name w:val="列出段落1"/>
    <w:basedOn w:val="1"/>
    <w:qFormat/>
    <w:uiPriority w:val="0"/>
    <w:pPr>
      <w:ind w:firstLine="420" w:firstLineChars="200"/>
    </w:pPr>
    <w:rPr>
      <w:szCs w:val="21"/>
    </w:rPr>
  </w:style>
  <w:style w:type="paragraph" w:customStyle="1" w:styleId="60">
    <w:name w:val="段"/>
    <w:next w:val="1"/>
    <w:qFormat/>
    <w:uiPriority w:val="0"/>
    <w:pPr>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AC3C6-84CB-4D2E-AFC0-C8AD46F7C0B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63</Pages>
  <Words>9219</Words>
  <Characters>9784</Characters>
  <Paragraphs>1417</Paragraphs>
  <TotalTime>6</TotalTime>
  <ScaleCrop>false</ScaleCrop>
  <LinksUpToDate>false</LinksUpToDate>
  <CharactersWithSpaces>10027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无聊的老H</cp:lastModifiedBy>
  <cp:lastPrinted>2019-12-07T15:18:00Z</cp:lastPrinted>
  <dcterms:modified xsi:type="dcterms:W3CDTF">2024-11-06T00:12:36Z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FD3962EABB1E40A6BA61E97AB7A84715_13</vt:lpwstr>
  </property>
</Properties>
</file>