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5F8D5">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bookmarkStart w:id="0" w:name="_Hlk9544796"/>
    </w:p>
    <w:p w14:paraId="7B67D5B9">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r>
        <w:rPr>
          <w:rFonts w:hint="eastAsia" w:ascii="宋体" w:hAnsi="宋体" w:eastAsia="宋体"/>
          <w:b/>
          <w:bCs/>
          <w:sz w:val="52"/>
          <w:szCs w:val="52"/>
        </w:rPr>
        <w:t>安徽省政府采购项目</w:t>
      </w:r>
    </w:p>
    <w:p w14:paraId="597F0BF2">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r>
        <w:rPr>
          <w:rFonts w:hint="eastAsia" w:ascii="宋体" w:hAnsi="宋体" w:eastAsia="宋体"/>
          <w:b/>
          <w:bCs/>
          <w:sz w:val="52"/>
          <w:szCs w:val="52"/>
        </w:rPr>
        <w:t>公开招标文件示范文本</w:t>
      </w:r>
      <w:bookmarkEnd w:id="0"/>
      <w:r>
        <w:rPr>
          <w:rFonts w:hint="eastAsia" w:ascii="宋体" w:hAnsi="宋体" w:eastAsia="宋体"/>
          <w:b/>
          <w:bCs/>
          <w:sz w:val="52"/>
          <w:szCs w:val="52"/>
        </w:rPr>
        <w:t>（服务类）</w:t>
      </w:r>
    </w:p>
    <w:p w14:paraId="79FA38EC">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r>
        <w:rPr>
          <w:rFonts w:hint="eastAsia" w:ascii="宋体" w:hAnsi="宋体" w:eastAsia="宋体"/>
          <w:b/>
          <w:bCs/>
          <w:sz w:val="52"/>
          <w:szCs w:val="52"/>
        </w:rPr>
        <w:t>（2024年版）</w:t>
      </w:r>
    </w:p>
    <w:p w14:paraId="0F66B929">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72DA2472">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35B51F5A">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008095F1">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6004F4A6">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392A63B1">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2A3F4502">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5847310C">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3E317299">
      <w:pPr>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cs="宋体"/>
          <w:b/>
          <w:spacing w:val="20"/>
          <w:kern w:val="0"/>
          <w:sz w:val="32"/>
          <w:szCs w:val="32"/>
          <w:lang w:bidi="ar"/>
        </w:rPr>
        <w:t>项目名称：</w:t>
      </w:r>
      <w:r>
        <w:rPr>
          <w:rFonts w:hint="eastAsia" w:ascii="宋体" w:hAnsi="宋体" w:eastAsia="宋体" w:cs="宋体"/>
          <w:b/>
          <w:spacing w:val="20"/>
          <w:kern w:val="0"/>
          <w:sz w:val="32"/>
          <w:szCs w:val="32"/>
          <w:u w:val="single"/>
          <w:lang w:bidi="ar"/>
        </w:rPr>
        <w:t>滁州市第一人民医院全自动生化分析仪维保服务项目</w:t>
      </w:r>
    </w:p>
    <w:p w14:paraId="0A063E3D">
      <w:pPr>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cs="宋体"/>
          <w:b/>
          <w:spacing w:val="20"/>
          <w:kern w:val="0"/>
          <w:sz w:val="32"/>
          <w:szCs w:val="32"/>
          <w:lang w:bidi="ar"/>
        </w:rPr>
        <w:t>项目编号：</w:t>
      </w:r>
      <w:r>
        <w:rPr>
          <w:rFonts w:hint="eastAsia" w:ascii="宋体" w:hAnsi="宋体" w:eastAsia="宋体"/>
          <w:b/>
          <w:spacing w:val="20"/>
          <w:kern w:val="0"/>
          <w:sz w:val="32"/>
          <w:szCs w:val="32"/>
          <w:u w:val="single"/>
          <w:lang w:bidi="ar"/>
        </w:rPr>
        <w:t>CZYY-2024-22</w:t>
      </w:r>
    </w:p>
    <w:p w14:paraId="2C8E57CB">
      <w:pPr>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cs="宋体"/>
          <w:b/>
          <w:spacing w:val="20"/>
          <w:kern w:val="0"/>
          <w:sz w:val="32"/>
          <w:szCs w:val="32"/>
          <w:lang w:bidi="ar"/>
        </w:rPr>
        <w:t>采</w:t>
      </w:r>
      <w:r>
        <w:rPr>
          <w:rFonts w:hint="eastAsia" w:ascii="宋体" w:hAnsi="宋体" w:eastAsia="宋体"/>
          <w:b/>
          <w:spacing w:val="20"/>
          <w:kern w:val="0"/>
          <w:sz w:val="32"/>
          <w:szCs w:val="32"/>
          <w:lang w:bidi="ar"/>
        </w:rPr>
        <w:t xml:space="preserve"> </w:t>
      </w:r>
      <w:r>
        <w:rPr>
          <w:rFonts w:hint="eastAsia" w:ascii="宋体" w:hAnsi="宋体" w:eastAsia="宋体" w:cs="宋体"/>
          <w:b/>
          <w:spacing w:val="20"/>
          <w:kern w:val="0"/>
          <w:sz w:val="32"/>
          <w:szCs w:val="32"/>
          <w:lang w:bidi="ar"/>
        </w:rPr>
        <w:t>购</w:t>
      </w:r>
      <w:r>
        <w:rPr>
          <w:rFonts w:hint="eastAsia" w:ascii="宋体" w:hAnsi="宋体" w:eastAsia="宋体"/>
          <w:b/>
          <w:spacing w:val="20"/>
          <w:kern w:val="0"/>
          <w:sz w:val="32"/>
          <w:szCs w:val="32"/>
          <w:lang w:bidi="ar"/>
        </w:rPr>
        <w:t xml:space="preserve"> </w:t>
      </w:r>
      <w:r>
        <w:rPr>
          <w:rFonts w:hint="eastAsia" w:ascii="宋体" w:hAnsi="宋体" w:eastAsia="宋体" w:cs="宋体"/>
          <w:b/>
          <w:spacing w:val="20"/>
          <w:kern w:val="0"/>
          <w:sz w:val="32"/>
          <w:szCs w:val="32"/>
          <w:lang w:bidi="ar"/>
        </w:rPr>
        <w:t>人：</w:t>
      </w:r>
      <w:r>
        <w:rPr>
          <w:rFonts w:hint="eastAsia" w:ascii="宋体" w:hAnsi="宋体" w:eastAsia="宋体" w:cs="宋体"/>
          <w:b/>
          <w:spacing w:val="20"/>
          <w:kern w:val="0"/>
          <w:sz w:val="32"/>
          <w:szCs w:val="32"/>
          <w:u w:val="single"/>
          <w:lang w:bidi="ar"/>
        </w:rPr>
        <w:t>滁州市第一人民医院</w:t>
      </w:r>
    </w:p>
    <w:p w14:paraId="6BCAD1F9">
      <w:pPr>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cs="宋体"/>
          <w:b/>
          <w:spacing w:val="20"/>
          <w:kern w:val="0"/>
          <w:sz w:val="32"/>
          <w:szCs w:val="32"/>
          <w:lang w:bidi="ar"/>
        </w:rPr>
        <w:t>采购代理机构：</w:t>
      </w:r>
      <w:r>
        <w:rPr>
          <w:rFonts w:hint="eastAsia" w:ascii="宋体" w:hAnsi="宋体" w:eastAsia="宋体" w:cs="宋体"/>
          <w:b/>
          <w:spacing w:val="20"/>
          <w:kern w:val="0"/>
          <w:sz w:val="32"/>
          <w:szCs w:val="32"/>
          <w:u w:val="single"/>
          <w:lang w:bidi="ar"/>
        </w:rPr>
        <w:t>安徽百士德工程咨询有限公司</w:t>
      </w:r>
    </w:p>
    <w:p w14:paraId="5EE62562">
      <w:pPr>
        <w:spacing w:before="312" w:beforeLines="100" w:after="156" w:afterLines="50" w:line="500" w:lineRule="exact"/>
        <w:ind w:right="267" w:rightChars="127"/>
        <w:jc w:val="center"/>
        <w:rPr>
          <w:rFonts w:hint="eastAsia"/>
        </w:rPr>
      </w:pPr>
      <w:r>
        <w:rPr>
          <w:rFonts w:hint="eastAsia" w:ascii="宋体" w:hAnsi="宋体" w:eastAsia="宋体" w:cs="宋体"/>
          <w:b/>
          <w:sz w:val="36"/>
          <w:szCs w:val="36"/>
          <w:u w:val="single"/>
          <w:lang w:bidi="ar"/>
        </w:rPr>
        <w:t>2024</w:t>
      </w:r>
      <w:r>
        <w:rPr>
          <w:rFonts w:hint="eastAsia" w:ascii="宋体" w:hAnsi="宋体" w:eastAsia="宋体" w:cs="宋体"/>
          <w:b/>
          <w:sz w:val="36"/>
          <w:szCs w:val="36"/>
          <w:lang w:bidi="ar"/>
        </w:rPr>
        <w:t>年</w:t>
      </w:r>
      <w:r>
        <w:rPr>
          <w:rFonts w:hint="eastAsia" w:ascii="宋体" w:hAnsi="宋体" w:eastAsia="宋体" w:cs="宋体"/>
          <w:b/>
          <w:sz w:val="36"/>
          <w:szCs w:val="36"/>
          <w:u w:val="single"/>
          <w:lang w:bidi="ar"/>
        </w:rPr>
        <w:t>12</w:t>
      </w:r>
      <w:r>
        <w:rPr>
          <w:rFonts w:hint="eastAsia" w:ascii="宋体" w:hAnsi="宋体" w:eastAsia="宋体" w:cs="宋体"/>
          <w:b/>
          <w:sz w:val="36"/>
          <w:szCs w:val="36"/>
          <w:lang w:bidi="ar"/>
        </w:rPr>
        <w:t>月</w:t>
      </w:r>
    </w:p>
    <w:p w14:paraId="111C96DD">
      <w:pPr>
        <w:tabs>
          <w:tab w:val="left" w:pos="2410"/>
        </w:tabs>
        <w:autoSpaceDE w:val="0"/>
        <w:autoSpaceDN w:val="0"/>
        <w:adjustRightInd w:val="0"/>
        <w:snapToGrid w:val="0"/>
        <w:spacing w:line="360" w:lineRule="auto"/>
        <w:jc w:val="center"/>
        <w:rPr>
          <w:rFonts w:hint="eastAsia" w:ascii="宋体" w:hAnsi="宋体" w:eastAsia="宋体"/>
          <w:b/>
          <w:sz w:val="28"/>
        </w:rPr>
      </w:pPr>
      <w:r>
        <w:rPr>
          <w:rFonts w:ascii="宋体" w:hAnsi="宋体" w:eastAsia="宋体"/>
          <w:b/>
          <w:sz w:val="36"/>
        </w:rPr>
        <w:br w:type="page"/>
      </w:r>
      <w:r>
        <w:rPr>
          <w:rFonts w:hint="eastAsia" w:ascii="宋体" w:hAnsi="宋体" w:eastAsia="宋体"/>
          <w:b/>
          <w:sz w:val="28"/>
        </w:rPr>
        <w:t>目  录</w:t>
      </w:r>
    </w:p>
    <w:p w14:paraId="10D46019">
      <w:pPr>
        <w:pStyle w:val="18"/>
        <w:tabs>
          <w:tab w:val="right" w:leader="dot" w:pos="8306"/>
        </w:tabs>
        <w:rPr>
          <w:sz w:val="24"/>
          <w:szCs w:val="24"/>
        </w:rPr>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"_Toc23443" </w:instrText>
      </w:r>
      <w:r>
        <w:fldChar w:fldCharType="separate"/>
      </w:r>
      <w:r>
        <w:rPr>
          <w:rFonts w:hint="eastAsia" w:asciiTheme="minorEastAsia" w:hAnsiTheme="minorEastAsia"/>
          <w:sz w:val="24"/>
          <w:szCs w:val="24"/>
        </w:rPr>
        <w:t xml:space="preserve">第一章 </w:t>
      </w:r>
      <w:r>
        <w:rPr>
          <w:rFonts w:asciiTheme="minorEastAsia" w:hAnsiTheme="minorEastAsia"/>
          <w:sz w:val="24"/>
          <w:szCs w:val="24"/>
        </w:rPr>
        <w:t xml:space="preserve"> 投标邀请</w:t>
      </w:r>
      <w:r>
        <w:rPr>
          <w:sz w:val="24"/>
          <w:szCs w:val="24"/>
        </w:rPr>
        <w:tab/>
      </w:r>
      <w:r>
        <w:rPr>
          <w:sz w:val="24"/>
          <w:szCs w:val="24"/>
        </w:rPr>
        <w:fldChar w:fldCharType="begin"/>
      </w:r>
      <w:r>
        <w:rPr>
          <w:sz w:val="24"/>
          <w:szCs w:val="24"/>
        </w:rPr>
        <w:instrText xml:space="preserve"> PAGEREF _Toc23443 \h </w:instrText>
      </w:r>
      <w:r>
        <w:rPr>
          <w:sz w:val="24"/>
          <w:szCs w:val="24"/>
        </w:rPr>
        <w:fldChar w:fldCharType="separate"/>
      </w:r>
      <w:r>
        <w:rPr>
          <w:sz w:val="24"/>
          <w:szCs w:val="24"/>
        </w:rPr>
        <w:t>3</w:t>
      </w:r>
      <w:r>
        <w:rPr>
          <w:sz w:val="24"/>
          <w:szCs w:val="24"/>
        </w:rPr>
        <w:fldChar w:fldCharType="end"/>
      </w:r>
      <w:r>
        <w:rPr>
          <w:sz w:val="24"/>
          <w:szCs w:val="24"/>
        </w:rPr>
        <w:fldChar w:fldCharType="end"/>
      </w:r>
    </w:p>
    <w:p w14:paraId="3E776152">
      <w:pPr>
        <w:pStyle w:val="18"/>
        <w:tabs>
          <w:tab w:val="right" w:leader="dot" w:pos="8306"/>
        </w:tabs>
        <w:rPr>
          <w:sz w:val="24"/>
          <w:szCs w:val="24"/>
        </w:rPr>
      </w:pPr>
      <w:r>
        <w:fldChar w:fldCharType="begin"/>
      </w:r>
      <w:r>
        <w:instrText xml:space="preserve"> HYPERLINK \l "_Toc31935" </w:instrText>
      </w:r>
      <w:r>
        <w:fldChar w:fldCharType="separate"/>
      </w:r>
      <w:r>
        <w:rPr>
          <w:rFonts w:hint="eastAsia" w:asciiTheme="minorEastAsia" w:hAnsiTheme="minorEastAsia"/>
          <w:sz w:val="24"/>
          <w:szCs w:val="24"/>
        </w:rPr>
        <w:t>第二章</w:t>
      </w: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投标人须知</w:t>
      </w:r>
      <w:r>
        <w:rPr>
          <w:sz w:val="24"/>
          <w:szCs w:val="24"/>
        </w:rPr>
        <w:tab/>
      </w:r>
      <w:r>
        <w:rPr>
          <w:sz w:val="24"/>
          <w:szCs w:val="24"/>
        </w:rPr>
        <w:fldChar w:fldCharType="begin"/>
      </w:r>
      <w:r>
        <w:rPr>
          <w:sz w:val="24"/>
          <w:szCs w:val="24"/>
        </w:rPr>
        <w:instrText xml:space="preserve"> PAGEREF _Toc31935 \h </w:instrText>
      </w:r>
      <w:r>
        <w:rPr>
          <w:sz w:val="24"/>
          <w:szCs w:val="24"/>
        </w:rPr>
        <w:fldChar w:fldCharType="separate"/>
      </w:r>
      <w:r>
        <w:rPr>
          <w:sz w:val="24"/>
          <w:szCs w:val="24"/>
        </w:rPr>
        <w:t>3</w:t>
      </w:r>
      <w:r>
        <w:rPr>
          <w:sz w:val="24"/>
          <w:szCs w:val="24"/>
        </w:rPr>
        <w:fldChar w:fldCharType="end"/>
      </w:r>
      <w:r>
        <w:rPr>
          <w:sz w:val="24"/>
          <w:szCs w:val="24"/>
        </w:rPr>
        <w:fldChar w:fldCharType="end"/>
      </w:r>
    </w:p>
    <w:p w14:paraId="04DD5026">
      <w:pPr>
        <w:pStyle w:val="18"/>
        <w:tabs>
          <w:tab w:val="right" w:leader="dot" w:pos="8306"/>
        </w:tabs>
        <w:rPr>
          <w:sz w:val="24"/>
          <w:szCs w:val="24"/>
        </w:rPr>
      </w:pPr>
      <w:r>
        <w:fldChar w:fldCharType="begin"/>
      </w:r>
      <w:r>
        <w:instrText xml:space="preserve"> HYPERLINK \l "_Toc10891" </w:instrText>
      </w:r>
      <w:r>
        <w:fldChar w:fldCharType="separate"/>
      </w:r>
      <w:r>
        <w:rPr>
          <w:rFonts w:hint="eastAsia" w:asciiTheme="minorEastAsia" w:hAnsiTheme="minorEastAsia"/>
          <w:sz w:val="24"/>
          <w:szCs w:val="24"/>
        </w:rPr>
        <w:t>第三章  采购需求</w:t>
      </w:r>
      <w:r>
        <w:rPr>
          <w:sz w:val="24"/>
          <w:szCs w:val="24"/>
        </w:rPr>
        <w:tab/>
      </w:r>
      <w:r>
        <w:rPr>
          <w:sz w:val="24"/>
          <w:szCs w:val="24"/>
        </w:rPr>
        <w:fldChar w:fldCharType="begin"/>
      </w:r>
      <w:r>
        <w:rPr>
          <w:sz w:val="24"/>
          <w:szCs w:val="24"/>
        </w:rPr>
        <w:instrText xml:space="preserve"> PAGEREF _Toc10891 \h </w:instrText>
      </w:r>
      <w:r>
        <w:rPr>
          <w:sz w:val="24"/>
          <w:szCs w:val="24"/>
        </w:rPr>
        <w:fldChar w:fldCharType="separate"/>
      </w:r>
      <w:r>
        <w:rPr>
          <w:sz w:val="24"/>
          <w:szCs w:val="24"/>
        </w:rPr>
        <w:t>22</w:t>
      </w:r>
      <w:r>
        <w:rPr>
          <w:sz w:val="24"/>
          <w:szCs w:val="24"/>
        </w:rPr>
        <w:fldChar w:fldCharType="end"/>
      </w:r>
      <w:r>
        <w:rPr>
          <w:sz w:val="24"/>
          <w:szCs w:val="24"/>
        </w:rPr>
        <w:fldChar w:fldCharType="end"/>
      </w:r>
    </w:p>
    <w:p w14:paraId="39586E9D">
      <w:pPr>
        <w:pStyle w:val="18"/>
        <w:tabs>
          <w:tab w:val="right" w:leader="dot" w:pos="8306"/>
        </w:tabs>
        <w:rPr>
          <w:sz w:val="24"/>
          <w:szCs w:val="24"/>
        </w:rPr>
      </w:pPr>
      <w:r>
        <w:fldChar w:fldCharType="begin"/>
      </w:r>
      <w:r>
        <w:instrText xml:space="preserve"> HYPERLINK \l "_Toc4328" </w:instrText>
      </w:r>
      <w:r>
        <w:fldChar w:fldCharType="separate"/>
      </w:r>
      <w:r>
        <w:rPr>
          <w:rFonts w:hint="eastAsia" w:asciiTheme="minorEastAsia" w:hAnsiTheme="minorEastAsia"/>
          <w:sz w:val="24"/>
          <w:szCs w:val="24"/>
        </w:rPr>
        <w:t>第四章  评标方法和标准（综合评分法）</w:t>
      </w:r>
      <w:r>
        <w:rPr>
          <w:sz w:val="24"/>
          <w:szCs w:val="24"/>
        </w:rPr>
        <w:tab/>
      </w:r>
      <w:r>
        <w:rPr>
          <w:sz w:val="24"/>
          <w:szCs w:val="24"/>
        </w:rPr>
        <w:fldChar w:fldCharType="begin"/>
      </w:r>
      <w:r>
        <w:rPr>
          <w:sz w:val="24"/>
          <w:szCs w:val="24"/>
        </w:rPr>
        <w:instrText xml:space="preserve"> PAGEREF _Toc4328 \h </w:instrText>
      </w:r>
      <w:r>
        <w:rPr>
          <w:sz w:val="24"/>
          <w:szCs w:val="24"/>
        </w:rPr>
        <w:fldChar w:fldCharType="separate"/>
      </w:r>
      <w:r>
        <w:rPr>
          <w:sz w:val="24"/>
          <w:szCs w:val="24"/>
        </w:rPr>
        <w:t>26</w:t>
      </w:r>
      <w:r>
        <w:rPr>
          <w:sz w:val="24"/>
          <w:szCs w:val="24"/>
        </w:rPr>
        <w:fldChar w:fldCharType="end"/>
      </w:r>
      <w:r>
        <w:rPr>
          <w:sz w:val="24"/>
          <w:szCs w:val="24"/>
        </w:rPr>
        <w:fldChar w:fldCharType="end"/>
      </w:r>
    </w:p>
    <w:p w14:paraId="10984857">
      <w:pPr>
        <w:pStyle w:val="18"/>
        <w:tabs>
          <w:tab w:val="right" w:leader="dot" w:pos="8306"/>
        </w:tabs>
        <w:rPr>
          <w:sz w:val="24"/>
          <w:szCs w:val="24"/>
        </w:rPr>
      </w:pPr>
      <w:r>
        <w:fldChar w:fldCharType="begin"/>
      </w:r>
      <w:r>
        <w:instrText xml:space="preserve"> HYPERLINK \l "_Toc4682" </w:instrText>
      </w:r>
      <w:r>
        <w:fldChar w:fldCharType="separate"/>
      </w:r>
      <w:r>
        <w:rPr>
          <w:rFonts w:hint="eastAsia" w:asciiTheme="minorEastAsia" w:hAnsiTheme="minorEastAsia"/>
          <w:sz w:val="24"/>
          <w:szCs w:val="24"/>
        </w:rPr>
        <w:t xml:space="preserve">第五章  </w:t>
      </w:r>
      <w:r>
        <w:rPr>
          <w:rFonts w:asciiTheme="minorEastAsia" w:hAnsiTheme="minorEastAsia"/>
          <w:sz w:val="24"/>
          <w:szCs w:val="24"/>
        </w:rPr>
        <w:t>政府采购合同</w:t>
      </w:r>
      <w:r>
        <w:rPr>
          <w:sz w:val="24"/>
          <w:szCs w:val="24"/>
        </w:rPr>
        <w:tab/>
      </w:r>
      <w:r>
        <w:rPr>
          <w:sz w:val="24"/>
          <w:szCs w:val="24"/>
        </w:rPr>
        <w:fldChar w:fldCharType="begin"/>
      </w:r>
      <w:r>
        <w:rPr>
          <w:sz w:val="24"/>
          <w:szCs w:val="24"/>
        </w:rPr>
        <w:instrText xml:space="preserve"> PAGEREF _Toc4682 \h </w:instrText>
      </w:r>
      <w:r>
        <w:rPr>
          <w:sz w:val="24"/>
          <w:szCs w:val="24"/>
        </w:rPr>
        <w:fldChar w:fldCharType="separate"/>
      </w:r>
      <w:r>
        <w:rPr>
          <w:sz w:val="24"/>
          <w:szCs w:val="24"/>
        </w:rPr>
        <w:t>29</w:t>
      </w:r>
      <w:r>
        <w:rPr>
          <w:sz w:val="24"/>
          <w:szCs w:val="24"/>
        </w:rPr>
        <w:fldChar w:fldCharType="end"/>
      </w:r>
      <w:r>
        <w:rPr>
          <w:sz w:val="24"/>
          <w:szCs w:val="24"/>
        </w:rPr>
        <w:fldChar w:fldCharType="end"/>
      </w:r>
    </w:p>
    <w:p w14:paraId="3D1BFA23">
      <w:pPr>
        <w:pStyle w:val="18"/>
        <w:tabs>
          <w:tab w:val="right" w:leader="dot" w:pos="8306"/>
        </w:tabs>
        <w:rPr>
          <w:sz w:val="24"/>
          <w:szCs w:val="24"/>
        </w:rPr>
      </w:pPr>
      <w:r>
        <w:fldChar w:fldCharType="begin"/>
      </w:r>
      <w:r>
        <w:instrText xml:space="preserve"> HYPERLINK \l "_Toc22492" </w:instrText>
      </w:r>
      <w:r>
        <w:fldChar w:fldCharType="separate"/>
      </w:r>
      <w:r>
        <w:rPr>
          <w:rFonts w:hint="eastAsia" w:asciiTheme="minorEastAsia" w:hAnsiTheme="minorEastAsia"/>
          <w:sz w:val="24"/>
          <w:szCs w:val="24"/>
        </w:rPr>
        <w:t>第六章  投标文件格式</w:t>
      </w:r>
      <w:r>
        <w:rPr>
          <w:sz w:val="24"/>
          <w:szCs w:val="24"/>
        </w:rPr>
        <w:tab/>
      </w:r>
      <w:r>
        <w:rPr>
          <w:sz w:val="24"/>
          <w:szCs w:val="24"/>
        </w:rPr>
        <w:fldChar w:fldCharType="begin"/>
      </w:r>
      <w:r>
        <w:rPr>
          <w:sz w:val="24"/>
          <w:szCs w:val="24"/>
        </w:rPr>
        <w:instrText xml:space="preserve"> PAGEREF _Toc22492 \h </w:instrText>
      </w:r>
      <w:r>
        <w:rPr>
          <w:sz w:val="24"/>
          <w:szCs w:val="24"/>
        </w:rPr>
        <w:fldChar w:fldCharType="separate"/>
      </w:r>
      <w:r>
        <w:rPr>
          <w:sz w:val="24"/>
          <w:szCs w:val="24"/>
        </w:rPr>
        <w:t>29</w:t>
      </w:r>
      <w:r>
        <w:rPr>
          <w:sz w:val="24"/>
          <w:szCs w:val="24"/>
        </w:rPr>
        <w:fldChar w:fldCharType="end"/>
      </w:r>
      <w:r>
        <w:rPr>
          <w:sz w:val="24"/>
          <w:szCs w:val="24"/>
        </w:rPr>
        <w:fldChar w:fldCharType="end"/>
      </w:r>
    </w:p>
    <w:p w14:paraId="7557E3F5">
      <w:pPr>
        <w:pStyle w:val="18"/>
        <w:tabs>
          <w:tab w:val="right" w:leader="dot" w:pos="8306"/>
        </w:tabs>
        <w:rPr>
          <w:sz w:val="24"/>
          <w:szCs w:val="24"/>
        </w:rPr>
      </w:pPr>
      <w:r>
        <w:fldChar w:fldCharType="begin"/>
      </w:r>
      <w:r>
        <w:instrText xml:space="preserve"> HYPERLINK \l "_Toc18131" </w:instrText>
      </w:r>
      <w:r>
        <w:fldChar w:fldCharType="separate"/>
      </w:r>
      <w:r>
        <w:rPr>
          <w:rFonts w:hint="eastAsia" w:asciiTheme="minorEastAsia" w:hAnsiTheme="minorEastAsia"/>
          <w:sz w:val="24"/>
          <w:szCs w:val="24"/>
        </w:rPr>
        <w:t>第七章</w:t>
      </w:r>
      <w:r>
        <w:rPr>
          <w:rFonts w:hint="eastAsia" w:ascii="宋体" w:hAnsi="宋体" w:eastAsia="宋体"/>
          <w:bCs/>
          <w:sz w:val="24"/>
          <w:szCs w:val="24"/>
        </w:rPr>
        <w:t xml:space="preserve">  政府采购</w:t>
      </w:r>
      <w:r>
        <w:rPr>
          <w:rFonts w:hint="eastAsia" w:asciiTheme="minorEastAsia" w:hAnsiTheme="minorEastAsia"/>
          <w:sz w:val="24"/>
          <w:szCs w:val="24"/>
        </w:rPr>
        <w:t>供应</w:t>
      </w:r>
      <w:r>
        <w:rPr>
          <w:rFonts w:hint="eastAsia" w:ascii="宋体" w:hAnsi="宋体" w:eastAsia="宋体"/>
          <w:bCs/>
          <w:sz w:val="24"/>
          <w:szCs w:val="24"/>
        </w:rPr>
        <w:t>商询问函和质疑函范本</w:t>
      </w:r>
      <w:r>
        <w:rPr>
          <w:sz w:val="24"/>
          <w:szCs w:val="24"/>
        </w:rPr>
        <w:tab/>
      </w:r>
      <w:r>
        <w:rPr>
          <w:sz w:val="24"/>
          <w:szCs w:val="24"/>
        </w:rPr>
        <w:fldChar w:fldCharType="begin"/>
      </w:r>
      <w:r>
        <w:rPr>
          <w:sz w:val="24"/>
          <w:szCs w:val="24"/>
        </w:rPr>
        <w:instrText xml:space="preserve"> PAGEREF _Toc18131 \h </w:instrText>
      </w:r>
      <w:r>
        <w:rPr>
          <w:sz w:val="24"/>
          <w:szCs w:val="24"/>
        </w:rPr>
        <w:fldChar w:fldCharType="separate"/>
      </w:r>
      <w:r>
        <w:rPr>
          <w:sz w:val="24"/>
          <w:szCs w:val="24"/>
        </w:rPr>
        <w:t>49</w:t>
      </w:r>
      <w:r>
        <w:rPr>
          <w:sz w:val="24"/>
          <w:szCs w:val="24"/>
        </w:rPr>
        <w:fldChar w:fldCharType="end"/>
      </w:r>
      <w:r>
        <w:rPr>
          <w:sz w:val="24"/>
          <w:szCs w:val="24"/>
        </w:rPr>
        <w:fldChar w:fldCharType="end"/>
      </w:r>
    </w:p>
    <w:p w14:paraId="47D126A3">
      <w:pPr>
        <w:spacing w:line="360" w:lineRule="auto"/>
        <w:rPr>
          <w:rFonts w:hint="eastAsia" w:asciiTheme="minorEastAsia" w:hAnsiTheme="minorEastAsia" w:eastAsiaTheme="minorEastAsia"/>
          <w:b/>
          <w:sz w:val="32"/>
        </w:rPr>
      </w:pPr>
      <w:r>
        <w:rPr>
          <w:rFonts w:asciiTheme="minorEastAsia" w:hAnsiTheme="minorEastAsia" w:eastAsiaTheme="minorEastAsia"/>
          <w:sz w:val="24"/>
          <w:szCs w:val="24"/>
        </w:rPr>
        <w:fldChar w:fldCharType="end"/>
      </w:r>
    </w:p>
    <w:p w14:paraId="30F82CB8">
      <w:pPr>
        <w:pStyle w:val="9"/>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8F7EE46">
      <w:pPr>
        <w:spacing w:line="360" w:lineRule="auto"/>
        <w:jc w:val="center"/>
        <w:outlineLvl w:val="0"/>
        <w:rPr>
          <w:rFonts w:hint="eastAsia" w:asciiTheme="minorEastAsia" w:hAnsiTheme="minorEastAsia" w:eastAsiaTheme="minorEastAsia"/>
          <w:b/>
          <w:sz w:val="28"/>
        </w:rPr>
      </w:pPr>
      <w:bookmarkStart w:id="1" w:name="_Toc23443"/>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4A7CB9F0">
      <w:pPr>
        <w:wordWrap w:val="0"/>
        <w:autoSpaceDE w:val="0"/>
        <w:spacing w:line="360" w:lineRule="auto"/>
        <w:ind w:firstLine="480" w:firstLineChars="200"/>
        <w:outlineLvl w:val="2"/>
        <w:rPr>
          <w:rFonts w:hint="eastAsia" w:ascii="宋体" w:hAnsi="宋体" w:eastAsia="宋体" w:cs="宋体"/>
          <w:sz w:val="24"/>
          <w:szCs w:val="24"/>
        </w:rPr>
      </w:pPr>
      <w:bookmarkStart w:id="2" w:name="_Toc1215"/>
      <w:bookmarkEnd w:id="2"/>
      <w:bookmarkStart w:id="3" w:name="_Toc31935"/>
      <w:r>
        <w:rPr>
          <w:rFonts w:hint="eastAsia" w:ascii="宋体" w:hAnsi="宋体" w:eastAsia="宋体" w:cs="宋体"/>
          <w:sz w:val="24"/>
          <w:szCs w:val="24"/>
          <w:lang w:bidi="ar"/>
        </w:rPr>
        <w:t>项目概况</w:t>
      </w:r>
    </w:p>
    <w:p w14:paraId="2DF6031B">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u w:val="single"/>
          <w:lang w:bidi="ar"/>
        </w:rPr>
        <w:t>滁州市第一人民医院全自动生化分析仪维保服务项目</w:t>
      </w:r>
      <w:r>
        <w:rPr>
          <w:rFonts w:hint="eastAsia" w:ascii="宋体" w:hAnsi="宋体" w:eastAsia="宋体" w:cs="宋体"/>
          <w:sz w:val="24"/>
          <w:szCs w:val="24"/>
          <w:lang w:bidi="ar"/>
        </w:rPr>
        <w:t>招标项目的潜在投标人应在</w:t>
      </w:r>
      <w:r>
        <w:rPr>
          <w:rFonts w:hint="eastAsia" w:ascii="宋体" w:hAnsi="宋体" w:eastAsia="宋体" w:cs="宋体"/>
          <w:sz w:val="24"/>
          <w:szCs w:val="24"/>
          <w:u w:val="single"/>
          <w:lang w:bidi="ar"/>
        </w:rPr>
        <w:t>滁州市第一人民医院网（http://www.czdyrmyy.com/）</w:t>
      </w:r>
      <w:r>
        <w:rPr>
          <w:rFonts w:hint="eastAsia" w:ascii="宋体" w:hAnsi="宋体" w:eastAsia="宋体" w:cs="宋体"/>
          <w:sz w:val="24"/>
          <w:szCs w:val="24"/>
          <w:lang w:bidi="ar"/>
        </w:rPr>
        <w:t>获取招标文件，并于</w:t>
      </w:r>
      <w:r>
        <w:rPr>
          <w:rFonts w:hint="eastAsia" w:ascii="宋体" w:hAnsi="宋体" w:eastAsia="宋体" w:cs="宋体"/>
          <w:sz w:val="24"/>
          <w:szCs w:val="24"/>
          <w:u w:val="single"/>
          <w:lang w:bidi="ar"/>
        </w:rPr>
        <w:t>2</w:t>
      </w:r>
      <w:r>
        <w:rPr>
          <w:rFonts w:hint="eastAsia" w:ascii="宋体" w:hAnsi="宋体" w:eastAsia="宋体" w:cs="宋体"/>
          <w:color w:val="000000" w:themeColor="text1"/>
          <w:sz w:val="24"/>
          <w:szCs w:val="24"/>
          <w:u w:val="single"/>
          <w:lang w:bidi="ar"/>
          <w14:textFill>
            <w14:solidFill>
              <w14:schemeClr w14:val="tx1"/>
            </w14:solidFill>
          </w14:textFill>
        </w:rPr>
        <w:t>02</w:t>
      </w:r>
      <w:r>
        <w:rPr>
          <w:rFonts w:hint="eastAsia" w:ascii="宋体" w:hAnsi="宋体" w:eastAsia="宋体" w:cs="宋体"/>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u w:val="single"/>
          <w:lang w:bidi="ar"/>
          <w14:textFill>
            <w14:solidFill>
              <w14:schemeClr w14:val="tx1"/>
            </w14:solidFill>
          </w14:textFill>
        </w:rPr>
        <w:t>年</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1</w:t>
      </w:r>
      <w:r>
        <w:rPr>
          <w:rFonts w:hint="eastAsia" w:ascii="宋体" w:hAnsi="宋体" w:eastAsia="宋体" w:cs="宋体"/>
          <w:bCs/>
          <w:color w:val="000000" w:themeColor="text1"/>
          <w:sz w:val="24"/>
          <w:szCs w:val="24"/>
          <w:u w:val="single"/>
          <w:lang w:bidi="ar"/>
          <w14:textFill>
            <w14:solidFill>
              <w14:schemeClr w14:val="tx1"/>
            </w14:solidFill>
          </w14:textFill>
        </w:rPr>
        <w:t>月</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6</w:t>
      </w:r>
      <w:r>
        <w:rPr>
          <w:rFonts w:hint="eastAsia" w:ascii="宋体" w:hAnsi="宋体" w:eastAsia="宋体" w:cs="宋体"/>
          <w:bCs/>
          <w:color w:val="000000" w:themeColor="text1"/>
          <w:sz w:val="24"/>
          <w:szCs w:val="24"/>
          <w:u w:val="single"/>
          <w:lang w:bidi="ar"/>
          <w14:textFill>
            <w14:solidFill>
              <w14:schemeClr w14:val="tx1"/>
            </w14:solidFill>
          </w14:textFill>
        </w:rPr>
        <w:t>日17点00分</w:t>
      </w:r>
      <w:r>
        <w:rPr>
          <w:rFonts w:hint="eastAsia" w:ascii="宋体" w:hAnsi="宋体" w:eastAsia="宋体" w:cs="宋体"/>
          <w:bCs/>
          <w:color w:val="000000" w:themeColor="text1"/>
          <w:sz w:val="24"/>
          <w:szCs w:val="24"/>
          <w:lang w:bidi="ar"/>
          <w14:textFill>
            <w14:solidFill>
              <w14:schemeClr w14:val="tx1"/>
            </w14:solidFill>
          </w14:textFill>
        </w:rPr>
        <w:t>（北京时间）前递交投标文件</w:t>
      </w:r>
      <w:r>
        <w:rPr>
          <w:rFonts w:hint="eastAsia" w:ascii="宋体" w:hAnsi="宋体" w:eastAsia="宋体" w:cs="宋体"/>
          <w:color w:val="000000" w:themeColor="text1"/>
          <w:sz w:val="24"/>
          <w:szCs w:val="24"/>
          <w:lang w:bidi="ar"/>
          <w14:textFill>
            <w14:solidFill>
              <w14:schemeClr w14:val="tx1"/>
            </w14:solidFill>
          </w14:textFill>
        </w:rPr>
        <w:t>。</w:t>
      </w:r>
    </w:p>
    <w:p w14:paraId="51E1F142">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4" w:name="_Toc35393621"/>
      <w:bookmarkEnd w:id="4"/>
      <w:bookmarkStart w:id="5" w:name="_Toc28359002"/>
      <w:bookmarkEnd w:id="5"/>
      <w:bookmarkStart w:id="6" w:name="_Toc35393790"/>
      <w:bookmarkEnd w:id="6"/>
      <w:bookmarkStart w:id="7" w:name="_Toc58430305"/>
      <w:bookmarkEnd w:id="7"/>
      <w:bookmarkStart w:id="8" w:name="_Toc28359079"/>
      <w:bookmarkEnd w:id="8"/>
      <w:bookmarkStart w:id="9" w:name="_Hlk24379207"/>
      <w:r>
        <w:rPr>
          <w:rFonts w:hint="eastAsia" w:ascii="宋体" w:hAnsi="宋体" w:eastAsia="宋体" w:cs="宋体"/>
          <w:b/>
          <w:bCs/>
          <w:color w:val="000000" w:themeColor="text1"/>
          <w:sz w:val="24"/>
          <w:szCs w:val="24"/>
          <w:lang w:bidi="ar"/>
          <w14:textFill>
            <w14:solidFill>
              <w14:schemeClr w14:val="tx1"/>
            </w14:solidFill>
          </w14:textFill>
        </w:rPr>
        <w:t>一、项目基本情况</w:t>
      </w:r>
      <w:bookmarkEnd w:id="9"/>
    </w:p>
    <w:p w14:paraId="63F151A2">
      <w:pPr>
        <w:wordWrap w:val="0"/>
        <w:autoSpaceDE w:val="0"/>
        <w:spacing w:line="360" w:lineRule="auto"/>
        <w:ind w:firstLine="480" w:firstLineChars="200"/>
        <w:outlineLvl w:val="2"/>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项目编号：CZYY-2024-22</w:t>
      </w:r>
    </w:p>
    <w:p w14:paraId="3BD599D4">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项目名称：滁州市第一人民医院全自动生化分析仪维保服务项目</w:t>
      </w:r>
    </w:p>
    <w:p w14:paraId="0C7B3C06">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预算金额：150000元/年</w:t>
      </w:r>
    </w:p>
    <w:p w14:paraId="6EBA7C22">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最高限价：150000元/年，</w:t>
      </w:r>
      <w:r>
        <w:rPr>
          <w:rFonts w:hint="eastAsia" w:ascii="宋体" w:hAnsi="宋体" w:eastAsia="宋体" w:cs="宋体"/>
          <w:color w:val="000000" w:themeColor="text1"/>
          <w:kern w:val="0"/>
          <w:sz w:val="24"/>
          <w:szCs w:val="24"/>
          <w14:textFill>
            <w14:solidFill>
              <w14:schemeClr w14:val="tx1"/>
            </w14:solidFill>
          </w14:textFill>
        </w:rPr>
        <w:t>投标报价不得高于最高限价，否则其投标文件按无效投标处理。</w:t>
      </w:r>
    </w:p>
    <w:p w14:paraId="033908E9">
      <w:pPr>
        <w:wordWrap w:val="0"/>
        <w:autoSpaceDE w:val="0"/>
        <w:spacing w:line="360" w:lineRule="auto"/>
        <w:ind w:firstLine="480" w:firstLineChars="200"/>
        <w:outlineLvl w:val="2"/>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采购需求：</w:t>
      </w:r>
      <w:r>
        <w:rPr>
          <w:rFonts w:hint="eastAsia" w:ascii="宋体" w:hAnsi="宋体" w:eastAsia="宋体" w:cs="宋体"/>
          <w:color w:val="000000" w:themeColor="text1"/>
          <w:kern w:val="0"/>
          <w:sz w:val="24"/>
          <w:szCs w:val="24"/>
          <w14:textFill>
            <w14:solidFill>
              <w14:schemeClr w14:val="tx1"/>
            </w14:solidFill>
          </w14:textFill>
        </w:rPr>
        <w:t>本项目为保障我院北区检验科全自动生化分析仪正常使用，采购维保服务，维保期叁年。该设备厂家均为贝克曼库尔特商贸（中国）有限公司，型号均为AU5800。</w:t>
      </w:r>
    </w:p>
    <w:p w14:paraId="3E177D21">
      <w:pPr>
        <w:pStyle w:val="21"/>
        <w:widowControl/>
        <w:spacing w:before="0" w:beforeAutospacing="0" w:after="0" w:afterAutospacing="0" w:line="23" w:lineRule="atLeast"/>
        <w:ind w:firstLine="480" w:firstLineChars="200"/>
        <w:rPr>
          <w:rFonts w:hint="eastAsia"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lang w:bidi="ar"/>
          <w14:textFill>
            <w14:solidFill>
              <w14:schemeClr w14:val="tx1"/>
            </w14:solidFill>
          </w14:textFill>
        </w:rPr>
        <w:t>合同履行期限：</w:t>
      </w:r>
      <w:r>
        <w:rPr>
          <w:rFonts w:hint="eastAsia" w:ascii="宋体" w:hAnsi="宋体" w:eastAsia="宋体" w:cs="宋体"/>
          <w:color w:val="000000" w:themeColor="text1"/>
          <w:szCs w:val="24"/>
          <w14:textFill>
            <w14:solidFill>
              <w14:schemeClr w14:val="tx1"/>
            </w14:solidFill>
          </w14:textFill>
        </w:rPr>
        <w:t>三年，合同一年一签</w:t>
      </w:r>
      <w:r>
        <w:rPr>
          <w:rFonts w:hint="eastAsia" w:ascii="宋体" w:hAnsi="宋体" w:eastAsia="宋体" w:cs="宋体"/>
          <w:color w:val="000000" w:themeColor="text1"/>
          <w:kern w:val="2"/>
          <w:szCs w:val="24"/>
          <w:lang w:bidi="ar"/>
          <w14:textFill>
            <w14:solidFill>
              <w14:schemeClr w14:val="tx1"/>
            </w14:solidFill>
          </w14:textFill>
        </w:rPr>
        <w:t>。</w:t>
      </w:r>
    </w:p>
    <w:p w14:paraId="26283475">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本项目不接受联合体投标。</w:t>
      </w:r>
    </w:p>
    <w:p w14:paraId="6F713256">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10" w:name="_Toc35393622"/>
      <w:bookmarkEnd w:id="10"/>
      <w:bookmarkStart w:id="11" w:name="_Toc35393791"/>
      <w:bookmarkEnd w:id="11"/>
      <w:bookmarkStart w:id="12" w:name="_Toc28359003"/>
      <w:bookmarkEnd w:id="12"/>
      <w:bookmarkStart w:id="13" w:name="_Toc58430306"/>
      <w:bookmarkEnd w:id="13"/>
      <w:bookmarkStart w:id="14" w:name="_Toc28359080"/>
      <w:r>
        <w:rPr>
          <w:rFonts w:hint="eastAsia" w:ascii="宋体" w:hAnsi="宋体" w:eastAsia="宋体" w:cs="宋体"/>
          <w:b/>
          <w:bCs/>
          <w:color w:val="000000" w:themeColor="text1"/>
          <w:sz w:val="24"/>
          <w:szCs w:val="24"/>
          <w:lang w:bidi="ar"/>
          <w14:textFill>
            <w14:solidFill>
              <w14:schemeClr w14:val="tx1"/>
            </w14:solidFill>
          </w14:textFill>
        </w:rPr>
        <w:t>二、申请人的资格要求</w:t>
      </w:r>
      <w:bookmarkEnd w:id="14"/>
    </w:p>
    <w:p w14:paraId="64A4F22B">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1.满足《中华人民共和国政府采购法》第二十二条规定；</w:t>
      </w:r>
    </w:p>
    <w:p w14:paraId="26EB4F3D">
      <w:pPr>
        <w:wordWrap w:val="0"/>
        <w:autoSpaceDE w:val="0"/>
        <w:spacing w:line="360" w:lineRule="auto"/>
        <w:ind w:firstLine="480" w:firstLineChars="200"/>
        <w:outlineLvl w:val="2"/>
        <w:rPr>
          <w:rFonts w:hint="eastAsia" w:ascii="宋体" w:hAnsi="宋体" w:eastAsia="宋体" w:cs="宋体"/>
          <w:color w:val="000000" w:themeColor="text1"/>
          <w:sz w:val="24"/>
          <w:szCs w:val="24"/>
          <w:u w:val="single"/>
          <w:lang w:bidi="ar"/>
          <w14:textFill>
            <w14:solidFill>
              <w14:schemeClr w14:val="tx1"/>
            </w14:solidFill>
          </w14:textFill>
        </w:rPr>
      </w:pPr>
      <w:bookmarkStart w:id="15" w:name="_Toc28359081"/>
      <w:bookmarkEnd w:id="15"/>
      <w:bookmarkStart w:id="16" w:name="_Toc28359004"/>
      <w:r>
        <w:rPr>
          <w:rFonts w:hint="eastAsia" w:ascii="宋体" w:hAnsi="宋体" w:eastAsia="宋体" w:cs="宋体"/>
          <w:color w:val="000000" w:themeColor="text1"/>
          <w:sz w:val="24"/>
          <w:szCs w:val="24"/>
          <w:lang w:bidi="ar"/>
          <w14:textFill>
            <w14:solidFill>
              <w14:schemeClr w14:val="tx1"/>
            </w14:solidFill>
          </w14:textFill>
        </w:rPr>
        <w:t>2.落实政府采购政策需满足的资格要求：</w:t>
      </w:r>
      <w:bookmarkEnd w:id="16"/>
      <w:r>
        <w:rPr>
          <w:rFonts w:hint="eastAsia" w:ascii="宋体" w:hAnsi="宋体" w:eastAsia="宋体" w:cs="宋体"/>
          <w:color w:val="0000FF"/>
          <w:sz w:val="24"/>
          <w:szCs w:val="24"/>
          <w:u w:val="single"/>
        </w:rPr>
        <w:t>本项目符合财政部、工业和信息化部制定的《政府采购促进中小企业发展管理办法》第六条第三款（按照本办法规定预留采购份额无法确保充分供应、充分竞争，或者存在可能影响政府采购目标实现的情形）之规定，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2C4B950D">
      <w:pPr>
        <w:wordWrap w:val="0"/>
        <w:autoSpaceDE w:val="0"/>
        <w:spacing w:line="360" w:lineRule="auto"/>
        <w:ind w:firstLine="480" w:firstLineChars="200"/>
        <w:outlineLvl w:val="2"/>
        <w:rPr>
          <w:rFonts w:hint="eastAsia" w:ascii="宋体" w:hAnsi="宋体" w:eastAsia="宋体" w:cs="宋体"/>
          <w:i/>
          <w:i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3.本项目的特定资格要求：</w:t>
      </w:r>
      <w:r>
        <w:rPr>
          <w:rFonts w:hint="eastAsia" w:ascii="宋体" w:hAnsi="宋体" w:eastAsia="宋体" w:cs="宋体"/>
          <w:color w:val="000000" w:themeColor="text1"/>
          <w:sz w:val="24"/>
          <w:szCs w:val="24"/>
          <w:u w:val="single"/>
          <w14:textFill>
            <w14:solidFill>
              <w14:schemeClr w14:val="tx1"/>
            </w14:solidFill>
          </w14:textFill>
        </w:rPr>
        <w:t>无；</w:t>
      </w:r>
    </w:p>
    <w:p w14:paraId="6AA1EEE8">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4.信誉要求：投标人不得存在以下情形：</w:t>
      </w:r>
    </w:p>
    <w:p w14:paraId="61573CA8">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①投标人被人民法院列入失信被执行人的；</w:t>
      </w:r>
    </w:p>
    <w:p w14:paraId="6ABED4F7">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②投标人或其法定代表人或拟派项目经理（项目负责人）前三年有行贿犯罪行为的；</w:t>
      </w:r>
    </w:p>
    <w:p w14:paraId="35FD0310">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③投标人被市场监督管理部门列入经营异常名录或者严重违法企业名单，且未被移除的；</w:t>
      </w:r>
    </w:p>
    <w:p w14:paraId="466B55E7">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④投标人被税务部门列入重大税收违法案件当事人的；</w:t>
      </w:r>
    </w:p>
    <w:p w14:paraId="1ECB57A3">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⑤投标人被政府采购监管部门列入政府采购严重违法失信行为记录名单的；</w:t>
      </w:r>
    </w:p>
    <w:p w14:paraId="79EDBE16">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⑥在“信用中国”网站上披露仍在公示期的严重失信行为的。</w:t>
      </w:r>
    </w:p>
    <w:p w14:paraId="30A242D6">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5.投标人所属分公司、办事处等分支机构存在第4款信誉要求①-⑥项情形之一的，接受投标人参加本项目。</w:t>
      </w:r>
    </w:p>
    <w:p w14:paraId="5BEAD47F">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备注：第4、5条按照“关于联合惩戒失信行为加强信用查询管理的通知”查询或承诺。</w:t>
      </w:r>
    </w:p>
    <w:p w14:paraId="5AE6F449">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17" w:name="_Toc35393792"/>
      <w:bookmarkEnd w:id="17"/>
      <w:bookmarkStart w:id="18" w:name="_Toc35393623"/>
      <w:bookmarkEnd w:id="18"/>
      <w:bookmarkStart w:id="19" w:name="_Toc58430307"/>
      <w:r>
        <w:rPr>
          <w:rFonts w:hint="eastAsia" w:ascii="宋体" w:hAnsi="宋体" w:eastAsia="宋体" w:cs="宋体"/>
          <w:b/>
          <w:bCs/>
          <w:color w:val="000000" w:themeColor="text1"/>
          <w:sz w:val="24"/>
          <w:szCs w:val="24"/>
          <w:lang w:bidi="ar"/>
          <w14:textFill>
            <w14:solidFill>
              <w14:schemeClr w14:val="tx1"/>
            </w14:solidFill>
          </w14:textFill>
        </w:rPr>
        <w:t>三、获取招标文件</w:t>
      </w:r>
      <w:bookmarkEnd w:id="19"/>
    </w:p>
    <w:p w14:paraId="693680CA">
      <w:pPr>
        <w:wordWrap w:val="0"/>
        <w:autoSpaceDE w:val="0"/>
        <w:spacing w:line="360" w:lineRule="auto"/>
        <w:ind w:firstLine="480" w:firstLineChars="200"/>
        <w:outlineLvl w:val="2"/>
        <w:rPr>
          <w:rFonts w:hint="eastAsia" w:ascii="宋体" w:hAnsi="宋体" w:eastAsia="宋体" w:cs="宋体"/>
          <w:i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时间：</w:t>
      </w:r>
      <w:r>
        <w:rPr>
          <w:rFonts w:hint="eastAsia" w:ascii="宋体" w:hAnsi="宋体" w:eastAsia="宋体" w:cs="宋体"/>
          <w:color w:val="000000" w:themeColor="text1"/>
          <w:sz w:val="24"/>
          <w:szCs w:val="24"/>
          <w:u w:val="single"/>
          <w:lang w:bidi="ar"/>
          <w14:textFill>
            <w14:solidFill>
              <w14:schemeClr w14:val="tx1"/>
            </w14:solidFill>
          </w14:textFill>
        </w:rPr>
        <w:t>2024年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12</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30</w:t>
      </w:r>
      <w:r>
        <w:rPr>
          <w:rFonts w:hint="eastAsia" w:ascii="宋体" w:hAnsi="宋体" w:eastAsia="宋体" w:cs="宋体"/>
          <w:color w:val="000000" w:themeColor="text1"/>
          <w:sz w:val="24"/>
          <w:szCs w:val="24"/>
          <w:u w:val="single"/>
          <w:lang w:bidi="ar"/>
          <w14:textFill>
            <w14:solidFill>
              <w14:schemeClr w14:val="tx1"/>
            </w14:solidFill>
          </w14:textFill>
        </w:rPr>
        <w:t>日至202</w:t>
      </w:r>
      <w:r>
        <w:rPr>
          <w:rFonts w:hint="eastAsia" w:ascii="宋体" w:hAnsi="宋体" w:eastAsia="宋体" w:cs="宋体"/>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color w:val="000000" w:themeColor="text1"/>
          <w:sz w:val="24"/>
          <w:szCs w:val="24"/>
          <w:u w:val="single"/>
          <w:lang w:bidi="ar"/>
          <w14:textFill>
            <w14:solidFill>
              <w14:schemeClr w14:val="tx1"/>
            </w14:solidFill>
          </w14:textFill>
        </w:rPr>
        <w:t>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1</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6</w:t>
      </w:r>
      <w:r>
        <w:rPr>
          <w:rFonts w:hint="eastAsia" w:ascii="宋体" w:hAnsi="宋体" w:eastAsia="宋体" w:cs="宋体"/>
          <w:color w:val="000000" w:themeColor="text1"/>
          <w:sz w:val="24"/>
          <w:szCs w:val="24"/>
          <w:u w:val="single"/>
          <w:lang w:bidi="ar"/>
          <w14:textFill>
            <w14:solidFill>
              <w14:schemeClr w14:val="tx1"/>
            </w14:solidFill>
          </w14:textFill>
        </w:rPr>
        <w:t>日</w:t>
      </w:r>
    </w:p>
    <w:p w14:paraId="6AF7B147">
      <w:pPr>
        <w:wordWrap w:val="0"/>
        <w:autoSpaceDE w:val="0"/>
        <w:spacing w:line="360" w:lineRule="auto"/>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地点：滁州市第一人民医院网</w:t>
      </w:r>
    </w:p>
    <w:p w14:paraId="3B58E036">
      <w:pPr>
        <w:wordWrap w:val="0"/>
        <w:autoSpaceDE w:val="0"/>
        <w:spacing w:line="360" w:lineRule="auto"/>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方式：网上下载</w:t>
      </w:r>
    </w:p>
    <w:p w14:paraId="5B9E555A">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售价：0元</w:t>
      </w:r>
    </w:p>
    <w:p w14:paraId="643D4073">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20" w:name="_Toc35393793"/>
      <w:bookmarkEnd w:id="20"/>
      <w:bookmarkStart w:id="21" w:name="_Toc28359082"/>
      <w:bookmarkEnd w:id="21"/>
      <w:bookmarkStart w:id="22" w:name="_Toc35393624"/>
      <w:bookmarkEnd w:id="22"/>
      <w:bookmarkStart w:id="23" w:name="_Toc28359005"/>
      <w:bookmarkEnd w:id="23"/>
      <w:bookmarkStart w:id="24" w:name="_Toc58430308"/>
      <w:r>
        <w:rPr>
          <w:rFonts w:hint="eastAsia" w:ascii="宋体" w:hAnsi="宋体" w:eastAsia="宋体" w:cs="宋体"/>
          <w:b/>
          <w:bCs/>
          <w:color w:val="000000" w:themeColor="text1"/>
          <w:sz w:val="24"/>
          <w:szCs w:val="24"/>
          <w:lang w:bidi="ar"/>
          <w14:textFill>
            <w14:solidFill>
              <w14:schemeClr w14:val="tx1"/>
            </w14:solidFill>
          </w14:textFill>
        </w:rPr>
        <w:t>四、提交投标文件</w:t>
      </w:r>
      <w:bookmarkEnd w:id="24"/>
      <w:r>
        <w:rPr>
          <w:rFonts w:hint="eastAsia" w:ascii="宋体" w:hAnsi="宋体" w:eastAsia="宋体" w:cs="宋体"/>
          <w:b/>
          <w:bCs/>
          <w:color w:val="000000" w:themeColor="text1"/>
          <w:sz w:val="24"/>
          <w:szCs w:val="24"/>
          <w:lang w:bidi="ar"/>
          <w14:textFill>
            <w14:solidFill>
              <w14:schemeClr w14:val="tx1"/>
            </w14:solidFill>
          </w14:textFill>
        </w:rPr>
        <w:t>截止时间和地点</w:t>
      </w:r>
    </w:p>
    <w:p w14:paraId="1CDE650E">
      <w:pPr>
        <w:wordWrap w:val="0"/>
        <w:autoSpaceDE w:val="0"/>
        <w:spacing w:line="360" w:lineRule="auto"/>
        <w:ind w:firstLine="480" w:firstLineChars="200"/>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lang w:bidi="ar"/>
          <w14:textFill>
            <w14:solidFill>
              <w14:schemeClr w14:val="tx1"/>
            </w14:solidFill>
          </w14:textFill>
        </w:rPr>
        <w:t>202</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u w:val="single"/>
          <w:lang w:bidi="ar"/>
          <w14:textFill>
            <w14:solidFill>
              <w14:schemeClr w14:val="tx1"/>
            </w14:solidFill>
          </w14:textFill>
        </w:rPr>
        <w:t>年</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1</w:t>
      </w:r>
      <w:r>
        <w:rPr>
          <w:rFonts w:hint="eastAsia" w:ascii="宋体" w:hAnsi="宋体" w:eastAsia="宋体" w:cs="宋体"/>
          <w:bCs/>
          <w:color w:val="000000" w:themeColor="text1"/>
          <w:sz w:val="24"/>
          <w:szCs w:val="24"/>
          <w:u w:val="single"/>
          <w:lang w:bidi="ar"/>
          <w14:textFill>
            <w14:solidFill>
              <w14:schemeClr w14:val="tx1"/>
            </w14:solidFill>
          </w14:textFill>
        </w:rPr>
        <w:t>月</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6</w:t>
      </w:r>
      <w:r>
        <w:rPr>
          <w:rFonts w:hint="eastAsia" w:ascii="宋体" w:hAnsi="宋体" w:eastAsia="宋体" w:cs="宋体"/>
          <w:bCs/>
          <w:color w:val="000000" w:themeColor="text1"/>
          <w:sz w:val="24"/>
          <w:szCs w:val="24"/>
          <w:u w:val="single"/>
          <w:lang w:bidi="ar"/>
          <w14:textFill>
            <w14:solidFill>
              <w14:schemeClr w14:val="tx1"/>
            </w14:solidFill>
          </w14:textFill>
        </w:rPr>
        <w:t>日17点00分（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1AD7856F">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地点：</w:t>
      </w:r>
      <w:r>
        <w:rPr>
          <w:rFonts w:hint="eastAsia" w:asciiTheme="minorEastAsia" w:hAnsiTheme="minorEastAsia" w:eastAsiaTheme="minorEastAsia"/>
          <w:color w:val="000000" w:themeColor="text1"/>
          <w:sz w:val="24"/>
          <w:szCs w:val="18"/>
          <w14:textFill>
            <w14:solidFill>
              <w14:schemeClr w14:val="tx1"/>
            </w14:solidFill>
          </w14:textFill>
        </w:rPr>
        <w:t>滁州市醉翁西路369号，滁州市第一人民医院南区行政部五楼西招标办（请各投标人在响应文件提交截止时间前将响应文件递送或邮寄至滁州市第一人民医院南区行政部五楼西招标办，招标办联系电话：0550-3526032；采用邮寄方式提交，供应商请自行计算好邮件路途中所需的时间，逾期的，概不接受）。</w:t>
      </w:r>
    </w:p>
    <w:p w14:paraId="5926A167">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25" w:name="_Toc58430309"/>
      <w:bookmarkEnd w:id="25"/>
      <w:bookmarkStart w:id="26" w:name="_Toc35393625"/>
      <w:bookmarkEnd w:id="26"/>
      <w:bookmarkStart w:id="27" w:name="_Toc35393794"/>
      <w:bookmarkEnd w:id="27"/>
      <w:bookmarkStart w:id="28" w:name="_Toc28359007"/>
      <w:bookmarkEnd w:id="28"/>
      <w:bookmarkStart w:id="29" w:name="_Toc28359084"/>
      <w:r>
        <w:rPr>
          <w:rFonts w:hint="eastAsia" w:ascii="宋体" w:hAnsi="宋体" w:eastAsia="宋体" w:cs="宋体"/>
          <w:b/>
          <w:bCs/>
          <w:color w:val="000000" w:themeColor="text1"/>
          <w:sz w:val="24"/>
          <w:szCs w:val="24"/>
          <w:lang w:bidi="ar"/>
          <w14:textFill>
            <w14:solidFill>
              <w14:schemeClr w14:val="tx1"/>
            </w14:solidFill>
          </w14:textFill>
        </w:rPr>
        <w:t>五、公告期限</w:t>
      </w:r>
      <w:bookmarkEnd w:id="29"/>
    </w:p>
    <w:p w14:paraId="3A0AE175">
      <w:pPr>
        <w:wordWrap w:val="0"/>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自本公告发布之日起5个工作日。</w:t>
      </w:r>
    </w:p>
    <w:p w14:paraId="4E7814B4">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30" w:name="_Toc58430310"/>
      <w:bookmarkEnd w:id="30"/>
      <w:r>
        <w:rPr>
          <w:rFonts w:hint="eastAsia" w:ascii="宋体" w:hAnsi="宋体" w:eastAsia="宋体" w:cs="宋体"/>
          <w:b/>
          <w:bCs/>
          <w:color w:val="000000" w:themeColor="text1"/>
          <w:sz w:val="24"/>
          <w:szCs w:val="24"/>
          <w:lang w:bidi="ar"/>
          <w14:textFill>
            <w14:solidFill>
              <w14:schemeClr w14:val="tx1"/>
            </w14:solidFill>
          </w14:textFill>
        </w:rPr>
        <w:t>六、其他补充事宜</w:t>
      </w:r>
    </w:p>
    <w:p w14:paraId="6FBF1701">
      <w:pPr>
        <w:spacing w:line="360" w:lineRule="auto"/>
        <w:ind w:firstLine="437"/>
        <w:outlineLvl w:val="1"/>
        <w:rPr>
          <w:rFonts w:hint="eastAsia" w:ascii="宋体" w:hAnsi="宋体" w:eastAsia="宋体" w:cs="宋体"/>
          <w:color w:val="000000" w:themeColor="text1"/>
          <w:sz w:val="24"/>
          <w:szCs w:val="24"/>
          <w:lang w:bidi="ar"/>
          <w14:textFill>
            <w14:solidFill>
              <w14:schemeClr w14:val="tx1"/>
            </w14:solidFill>
          </w14:textFill>
        </w:rPr>
      </w:pPr>
      <w:bookmarkStart w:id="31" w:name="_Toc7265"/>
      <w:bookmarkEnd w:id="31"/>
      <w:bookmarkStart w:id="32" w:name="_Toc3854"/>
      <w:r>
        <w:rPr>
          <w:rFonts w:hint="eastAsia" w:ascii="宋体" w:hAnsi="宋体" w:eastAsia="宋体" w:cs="宋体"/>
          <w:color w:val="000000" w:themeColor="text1"/>
          <w:sz w:val="24"/>
          <w:szCs w:val="24"/>
          <w:lang w:bidi="ar"/>
          <w14:textFill>
            <w14:solidFill>
              <w14:schemeClr w14:val="tx1"/>
            </w14:solidFill>
          </w14:textFill>
        </w:rPr>
        <w:t>无</w:t>
      </w:r>
    </w:p>
    <w:p w14:paraId="10E2647F">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七、</w:t>
      </w:r>
      <w:bookmarkEnd w:id="32"/>
      <w:r>
        <w:rPr>
          <w:rFonts w:hint="eastAsia" w:ascii="宋体" w:hAnsi="宋体" w:eastAsia="宋体" w:cs="宋体"/>
          <w:b/>
          <w:bCs/>
          <w:color w:val="000000" w:themeColor="text1"/>
          <w:sz w:val="24"/>
          <w:szCs w:val="24"/>
          <w:lang w:bidi="ar"/>
          <w14:textFill>
            <w14:solidFill>
              <w14:schemeClr w14:val="tx1"/>
            </w14:solidFill>
          </w14:textFill>
        </w:rPr>
        <w:t>对本次招标提出询问，请按以下方式联系</w:t>
      </w:r>
    </w:p>
    <w:p w14:paraId="58361B9A">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1.采购人信息</w:t>
      </w:r>
    </w:p>
    <w:p w14:paraId="2ECDB704">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滁州市第一人民医院</w:t>
      </w:r>
    </w:p>
    <w:p w14:paraId="24F2E6A7">
      <w:pPr>
        <w:autoSpaceDE w:val="0"/>
        <w:spacing w:line="360" w:lineRule="auto"/>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滁州市醉翁西路369号</w:t>
      </w:r>
    </w:p>
    <w:p w14:paraId="1587521D">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招标办</w:t>
      </w:r>
    </w:p>
    <w:p w14:paraId="0365D3EB">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联系方式：</w:t>
      </w:r>
      <w:r>
        <w:rPr>
          <w:rFonts w:hint="eastAsia" w:ascii="宋体" w:hAnsi="宋体" w:eastAsia="宋体"/>
          <w:color w:val="000000" w:themeColor="text1"/>
          <w:sz w:val="24"/>
          <w:szCs w:val="24"/>
          <w:u w:val="single"/>
          <w:lang w:bidi="ar"/>
          <w14:textFill>
            <w14:solidFill>
              <w14:schemeClr w14:val="tx1"/>
            </w14:solidFill>
          </w14:textFill>
        </w:rPr>
        <w:t>0550-3526032</w:t>
      </w:r>
    </w:p>
    <w:p w14:paraId="747F8661">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2.采购代理机构</w:t>
      </w:r>
      <w:r>
        <w:rPr>
          <w:rFonts w:hint="eastAsia" w:ascii="宋体" w:hAnsi="宋体" w:eastAsia="宋体" w:cs="宋体"/>
          <w:color w:val="000000" w:themeColor="text1"/>
          <w:sz w:val="24"/>
          <w:szCs w:val="24"/>
          <w:lang w:bidi="ar"/>
          <w14:textFill>
            <w14:solidFill>
              <w14:schemeClr w14:val="tx1"/>
            </w14:solidFill>
          </w14:textFill>
        </w:rPr>
        <w:t>信息</w:t>
      </w:r>
    </w:p>
    <w:p w14:paraId="5B53374A">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安徽百士德工程咨询有限公司</w:t>
      </w:r>
    </w:p>
    <w:p w14:paraId="227CFC0F">
      <w:pPr>
        <w:autoSpaceDE w:val="0"/>
        <w:spacing w:line="360" w:lineRule="auto"/>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 xml:space="preserve">滁州市会峰西路72-11号 </w:t>
      </w:r>
    </w:p>
    <w:p w14:paraId="2FDE8DB0">
      <w:pPr>
        <w:autoSpaceDE w:val="0"/>
        <w:spacing w:line="360" w:lineRule="auto"/>
        <w:ind w:firstLine="480" w:firstLineChars="200"/>
        <w:outlineLvl w:val="2"/>
        <w:rPr>
          <w:rFonts w:hint="eastAsia"/>
          <w:color w:val="000000" w:themeColor="text1"/>
          <w:szCs w:val="21"/>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王力</w:t>
      </w:r>
    </w:p>
    <w:p w14:paraId="07EE624C">
      <w:pPr>
        <w:autoSpaceDE w:val="0"/>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联系方式：</w:t>
      </w:r>
      <w:r>
        <w:rPr>
          <w:rFonts w:hint="eastAsia" w:ascii="宋体" w:hAnsi="宋体" w:eastAsia="宋体"/>
          <w:color w:val="000000" w:themeColor="text1"/>
          <w:sz w:val="24"/>
          <w:szCs w:val="24"/>
          <w:u w:val="single"/>
          <w:lang w:bidi="ar"/>
          <w14:textFill>
            <w14:solidFill>
              <w14:schemeClr w14:val="tx1"/>
            </w14:solidFill>
          </w14:textFill>
        </w:rPr>
        <w:t xml:space="preserve">0550-3011399、13955028781 </w:t>
      </w:r>
    </w:p>
    <w:p w14:paraId="5F3DAA6A">
      <w:pPr>
        <w:pStyle w:val="9"/>
        <w:rPr>
          <w:rFonts w:hint="eastAsia" w:ascii="宋体" w:hAnsi="宋体" w:eastAsia="宋体" w:cs="@仿宋_GB2312"/>
          <w:color w:val="000000" w:themeColor="text1"/>
          <w:sz w:val="24"/>
          <w:u w:val="single"/>
          <w:lang w:val="en-US" w:bidi="ar"/>
          <w14:textFill>
            <w14:solidFill>
              <w14:schemeClr w14:val="tx1"/>
            </w14:solidFill>
          </w14:textFill>
        </w:rPr>
      </w:pPr>
    </w:p>
    <w:p w14:paraId="5BBF962C">
      <w:pPr>
        <w:pStyle w:val="9"/>
        <w:rPr>
          <w:rFonts w:hint="eastAsia" w:ascii="宋体" w:hAnsi="宋体" w:eastAsia="宋体" w:cs="@仿宋_GB2312"/>
          <w:sz w:val="24"/>
          <w:u w:val="single"/>
          <w:lang w:val="en-US" w:bidi="ar"/>
        </w:rPr>
      </w:pPr>
    </w:p>
    <w:p w14:paraId="5FF104E0">
      <w:pPr>
        <w:pStyle w:val="9"/>
        <w:rPr>
          <w:rFonts w:hint="eastAsia" w:ascii="宋体" w:hAnsi="宋体" w:eastAsia="宋体" w:cs="@仿宋_GB2312"/>
          <w:sz w:val="24"/>
          <w:u w:val="single"/>
          <w:lang w:val="en-US" w:bidi="ar"/>
        </w:rPr>
      </w:pPr>
    </w:p>
    <w:p w14:paraId="3C54FEFC">
      <w:pPr>
        <w:pStyle w:val="9"/>
        <w:rPr>
          <w:rFonts w:hint="eastAsia" w:ascii="宋体" w:hAnsi="宋体" w:eastAsia="宋体" w:cs="@仿宋_GB2312"/>
          <w:sz w:val="24"/>
          <w:u w:val="single"/>
          <w:lang w:val="en-US" w:bidi="ar"/>
        </w:rPr>
      </w:pPr>
    </w:p>
    <w:p w14:paraId="23C6DBD2">
      <w:pPr>
        <w:pStyle w:val="9"/>
        <w:rPr>
          <w:rFonts w:hint="eastAsia" w:ascii="宋体" w:hAnsi="宋体" w:eastAsia="宋体" w:cs="@仿宋_GB2312"/>
          <w:sz w:val="24"/>
          <w:u w:val="single"/>
          <w:lang w:val="en-US" w:bidi="ar"/>
        </w:rPr>
      </w:pPr>
    </w:p>
    <w:p w14:paraId="1EEBCBB3">
      <w:pPr>
        <w:pStyle w:val="9"/>
        <w:rPr>
          <w:rFonts w:hint="eastAsia" w:ascii="宋体" w:hAnsi="宋体" w:eastAsia="宋体" w:cs="@仿宋_GB2312"/>
          <w:sz w:val="24"/>
          <w:u w:val="single"/>
          <w:lang w:val="en-US" w:bidi="ar"/>
        </w:rPr>
      </w:pPr>
    </w:p>
    <w:p w14:paraId="56F265A5">
      <w:pPr>
        <w:pStyle w:val="9"/>
        <w:rPr>
          <w:rFonts w:hint="eastAsia" w:ascii="宋体" w:hAnsi="宋体" w:eastAsia="宋体" w:cs="@仿宋_GB2312"/>
          <w:sz w:val="24"/>
          <w:u w:val="single"/>
          <w:lang w:val="en-US" w:bidi="ar"/>
        </w:rPr>
      </w:pPr>
    </w:p>
    <w:p w14:paraId="2C32600E">
      <w:pPr>
        <w:pStyle w:val="9"/>
        <w:rPr>
          <w:rFonts w:hint="eastAsia" w:ascii="宋体" w:hAnsi="宋体" w:eastAsia="宋体" w:cs="@仿宋_GB2312"/>
          <w:sz w:val="24"/>
          <w:u w:val="single"/>
          <w:lang w:val="en-US" w:bidi="ar"/>
        </w:rPr>
      </w:pPr>
    </w:p>
    <w:p w14:paraId="239BCF41">
      <w:pPr>
        <w:pStyle w:val="9"/>
        <w:rPr>
          <w:rFonts w:hint="eastAsia" w:ascii="宋体" w:hAnsi="宋体" w:eastAsia="宋体" w:cs="@仿宋_GB2312"/>
          <w:sz w:val="24"/>
          <w:u w:val="single"/>
          <w:lang w:val="en-US" w:bidi="ar"/>
        </w:rPr>
      </w:pPr>
    </w:p>
    <w:p w14:paraId="2B6AC61C">
      <w:pPr>
        <w:pStyle w:val="9"/>
        <w:rPr>
          <w:rFonts w:hint="eastAsia" w:ascii="宋体" w:hAnsi="宋体" w:eastAsia="宋体" w:cs="@仿宋_GB2312"/>
          <w:sz w:val="24"/>
          <w:u w:val="single"/>
          <w:lang w:val="en-US" w:bidi="ar"/>
        </w:rPr>
      </w:pPr>
    </w:p>
    <w:p w14:paraId="3A3EDD50">
      <w:pPr>
        <w:pStyle w:val="9"/>
        <w:rPr>
          <w:rFonts w:hint="eastAsia" w:ascii="宋体" w:hAnsi="宋体" w:eastAsia="宋体" w:cs="@仿宋_GB2312"/>
          <w:sz w:val="24"/>
          <w:u w:val="single"/>
          <w:lang w:val="en-US" w:bidi="ar"/>
        </w:rPr>
      </w:pPr>
    </w:p>
    <w:p w14:paraId="18BD284C">
      <w:pPr>
        <w:pStyle w:val="9"/>
        <w:rPr>
          <w:rFonts w:hint="eastAsia" w:ascii="宋体" w:hAnsi="宋体" w:eastAsia="宋体" w:cs="@仿宋_GB2312"/>
          <w:sz w:val="24"/>
          <w:u w:val="single"/>
          <w:lang w:val="en-US" w:bidi="ar"/>
        </w:rPr>
      </w:pPr>
    </w:p>
    <w:p w14:paraId="2BBFA41B">
      <w:pPr>
        <w:pStyle w:val="9"/>
        <w:rPr>
          <w:rFonts w:hint="eastAsia" w:ascii="宋体" w:hAnsi="宋体" w:eastAsia="宋体" w:cs="@仿宋_GB2312"/>
          <w:sz w:val="24"/>
          <w:u w:val="single"/>
          <w:lang w:val="en-US" w:bidi="ar"/>
        </w:rPr>
      </w:pPr>
    </w:p>
    <w:p w14:paraId="720777FF">
      <w:pPr>
        <w:pStyle w:val="9"/>
        <w:rPr>
          <w:rFonts w:hint="eastAsia" w:ascii="宋体" w:hAnsi="宋体" w:eastAsia="宋体" w:cs="@仿宋_GB2312"/>
          <w:sz w:val="24"/>
          <w:u w:val="single"/>
          <w:lang w:val="en-US" w:bidi="ar"/>
        </w:rPr>
      </w:pPr>
    </w:p>
    <w:p w14:paraId="239369D3">
      <w:pPr>
        <w:pStyle w:val="9"/>
        <w:rPr>
          <w:rFonts w:hint="eastAsia" w:ascii="宋体" w:hAnsi="宋体" w:eastAsia="宋体" w:cs="@仿宋_GB2312"/>
          <w:sz w:val="24"/>
          <w:u w:val="single"/>
          <w:lang w:val="en-US" w:bidi="ar"/>
        </w:rPr>
      </w:pPr>
    </w:p>
    <w:p w14:paraId="694F849D">
      <w:pPr>
        <w:pStyle w:val="9"/>
        <w:rPr>
          <w:rFonts w:hint="eastAsia" w:ascii="宋体" w:hAnsi="宋体" w:eastAsia="宋体" w:cs="@仿宋_GB2312"/>
          <w:sz w:val="24"/>
          <w:u w:val="single"/>
          <w:lang w:val="en-US" w:bidi="ar"/>
        </w:rPr>
      </w:pPr>
    </w:p>
    <w:p w14:paraId="2A9F6762">
      <w:pPr>
        <w:pStyle w:val="9"/>
        <w:rPr>
          <w:rFonts w:hint="eastAsia" w:ascii="宋体" w:hAnsi="宋体" w:eastAsia="宋体" w:cs="@仿宋_GB2312"/>
          <w:sz w:val="24"/>
          <w:u w:val="single"/>
          <w:lang w:val="en-US" w:bidi="ar"/>
        </w:rPr>
      </w:pPr>
    </w:p>
    <w:p w14:paraId="404DE71B">
      <w:pPr>
        <w:pStyle w:val="9"/>
        <w:rPr>
          <w:rFonts w:hint="eastAsia" w:ascii="宋体" w:hAnsi="宋体" w:eastAsia="宋体" w:cs="@仿宋_GB2312"/>
          <w:sz w:val="24"/>
          <w:u w:val="single"/>
          <w:lang w:val="en-US" w:bidi="ar"/>
        </w:rPr>
      </w:pPr>
    </w:p>
    <w:p w14:paraId="07A7BBBF">
      <w:pPr>
        <w:pStyle w:val="9"/>
        <w:rPr>
          <w:rFonts w:hint="eastAsia" w:ascii="宋体" w:hAnsi="宋体" w:eastAsia="宋体" w:cs="@仿宋_GB2312"/>
          <w:sz w:val="24"/>
          <w:u w:val="single"/>
          <w:lang w:val="en-US" w:bidi="ar"/>
        </w:rPr>
      </w:pPr>
    </w:p>
    <w:p w14:paraId="48DA460F">
      <w:pPr>
        <w:pStyle w:val="9"/>
        <w:rPr>
          <w:rFonts w:hint="eastAsia" w:ascii="宋体" w:hAnsi="宋体" w:eastAsia="宋体" w:cs="@仿宋_GB2312"/>
          <w:sz w:val="24"/>
          <w:u w:val="single"/>
          <w:lang w:val="en-US" w:bidi="ar"/>
        </w:rPr>
      </w:pPr>
    </w:p>
    <w:p w14:paraId="78BE85B6">
      <w:pPr>
        <w:pStyle w:val="9"/>
        <w:rPr>
          <w:rFonts w:hint="eastAsia" w:ascii="宋体" w:hAnsi="宋体" w:eastAsia="宋体" w:cs="@仿宋_GB2312"/>
          <w:sz w:val="24"/>
          <w:u w:val="single"/>
          <w:lang w:val="en-US" w:bidi="ar"/>
        </w:rPr>
      </w:pPr>
    </w:p>
    <w:p w14:paraId="401C9645">
      <w:pPr>
        <w:pStyle w:val="9"/>
        <w:rPr>
          <w:rFonts w:hint="eastAsia" w:ascii="宋体" w:hAnsi="宋体" w:eastAsia="宋体" w:cs="@仿宋_GB2312"/>
          <w:sz w:val="24"/>
          <w:u w:val="single"/>
          <w:lang w:val="en-US" w:bidi="ar"/>
        </w:rPr>
      </w:pPr>
    </w:p>
    <w:p w14:paraId="23BDB859">
      <w:pPr>
        <w:pStyle w:val="9"/>
        <w:rPr>
          <w:rFonts w:hint="eastAsia" w:ascii="宋体" w:hAnsi="宋体" w:eastAsia="宋体" w:cs="@仿宋_GB2312"/>
          <w:sz w:val="24"/>
          <w:u w:val="single"/>
          <w:lang w:val="en-US" w:bidi="ar"/>
        </w:rPr>
      </w:pPr>
    </w:p>
    <w:p w14:paraId="4055FBA9">
      <w:pPr>
        <w:pStyle w:val="9"/>
        <w:rPr>
          <w:rFonts w:hint="eastAsia" w:ascii="宋体" w:hAnsi="宋体" w:eastAsia="宋体" w:cs="@仿宋_GB2312"/>
          <w:sz w:val="24"/>
          <w:u w:val="single"/>
          <w:lang w:val="en-US" w:bidi="ar"/>
        </w:rPr>
      </w:pPr>
    </w:p>
    <w:p w14:paraId="3DA44741">
      <w:p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
    </w:p>
    <w:p w14:paraId="624E5FAE">
      <w:pPr>
        <w:spacing w:line="360" w:lineRule="auto"/>
        <w:jc w:val="center"/>
        <w:outlineLvl w:val="1"/>
        <w:rPr>
          <w:rFonts w:hint="eastAsia" w:asciiTheme="minorEastAsia" w:hAnsiTheme="minorEastAsia" w:eastAsiaTheme="minorEastAsia"/>
          <w:b/>
          <w:sz w:val="24"/>
        </w:rPr>
      </w:pPr>
      <w:bookmarkStart w:id="33" w:name="_Toc7178"/>
      <w:bookmarkStart w:id="34" w:name="_Toc3114"/>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3"/>
      <w:bookmarkEnd w:id="34"/>
    </w:p>
    <w:p w14:paraId="73B97298">
      <w:pPr>
        <w:spacing w:line="360" w:lineRule="auto"/>
        <w:ind w:firstLine="435"/>
        <w:rPr>
          <w:rFonts w:hint="eastAsia"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584A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C6E3000">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1A34305E">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条款名称</w:t>
            </w:r>
          </w:p>
        </w:tc>
        <w:tc>
          <w:tcPr>
            <w:tcW w:w="3244" w:type="pct"/>
            <w:vAlign w:val="center"/>
          </w:tcPr>
          <w:p w14:paraId="5F303ABF">
            <w:pPr>
              <w:pStyle w:val="43"/>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内容、说明与要求</w:t>
            </w:r>
          </w:p>
        </w:tc>
      </w:tr>
      <w:tr w14:paraId="1120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1BD1FDC">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0F7C0EC5">
            <w:pPr>
              <w:pStyle w:val="43"/>
              <w:widowControl w:val="0"/>
              <w:spacing w:before="0" w:beforeAutospacing="0" w:after="0" w:afterAutospacing="0" w:line="420" w:lineRule="exact"/>
              <w:jc w:val="left"/>
              <w:rPr>
                <w:rFonts w:hint="eastAsia" w:ascii="宋体" w:hAnsi="宋体" w:eastAsia="宋体"/>
                <w:b w:val="0"/>
                <w:sz w:val="24"/>
              </w:rPr>
            </w:pPr>
            <w:r>
              <w:rPr>
                <w:rFonts w:hint="eastAsia" w:ascii="宋体" w:hAnsi="宋体" w:eastAsia="宋体"/>
                <w:b w:val="0"/>
                <w:sz w:val="24"/>
              </w:rPr>
              <w:t>现场考察或标前答疑会</w:t>
            </w:r>
          </w:p>
        </w:tc>
        <w:tc>
          <w:tcPr>
            <w:tcW w:w="3244" w:type="pct"/>
            <w:vAlign w:val="center"/>
          </w:tcPr>
          <w:p w14:paraId="254F58DC">
            <w:pPr>
              <w:spacing w:line="420" w:lineRule="exact"/>
              <w:rPr>
                <w:rFonts w:hint="eastAsia" w:ascii="宋体" w:hAnsi="宋体" w:eastAsia="宋体"/>
                <w:bCs/>
                <w:color w:val="000000" w:themeColor="text1"/>
                <w:sz w:val="24"/>
                <w14:textFill>
                  <w14:solidFill>
                    <w14:schemeClr w14:val="tx1"/>
                  </w14:solidFill>
                </w14:textFill>
              </w:rPr>
            </w:pPr>
            <w:r>
              <w:rPr>
                <w:rFonts w:ascii="Segoe UI Symbol" w:hAnsi="Segoe UI Symbol" w:eastAsia="宋体" w:cs="Segoe UI Symbol"/>
                <w:bCs/>
                <w:color w:val="000000" w:themeColor="text1"/>
                <w:sz w:val="24"/>
                <w:szCs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不组织或不召开</w:t>
            </w:r>
          </w:p>
          <w:p w14:paraId="7010B9B9">
            <w:pPr>
              <w:spacing w:line="420" w:lineRule="exact"/>
              <w:rPr>
                <w:rFonts w:hint="eastAsia"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宋体" w:hAnsi="宋体" w:eastAsia="宋体"/>
                <w:bCs/>
                <w:color w:val="000000" w:themeColor="text1"/>
                <w:sz w:val="24"/>
                <w14:textFill>
                  <w14:solidFill>
                    <w14:schemeClr w14:val="tx1"/>
                  </w14:solidFill>
                </w14:textFill>
              </w:rPr>
              <w:t>统一组织或统一召开</w:t>
            </w:r>
          </w:p>
          <w:p w14:paraId="4CB1EB30">
            <w:pPr>
              <w:spacing w:line="420" w:lineRule="exact"/>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时间：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月</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日</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时</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分</w:t>
            </w:r>
          </w:p>
          <w:p w14:paraId="60986960">
            <w:pPr>
              <w:spacing w:line="420" w:lineRule="exact"/>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地点：</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520F7904">
            <w:pPr>
              <w:spacing w:line="420" w:lineRule="exact"/>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联系人及联系电话：</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36A272EF">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注：如投标人未参加采购人统一组织的现场考察或采购人统一召开的标前答疑会，视同放弃现场考察或标前答疑会，由此引起的一切责任由投标人自行承担。</w:t>
            </w:r>
          </w:p>
        </w:tc>
      </w:tr>
      <w:tr w14:paraId="4D00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45B8B3D">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16F959DC">
            <w:pPr>
              <w:pStyle w:val="43"/>
              <w:widowControl w:val="0"/>
              <w:spacing w:before="0" w:beforeAutospacing="0" w:after="0" w:afterAutospacing="0" w:line="420" w:lineRule="exact"/>
              <w:jc w:val="left"/>
              <w:rPr>
                <w:rFonts w:hint="eastAsia" w:ascii="宋体" w:hAnsi="宋体" w:eastAsia="宋体"/>
                <w:b w:val="0"/>
                <w:sz w:val="24"/>
              </w:rPr>
            </w:pPr>
            <w:r>
              <w:rPr>
                <w:rFonts w:hint="eastAsia" w:ascii="宋体" w:hAnsi="宋体" w:eastAsia="宋体"/>
                <w:b w:val="0"/>
                <w:sz w:val="24"/>
              </w:rPr>
              <w:t>网上询问截止时间</w:t>
            </w:r>
          </w:p>
        </w:tc>
        <w:tc>
          <w:tcPr>
            <w:tcW w:w="3244" w:type="pct"/>
            <w:vAlign w:val="center"/>
          </w:tcPr>
          <w:p w14:paraId="76F91753">
            <w:pPr>
              <w:pStyle w:val="43"/>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202</w:t>
            </w:r>
            <w:r>
              <w:rPr>
                <w:rFonts w:hint="eastAsia" w:ascii="宋体" w:hAnsi="宋体" w:eastAsia="宋体"/>
                <w:b w:val="0"/>
                <w:color w:val="000000" w:themeColor="text1"/>
                <w:sz w:val="24"/>
                <w:u w:val="single"/>
                <w:lang w:val="en-US" w:eastAsia="zh-CN"/>
                <w14:textFill>
                  <w14:solidFill>
                    <w14:schemeClr w14:val="tx1"/>
                  </w14:solidFill>
                </w14:textFill>
              </w:rPr>
              <w:t>5</w:t>
            </w:r>
            <w:r>
              <w:rPr>
                <w:rFonts w:ascii="宋体" w:hAnsi="宋体" w:eastAsia="宋体"/>
                <w:b w:val="0"/>
                <w:color w:val="000000" w:themeColor="text1"/>
                <w:sz w:val="24"/>
                <w:u w:val="single"/>
                <w14:textFill>
                  <w14:solidFill>
                    <w14:schemeClr w14:val="tx1"/>
                  </w14:solidFill>
                </w14:textFill>
              </w:rPr>
              <w:t xml:space="preserve"> </w:t>
            </w:r>
            <w:r>
              <w:rPr>
                <w:rFonts w:ascii="宋体" w:hAnsi="宋体" w:eastAsia="宋体"/>
                <w:b w:val="0"/>
                <w:color w:val="000000" w:themeColor="text1"/>
                <w:sz w:val="24"/>
                <w14:textFill>
                  <w14:solidFill>
                    <w14:schemeClr w14:val="tx1"/>
                  </w14:solidFill>
                </w14:textFill>
              </w:rPr>
              <w:t>年</w:t>
            </w:r>
            <w:r>
              <w:rPr>
                <w:rFonts w:hint="eastAsia" w:ascii="宋体" w:hAnsi="宋体" w:eastAsia="宋体"/>
                <w:b w:val="0"/>
                <w:color w:val="000000" w:themeColor="text1"/>
                <w:sz w:val="24"/>
                <w:u w:val="single"/>
                <w:lang w:val="en-US" w:eastAsia="zh-CN"/>
                <w14:textFill>
                  <w14:solidFill>
                    <w14:schemeClr w14:val="tx1"/>
                  </w14:solidFill>
                </w14:textFill>
              </w:rPr>
              <w:t>1</w:t>
            </w:r>
            <w:r>
              <w:rPr>
                <w:rFonts w:ascii="宋体" w:hAnsi="宋体" w:eastAsia="宋体"/>
                <w:b w:val="0"/>
                <w:color w:val="000000" w:themeColor="text1"/>
                <w:sz w:val="24"/>
                <w14:textFill>
                  <w14:solidFill>
                    <w14:schemeClr w14:val="tx1"/>
                  </w14:solidFill>
                </w14:textFill>
              </w:rPr>
              <w:t>月</w:t>
            </w:r>
            <w:r>
              <w:rPr>
                <w:rFonts w:hint="eastAsia" w:ascii="宋体" w:hAnsi="宋体" w:eastAsia="宋体"/>
                <w:b w:val="0"/>
                <w:color w:val="000000" w:themeColor="text1"/>
                <w:sz w:val="24"/>
                <w:u w:val="single"/>
                <w:lang w:val="en-US" w:eastAsia="zh-CN"/>
                <w14:textFill>
                  <w14:solidFill>
                    <w14:schemeClr w14:val="tx1"/>
                  </w14:solidFill>
                </w14:textFill>
              </w:rPr>
              <w:t>3</w:t>
            </w:r>
            <w:r>
              <w:rPr>
                <w:rFonts w:ascii="宋体" w:hAnsi="宋体" w:eastAsia="宋体"/>
                <w:b w:val="0"/>
                <w:color w:val="000000" w:themeColor="text1"/>
                <w:sz w:val="24"/>
                <w14:textFill>
                  <w14:solidFill>
                    <w14:schemeClr w14:val="tx1"/>
                  </w14:solidFill>
                </w14:textFill>
              </w:rPr>
              <w:t>日</w:t>
            </w:r>
            <w:r>
              <w:rPr>
                <w:rFonts w:hint="eastAsia" w:ascii="宋体" w:hAnsi="宋体" w:eastAsia="宋体"/>
                <w:b w:val="0"/>
                <w:color w:val="000000" w:themeColor="text1"/>
                <w:sz w:val="24"/>
                <w:u w:val="single"/>
                <w14:textFill>
                  <w14:solidFill>
                    <w14:schemeClr w14:val="tx1"/>
                  </w14:solidFill>
                </w14:textFill>
              </w:rPr>
              <w:t>17</w:t>
            </w:r>
            <w:r>
              <w:rPr>
                <w:rFonts w:ascii="宋体" w:hAnsi="宋体" w:eastAsia="宋体"/>
                <w:b w:val="0"/>
                <w:color w:val="000000" w:themeColor="text1"/>
                <w:sz w:val="24"/>
                <w14:textFill>
                  <w14:solidFill>
                    <w14:schemeClr w14:val="tx1"/>
                  </w14:solidFill>
                </w14:textFill>
              </w:rPr>
              <w:t>时</w:t>
            </w:r>
            <w:r>
              <w:rPr>
                <w:rFonts w:hint="eastAsia" w:ascii="宋体" w:hAnsi="宋体" w:eastAsia="宋体"/>
                <w:b w:val="0"/>
                <w:color w:val="000000" w:themeColor="text1"/>
                <w:sz w:val="24"/>
                <w:u w:val="single"/>
                <w14:textFill>
                  <w14:solidFill>
                    <w14:schemeClr w14:val="tx1"/>
                  </w14:solidFill>
                </w14:textFill>
              </w:rPr>
              <w:t>30</w:t>
            </w:r>
            <w:r>
              <w:rPr>
                <w:rFonts w:hint="eastAsia" w:ascii="宋体" w:hAnsi="宋体" w:eastAsia="宋体"/>
                <w:b w:val="0"/>
                <w:color w:val="000000" w:themeColor="text1"/>
                <w:sz w:val="24"/>
                <w14:textFill>
                  <w14:solidFill>
                    <w14:schemeClr w14:val="tx1"/>
                  </w14:solidFill>
                </w14:textFill>
              </w:rPr>
              <w:t>分</w:t>
            </w:r>
          </w:p>
        </w:tc>
      </w:tr>
      <w:tr w14:paraId="3642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EE5BD81">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3EA3CBA4">
            <w:pPr>
              <w:pStyle w:val="43"/>
              <w:widowControl w:val="0"/>
              <w:spacing w:before="0" w:beforeAutospacing="0" w:after="0" w:afterAutospacing="0" w:line="420" w:lineRule="exact"/>
              <w:jc w:val="left"/>
              <w:rPr>
                <w:rFonts w:hint="eastAsia" w:ascii="宋体" w:hAnsi="宋体" w:eastAsia="宋体"/>
                <w:b w:val="0"/>
                <w:sz w:val="24"/>
              </w:rPr>
            </w:pPr>
            <w:r>
              <w:rPr>
                <w:rFonts w:hint="eastAsia" w:ascii="宋体" w:hAnsi="宋体" w:eastAsia="宋体"/>
                <w:b w:val="0"/>
                <w:sz w:val="24"/>
              </w:rPr>
              <w:t>包别划分</w:t>
            </w:r>
          </w:p>
        </w:tc>
        <w:tc>
          <w:tcPr>
            <w:tcW w:w="3244" w:type="pct"/>
            <w:vAlign w:val="center"/>
          </w:tcPr>
          <w:p w14:paraId="2CC81AE3">
            <w:pPr>
              <w:pStyle w:val="43"/>
              <w:widowControl w:val="0"/>
              <w:spacing w:before="0" w:beforeAutospacing="0" w:after="0" w:afterAutospacing="0" w:line="420" w:lineRule="exact"/>
              <w:jc w:val="both"/>
              <w:rPr>
                <w:rFonts w:hint="eastAsia" w:ascii="宋体" w:hAnsi="宋体" w:eastAsia="宋体"/>
                <w:b w:val="0"/>
                <w:sz w:val="24"/>
              </w:rPr>
            </w:pPr>
            <w:r>
              <w:rPr>
                <w:rFonts w:ascii="Segoe UI Symbol" w:hAnsi="Segoe UI Symbol" w:eastAsia="宋体" w:cs="Segoe UI Symbol"/>
                <w:b w:val="0"/>
                <w:bCs w:val="0"/>
                <w:sz w:val="24"/>
                <w:szCs w:val="24"/>
              </w:rPr>
              <w:t>☑</w:t>
            </w:r>
            <w:r>
              <w:rPr>
                <w:rFonts w:ascii="宋体" w:hAnsi="宋体" w:eastAsia="宋体"/>
                <w:b w:val="0"/>
                <w:sz w:val="24"/>
              </w:rPr>
              <w:t>不分包     □分为</w:t>
            </w:r>
            <w:r>
              <w:rPr>
                <w:rFonts w:hint="eastAsia" w:ascii="宋体" w:hAnsi="宋体" w:eastAsia="宋体"/>
                <w:b w:val="0"/>
                <w:sz w:val="24"/>
                <w:u w:val="single"/>
              </w:rPr>
              <w:t>/</w:t>
            </w:r>
            <w:r>
              <w:rPr>
                <w:rFonts w:ascii="宋体" w:hAnsi="宋体" w:eastAsia="宋体"/>
                <w:b w:val="0"/>
                <w:sz w:val="24"/>
              </w:rPr>
              <w:t xml:space="preserve"> 个包</w:t>
            </w:r>
          </w:p>
          <w:p w14:paraId="13BC34CF">
            <w:pPr>
              <w:pStyle w:val="43"/>
              <w:widowControl w:val="0"/>
              <w:spacing w:before="0" w:beforeAutospacing="0" w:after="0" w:afterAutospacing="0" w:line="420" w:lineRule="exact"/>
              <w:jc w:val="both"/>
              <w:rPr>
                <w:rFonts w:hint="eastAsia"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w:t>
            </w:r>
            <w:r>
              <w:rPr>
                <w:rFonts w:ascii="宋体" w:hAnsi="宋体" w:eastAsia="宋体"/>
                <w:b w:val="0"/>
                <w:bCs w:val="0"/>
                <w:sz w:val="24"/>
                <w:szCs w:val="18"/>
                <w:u w:val="single"/>
              </w:rPr>
              <w:t xml:space="preserve">  </w:t>
            </w:r>
          </w:p>
        </w:tc>
      </w:tr>
      <w:tr w14:paraId="0615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3539623E">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757AC2B5">
            <w:pPr>
              <w:pStyle w:val="43"/>
              <w:widowControl w:val="0"/>
              <w:spacing w:before="0" w:beforeAutospacing="0" w:after="0" w:afterAutospacing="0" w:line="420" w:lineRule="exact"/>
              <w:jc w:val="left"/>
              <w:rPr>
                <w:rFonts w:hint="eastAsia" w:ascii="宋体" w:hAnsi="宋体" w:eastAsia="宋体"/>
                <w:b w:val="0"/>
                <w:sz w:val="24"/>
              </w:rPr>
            </w:pPr>
            <w:r>
              <w:rPr>
                <w:rFonts w:hint="eastAsia" w:ascii="宋体" w:hAnsi="宋体" w:eastAsia="宋体"/>
                <w:b w:val="0"/>
                <w:sz w:val="24"/>
              </w:rPr>
              <w:t>投标保证金</w:t>
            </w:r>
          </w:p>
        </w:tc>
        <w:tc>
          <w:tcPr>
            <w:tcW w:w="3244" w:type="pct"/>
            <w:vAlign w:val="center"/>
          </w:tcPr>
          <w:p w14:paraId="018C7FF6">
            <w:pPr>
              <w:spacing w:line="420" w:lineRule="exact"/>
              <w:rPr>
                <w:rFonts w:hint="eastAsia"/>
              </w:rPr>
            </w:pPr>
            <w:r>
              <w:rPr>
                <w:rFonts w:hint="eastAsia" w:ascii="宋体" w:hAnsi="宋体" w:eastAsia="宋体"/>
                <w:bCs/>
                <w:kern w:val="0"/>
                <w:sz w:val="24"/>
                <w:szCs w:val="28"/>
              </w:rPr>
              <w:t>不收取</w:t>
            </w:r>
          </w:p>
        </w:tc>
      </w:tr>
      <w:tr w14:paraId="5CD3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83CC72F">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1EB1FA86">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投标有效期</w:t>
            </w:r>
          </w:p>
        </w:tc>
        <w:tc>
          <w:tcPr>
            <w:tcW w:w="3244" w:type="pct"/>
            <w:vAlign w:val="center"/>
          </w:tcPr>
          <w:p w14:paraId="2CE4B3D7">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u w:val="single"/>
              </w:rPr>
              <w:t xml:space="preserve"> 90 个</w:t>
            </w:r>
            <w:r>
              <w:rPr>
                <w:rFonts w:hint="eastAsia" w:ascii="宋体" w:hAnsi="宋体" w:eastAsia="宋体"/>
                <w:b w:val="0"/>
                <w:sz w:val="24"/>
              </w:rPr>
              <w:t>日历日</w:t>
            </w:r>
          </w:p>
        </w:tc>
      </w:tr>
      <w:tr w14:paraId="5E50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BC01C46">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12.3</w:t>
            </w:r>
          </w:p>
        </w:tc>
        <w:tc>
          <w:tcPr>
            <w:tcW w:w="2033" w:type="dxa"/>
            <w:vAlign w:val="center"/>
          </w:tcPr>
          <w:p w14:paraId="24097A5B">
            <w:pPr>
              <w:widowControl/>
              <w:jc w:val="left"/>
              <w:rPr>
                <w:rFonts w:hint="eastAsia" w:ascii="宋体" w:hAnsi="宋体" w:eastAsia="宋体"/>
                <w:sz w:val="24"/>
              </w:rPr>
            </w:pPr>
            <w:r>
              <w:rPr>
                <w:rFonts w:hint="eastAsia" w:ascii="宋体" w:hAnsi="宋体" w:eastAsia="宋体" w:cs="宋体"/>
                <w:b/>
                <w:bCs/>
                <w:color w:val="000000" w:themeColor="text1"/>
                <w:sz w:val="24"/>
                <w:szCs w:val="24"/>
                <w:lang w:bidi="ar"/>
                <w14:textFill>
                  <w14:solidFill>
                    <w14:schemeClr w14:val="tx1"/>
                  </w14:solidFill>
                </w14:textFill>
              </w:rPr>
              <w:t>提交投标文件截止时间和地点</w:t>
            </w:r>
          </w:p>
        </w:tc>
        <w:tc>
          <w:tcPr>
            <w:tcW w:w="5618" w:type="dxa"/>
            <w:vAlign w:val="center"/>
          </w:tcPr>
          <w:p w14:paraId="1AA7AF21">
            <w:pPr>
              <w:wordWrap w:val="0"/>
              <w:autoSpaceDE w:val="0"/>
              <w:spacing w:line="360" w:lineRule="auto"/>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时间：</w:t>
            </w:r>
            <w:r>
              <w:rPr>
                <w:rFonts w:hint="eastAsia" w:ascii="宋体" w:hAnsi="宋体" w:eastAsia="宋体" w:cs="宋体"/>
                <w:bCs/>
                <w:color w:val="000000" w:themeColor="text1"/>
                <w:sz w:val="24"/>
                <w:szCs w:val="24"/>
                <w:u w:val="single"/>
                <w:lang w:bidi="ar"/>
                <w14:textFill>
                  <w14:solidFill>
                    <w14:schemeClr w14:val="tx1"/>
                  </w14:solidFill>
                </w14:textFill>
              </w:rPr>
              <w:t>202</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u w:val="single"/>
                <w:lang w:bidi="ar"/>
                <w14:textFill>
                  <w14:solidFill>
                    <w14:schemeClr w14:val="tx1"/>
                  </w14:solidFill>
                </w14:textFill>
              </w:rPr>
              <w:t>年</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1</w:t>
            </w:r>
            <w:r>
              <w:rPr>
                <w:rFonts w:hint="eastAsia" w:ascii="宋体" w:hAnsi="宋体" w:eastAsia="宋体" w:cs="宋体"/>
                <w:bCs/>
                <w:color w:val="000000" w:themeColor="text1"/>
                <w:sz w:val="24"/>
                <w:szCs w:val="24"/>
                <w:u w:val="single"/>
                <w:lang w:bidi="ar"/>
                <w14:textFill>
                  <w14:solidFill>
                    <w14:schemeClr w14:val="tx1"/>
                  </w14:solidFill>
                </w14:textFill>
              </w:rPr>
              <w:t>月</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6</w:t>
            </w:r>
            <w:r>
              <w:rPr>
                <w:rFonts w:hint="eastAsia" w:ascii="宋体" w:hAnsi="宋体" w:eastAsia="宋体" w:cs="宋体"/>
                <w:bCs/>
                <w:color w:val="000000" w:themeColor="text1"/>
                <w:sz w:val="24"/>
                <w:szCs w:val="24"/>
                <w:u w:val="single"/>
                <w:lang w:bidi="ar"/>
                <w14:textFill>
                  <w14:solidFill>
                    <w14:schemeClr w14:val="tx1"/>
                  </w14:solidFill>
                </w14:textFill>
              </w:rPr>
              <w:t>日17点00分（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2DF65610">
            <w:pPr>
              <w:autoSpaceDE w:val="0"/>
              <w:spacing w:line="360" w:lineRule="auto"/>
              <w:outlineLvl w:val="2"/>
              <w:rPr>
                <w:rFonts w:hint="eastAsia" w:ascii="宋体" w:hAnsi="宋体" w:eastAsia="宋体"/>
                <w:sz w:val="24"/>
                <w:u w:val="single"/>
              </w:rPr>
            </w:pPr>
            <w:r>
              <w:rPr>
                <w:rFonts w:hint="eastAsia" w:ascii="宋体" w:hAnsi="宋体" w:eastAsia="宋体" w:cs="宋体"/>
                <w:color w:val="000000" w:themeColor="text1"/>
                <w:sz w:val="24"/>
                <w:szCs w:val="24"/>
                <w:lang w:bidi="ar"/>
                <w14:textFill>
                  <w14:solidFill>
                    <w14:schemeClr w14:val="tx1"/>
                  </w14:solidFill>
                </w14:textFill>
              </w:rPr>
              <w:t>地点：</w:t>
            </w:r>
            <w:r>
              <w:rPr>
                <w:rFonts w:hint="eastAsia" w:asciiTheme="minorEastAsia" w:hAnsiTheme="minorEastAsia" w:eastAsiaTheme="minorEastAsia"/>
                <w:color w:val="000000" w:themeColor="text1"/>
                <w:sz w:val="24"/>
                <w:szCs w:val="18"/>
                <w14:textFill>
                  <w14:solidFill>
                    <w14:schemeClr w14:val="tx1"/>
                  </w14:solidFill>
                </w14:textFill>
              </w:rPr>
              <w:t>滁州市醉翁西路369号，滁州市第一人民医院南区行政部五楼西招标办（请各投标人在投标文件提交截止时间前将投标文件递送或邮寄至滁州市第一人民医院南区行政部五楼西招标办，招标办联系电话：0550-3526032；采用邮寄方式提交，供应商请自行计算好邮件路途中所需的时间，逾期的，概不接受）。</w:t>
            </w:r>
          </w:p>
        </w:tc>
      </w:tr>
      <w:tr w14:paraId="4996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E45201E">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14.1</w:t>
            </w:r>
          </w:p>
        </w:tc>
        <w:tc>
          <w:tcPr>
            <w:tcW w:w="1174" w:type="pct"/>
            <w:vAlign w:val="center"/>
          </w:tcPr>
          <w:p w14:paraId="4CEE0E04">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资格审查</w:t>
            </w:r>
          </w:p>
        </w:tc>
        <w:tc>
          <w:tcPr>
            <w:tcW w:w="3244" w:type="pct"/>
            <w:vAlign w:val="center"/>
          </w:tcPr>
          <w:p w14:paraId="639C979A">
            <w:pPr>
              <w:pStyle w:val="43"/>
              <w:widowControl w:val="0"/>
              <w:spacing w:before="0" w:beforeAutospacing="0" w:after="0" w:afterAutospacing="0" w:line="420" w:lineRule="exact"/>
              <w:jc w:val="both"/>
              <w:rPr>
                <w:rFonts w:hint="eastAsia" w:ascii="宋体" w:hAnsi="宋体" w:eastAsia="宋体"/>
                <w:b w:val="0"/>
                <w:bCs w:val="0"/>
                <w:sz w:val="24"/>
              </w:rPr>
            </w:pPr>
            <w:r>
              <w:rPr>
                <w:rFonts w:ascii="Segoe UI Symbol" w:hAnsi="Segoe UI Symbol" w:eastAsia="宋体" w:cs="Segoe UI Symbol"/>
                <w:b w:val="0"/>
                <w:bCs w:val="0"/>
                <w:sz w:val="24"/>
                <w:szCs w:val="24"/>
              </w:rPr>
              <w:t>☑</w:t>
            </w:r>
            <w:r>
              <w:rPr>
                <w:rFonts w:hint="eastAsia" w:ascii="宋体" w:hAnsi="宋体" w:eastAsia="宋体"/>
                <w:b w:val="0"/>
                <w:bCs w:val="0"/>
                <w:sz w:val="24"/>
              </w:rPr>
              <w:t>采购人审查</w:t>
            </w:r>
          </w:p>
          <w:p w14:paraId="0970DB38">
            <w:pPr>
              <w:pStyle w:val="43"/>
              <w:widowControl w:val="0"/>
              <w:spacing w:before="0" w:beforeAutospacing="0" w:after="0" w:afterAutospacing="0" w:line="420" w:lineRule="exact"/>
              <w:jc w:val="both"/>
              <w:rPr>
                <w:rFonts w:hint="eastAsia"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7D57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63F58CB">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373E4168">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评标方法</w:t>
            </w:r>
          </w:p>
        </w:tc>
        <w:tc>
          <w:tcPr>
            <w:tcW w:w="3244" w:type="pct"/>
            <w:vAlign w:val="center"/>
          </w:tcPr>
          <w:p w14:paraId="6A600E91">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bCs w:val="0"/>
                <w:sz w:val="24"/>
                <w:szCs w:val="24"/>
              </w:rPr>
              <w:t>□</w:t>
            </w:r>
            <w:r>
              <w:rPr>
                <w:rFonts w:hint="eastAsia" w:ascii="宋体" w:hAnsi="宋体" w:eastAsia="宋体"/>
                <w:b w:val="0"/>
                <w:sz w:val="24"/>
              </w:rPr>
              <w:t>最低评标价法</w:t>
            </w:r>
          </w:p>
          <w:p w14:paraId="021BBE13">
            <w:pPr>
              <w:pStyle w:val="43"/>
              <w:widowControl w:val="0"/>
              <w:spacing w:before="0" w:beforeAutospacing="0" w:after="0" w:afterAutospacing="0" w:line="420" w:lineRule="exact"/>
              <w:jc w:val="both"/>
              <w:rPr>
                <w:rFonts w:hint="eastAsia" w:ascii="宋体" w:hAnsi="宋体" w:eastAsia="宋体"/>
                <w:b w:val="0"/>
                <w:sz w:val="24"/>
              </w:rPr>
            </w:pPr>
            <w:r>
              <w:rPr>
                <w:rFonts w:ascii="Segoe UI Symbol" w:hAnsi="Segoe UI Symbol" w:eastAsia="宋体" w:cs="Segoe UI Symbol"/>
                <w:b w:val="0"/>
                <w:bCs w:val="0"/>
                <w:sz w:val="24"/>
                <w:szCs w:val="24"/>
              </w:rPr>
              <w:t>☑</w:t>
            </w:r>
            <w:r>
              <w:rPr>
                <w:rFonts w:hint="eastAsia" w:ascii="宋体" w:hAnsi="宋体" w:eastAsia="宋体"/>
                <w:b w:val="0"/>
                <w:sz w:val="24"/>
              </w:rPr>
              <w:t>综合评分法</w:t>
            </w:r>
          </w:p>
        </w:tc>
      </w:tr>
      <w:tr w14:paraId="6199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B6D7FB">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17</w:t>
            </w:r>
            <w:r>
              <w:rPr>
                <w:rFonts w:ascii="宋体" w:hAnsi="宋体" w:eastAsia="宋体"/>
                <w:bCs/>
                <w:kern w:val="2"/>
              </w:rPr>
              <w:t>.3</w:t>
            </w:r>
          </w:p>
        </w:tc>
        <w:tc>
          <w:tcPr>
            <w:tcW w:w="1174" w:type="pct"/>
            <w:vAlign w:val="center"/>
          </w:tcPr>
          <w:p w14:paraId="15888C2E">
            <w:pPr>
              <w:pStyle w:val="43"/>
              <w:widowControl w:val="0"/>
              <w:spacing w:before="0" w:beforeAutospacing="0" w:after="0" w:afterAutospacing="0" w:line="420" w:lineRule="exact"/>
              <w:jc w:val="both"/>
              <w:rPr>
                <w:rFonts w:hint="eastAsia" w:ascii="宋体" w:hAnsi="宋体" w:eastAsia="宋体"/>
                <w:b w:val="0"/>
                <w:i/>
                <w:sz w:val="24"/>
              </w:rPr>
            </w:pPr>
            <w:r>
              <w:rPr>
                <w:rFonts w:hint="eastAsia" w:ascii="宋体" w:hAnsi="宋体" w:eastAsia="宋体"/>
                <w:b w:val="0"/>
                <w:sz w:val="24"/>
              </w:rPr>
              <w:t>报价扣除</w:t>
            </w:r>
          </w:p>
        </w:tc>
        <w:tc>
          <w:tcPr>
            <w:tcW w:w="3244" w:type="pct"/>
            <w:vAlign w:val="center"/>
          </w:tcPr>
          <w:p w14:paraId="32768BF1">
            <w:pPr>
              <w:widowControl/>
              <w:spacing w:line="420" w:lineRule="exact"/>
              <w:jc w:val="left"/>
              <w:rPr>
                <w:rFonts w:hint="eastAsia" w:ascii="宋体" w:hAnsi="宋体" w:eastAsia="宋体"/>
                <w:sz w:val="24"/>
                <w:u w:val="single"/>
              </w:rPr>
            </w:pPr>
            <w:r>
              <w:rPr>
                <w:rFonts w:hint="eastAsia" w:ascii="宋体" w:hAnsi="宋体" w:eastAsia="宋体"/>
                <w:sz w:val="24"/>
              </w:rPr>
              <w:t>（1）</w:t>
            </w:r>
            <w:r>
              <w:rPr>
                <w:rFonts w:ascii="宋体" w:hAnsi="宋体" w:eastAsia="宋体"/>
                <w:sz w:val="24"/>
              </w:rPr>
              <w:t>小型和微型</w:t>
            </w:r>
            <w:r>
              <w:rPr>
                <w:rFonts w:hint="eastAsia" w:ascii="宋体" w:hAnsi="宋体" w:eastAsia="宋体"/>
                <w:sz w:val="24"/>
              </w:rPr>
              <w:t>企</w:t>
            </w:r>
            <w:r>
              <w:rPr>
                <w:rFonts w:hint="eastAsia" w:ascii="宋体" w:hAnsi="宋体" w:eastAsia="宋体"/>
                <w:bCs/>
                <w:kern w:val="0"/>
                <w:sz w:val="24"/>
                <w:szCs w:val="28"/>
              </w:rPr>
              <w:t>业价格扣除：</w:t>
            </w:r>
            <w:r>
              <w:rPr>
                <w:rFonts w:hint="eastAsia" w:ascii="宋体" w:hAnsi="宋体" w:eastAsia="宋体" w:cs="宋体"/>
                <w:kern w:val="0"/>
                <w:sz w:val="24"/>
                <w:szCs w:val="24"/>
                <w:u w:val="single"/>
              </w:rPr>
              <w:t>对</w:t>
            </w:r>
            <w:r>
              <w:rPr>
                <w:rFonts w:hint="eastAsia" w:ascii="宋体" w:hAnsi="宋体" w:eastAsia="宋体"/>
                <w:sz w:val="24"/>
                <w:u w:val="single"/>
              </w:rPr>
              <w:t>小型和微型企业 产品的价格给予 10%的扣除后参与评审；其评审价=投标报价*90%；</w:t>
            </w:r>
          </w:p>
          <w:p w14:paraId="08E35E1E">
            <w:pPr>
              <w:widowControl/>
              <w:spacing w:line="420" w:lineRule="exact"/>
              <w:jc w:val="left"/>
              <w:rPr>
                <w:rFonts w:hint="eastAsia" w:ascii="宋体" w:hAnsi="宋体" w:eastAsia="宋体"/>
                <w:sz w:val="24"/>
              </w:rPr>
            </w:pPr>
            <w:r>
              <w:rPr>
                <w:rFonts w:hint="eastAsia" w:ascii="宋体" w:hAnsi="宋体" w:eastAsia="宋体"/>
                <w:sz w:val="24"/>
              </w:rPr>
              <w:t>（2）监狱企业价格扣除：同</w:t>
            </w:r>
            <w:r>
              <w:rPr>
                <w:rFonts w:ascii="宋体" w:hAnsi="宋体" w:eastAsia="宋体"/>
                <w:sz w:val="24"/>
              </w:rPr>
              <w:t>小型和微型企业</w:t>
            </w:r>
            <w:r>
              <w:rPr>
                <w:rFonts w:hint="eastAsia" w:ascii="宋体" w:hAnsi="宋体" w:eastAsia="宋体"/>
                <w:sz w:val="24"/>
              </w:rPr>
              <w:t>。</w:t>
            </w:r>
          </w:p>
          <w:p w14:paraId="159E55E8">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（3）残疾人福利性单位价格扣除：同</w:t>
            </w:r>
            <w:r>
              <w:rPr>
                <w:rFonts w:ascii="宋体" w:hAnsi="宋体" w:eastAsia="宋体"/>
                <w:b w:val="0"/>
                <w:sz w:val="24"/>
              </w:rPr>
              <w:t>小型和微型企业</w:t>
            </w:r>
            <w:r>
              <w:rPr>
                <w:rFonts w:hint="eastAsia" w:ascii="宋体" w:hAnsi="宋体" w:eastAsia="宋体"/>
                <w:b w:val="0"/>
                <w:sz w:val="24"/>
              </w:rPr>
              <w:t>。</w:t>
            </w:r>
          </w:p>
          <w:p w14:paraId="765250D0">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（4）符合条件的联合体价格扣除：</w:t>
            </w:r>
            <w:r>
              <w:rPr>
                <w:rFonts w:hint="eastAsia" w:ascii="宋体" w:hAnsi="宋体" w:eastAsia="宋体"/>
                <w:b w:val="0"/>
                <w:sz w:val="24"/>
                <w:u w:val="single"/>
              </w:rPr>
              <w:t xml:space="preserve"> /  </w:t>
            </w:r>
            <w:r>
              <w:rPr>
                <w:rFonts w:hint="eastAsia" w:ascii="宋体" w:hAnsi="宋体" w:eastAsia="宋体"/>
                <w:b w:val="0"/>
                <w:sz w:val="24"/>
              </w:rPr>
              <w:t>。</w:t>
            </w:r>
          </w:p>
          <w:p w14:paraId="4EF329DB">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（5）符合条件的向小微企业分包的大中型企业价格扣除：</w:t>
            </w:r>
            <w:r>
              <w:rPr>
                <w:rFonts w:hint="eastAsia" w:ascii="宋体" w:hAnsi="宋体" w:eastAsia="宋体"/>
                <w:b w:val="0"/>
                <w:sz w:val="24"/>
                <w:u w:val="single"/>
              </w:rPr>
              <w:t xml:space="preserve"> / </w:t>
            </w:r>
            <w:r>
              <w:rPr>
                <w:rFonts w:hint="eastAsia" w:ascii="宋体" w:hAnsi="宋体" w:eastAsia="宋体"/>
                <w:b w:val="0"/>
                <w:sz w:val="24"/>
              </w:rPr>
              <w:t>。</w:t>
            </w:r>
          </w:p>
        </w:tc>
      </w:tr>
      <w:tr w14:paraId="602D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D6D51E5">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45EBA5F8">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4" w:type="pct"/>
            <w:vAlign w:val="center"/>
          </w:tcPr>
          <w:p w14:paraId="7C4AE485">
            <w:pPr>
              <w:pStyle w:val="43"/>
              <w:widowControl w:val="0"/>
              <w:spacing w:before="0" w:beforeAutospacing="0" w:after="0" w:afterAutospacing="0" w:line="420" w:lineRule="exact"/>
              <w:jc w:val="both"/>
              <w:rPr>
                <w:rFonts w:hint="eastAsia" w:ascii="宋体" w:hAnsi="宋体" w:eastAsia="宋体"/>
                <w:b w:val="0"/>
                <w:sz w:val="24"/>
                <w:u w:val="single"/>
              </w:rPr>
            </w:pPr>
            <w:r>
              <w:rPr>
                <w:rFonts w:hint="eastAsia" w:ascii="宋体" w:hAnsi="宋体" w:eastAsia="宋体"/>
                <w:b w:val="0"/>
                <w:sz w:val="24"/>
                <w:u w:val="single"/>
              </w:rPr>
              <w:t>3家</w:t>
            </w:r>
          </w:p>
        </w:tc>
      </w:tr>
      <w:tr w14:paraId="2632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697B98B">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15B5FFBC">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确定中标人</w:t>
            </w:r>
          </w:p>
        </w:tc>
        <w:tc>
          <w:tcPr>
            <w:tcW w:w="3244" w:type="pct"/>
            <w:vAlign w:val="center"/>
          </w:tcPr>
          <w:p w14:paraId="02209AE7">
            <w:pPr>
              <w:spacing w:line="420" w:lineRule="exact"/>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采购人委托评标委员会确定</w:t>
            </w:r>
          </w:p>
          <w:p w14:paraId="37E34DF6">
            <w:pPr>
              <w:pStyle w:val="43"/>
              <w:widowControl w:val="0"/>
              <w:spacing w:before="0" w:beforeAutospacing="0" w:after="0" w:afterAutospacing="0" w:line="420" w:lineRule="exact"/>
              <w:jc w:val="both"/>
              <w:rPr>
                <w:rFonts w:hint="eastAsia" w:ascii="宋体" w:hAnsi="宋体" w:eastAsia="宋体"/>
                <w:b w:val="0"/>
                <w:sz w:val="24"/>
              </w:rPr>
            </w:pPr>
            <w:r>
              <w:rPr>
                <w:rFonts w:hint="eastAsia" w:asciiTheme="minorEastAsia" w:hAnsiTheme="minorEastAsia" w:eastAsiaTheme="minorEastAsia"/>
                <w:b w:val="0"/>
                <w:bCs w:val="0"/>
                <w:kern w:val="2"/>
                <w:sz w:val="24"/>
                <w:szCs w:val="24"/>
              </w:rPr>
              <w:t>□采购人确定</w:t>
            </w:r>
          </w:p>
        </w:tc>
      </w:tr>
      <w:tr w14:paraId="1B25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E2971C2">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ascii="宋体" w:hAnsi="宋体" w:eastAsia="宋体"/>
                <w:bCs/>
                <w:kern w:val="2"/>
              </w:rPr>
              <w:t>2</w:t>
            </w:r>
            <w:r>
              <w:rPr>
                <w:rFonts w:hint="eastAsia" w:ascii="宋体" w:hAnsi="宋体" w:eastAsia="宋体"/>
                <w:bCs/>
                <w:kern w:val="2"/>
              </w:rPr>
              <w:t>3</w:t>
            </w:r>
            <w:r>
              <w:rPr>
                <w:rFonts w:ascii="宋体" w:hAnsi="宋体" w:eastAsia="宋体"/>
                <w:bCs/>
                <w:kern w:val="2"/>
              </w:rPr>
              <w:t>.3</w:t>
            </w:r>
          </w:p>
        </w:tc>
        <w:tc>
          <w:tcPr>
            <w:tcW w:w="1174" w:type="pct"/>
            <w:vAlign w:val="center"/>
          </w:tcPr>
          <w:p w14:paraId="16FE1976">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随中标结果公告同时公告的内容</w:t>
            </w:r>
          </w:p>
        </w:tc>
        <w:tc>
          <w:tcPr>
            <w:tcW w:w="3244" w:type="pct"/>
            <w:vAlign w:val="center"/>
          </w:tcPr>
          <w:p w14:paraId="2D23929E">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（1）中小企业声明函；</w:t>
            </w:r>
          </w:p>
          <w:p w14:paraId="48BC8D91">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（2）残疾人福利性单位声明函；（如有）</w:t>
            </w:r>
          </w:p>
          <w:p w14:paraId="048FC92C">
            <w:pPr>
              <w:pStyle w:val="43"/>
              <w:widowControl w:val="0"/>
              <w:spacing w:before="0" w:beforeAutospacing="0" w:after="0" w:afterAutospacing="0" w:line="420" w:lineRule="exact"/>
              <w:jc w:val="both"/>
              <w:rPr>
                <w:rFonts w:hint="eastAsia" w:ascii="宋体" w:hAnsi="宋体" w:eastAsia="宋体"/>
                <w:b w:val="0"/>
                <w:bCs w:val="0"/>
                <w:sz w:val="24"/>
                <w:szCs w:val="24"/>
              </w:rPr>
            </w:pPr>
            <w:r>
              <w:rPr>
                <w:rFonts w:hint="eastAsia" w:ascii="宋体" w:hAnsi="宋体" w:eastAsia="宋体"/>
                <w:b w:val="0"/>
                <w:sz w:val="24"/>
              </w:rPr>
              <w:t>（3）中标（成交）供应商的评审总得分</w:t>
            </w:r>
            <w:r>
              <w:rPr>
                <w:rFonts w:hint="eastAsia" w:ascii="宋体" w:hAnsi="宋体" w:eastAsia="宋体"/>
                <w:bCs w:val="0"/>
                <w:sz w:val="24"/>
              </w:rPr>
              <w:t>（适用综合评分法）</w:t>
            </w:r>
          </w:p>
        </w:tc>
      </w:tr>
      <w:tr w14:paraId="7DF7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2FF5FDC">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1A0D336C">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中标通知书发出的形式</w:t>
            </w:r>
          </w:p>
        </w:tc>
        <w:tc>
          <w:tcPr>
            <w:tcW w:w="3244" w:type="pct"/>
            <w:vAlign w:val="center"/>
          </w:tcPr>
          <w:p w14:paraId="077A6811">
            <w:pPr>
              <w:pStyle w:val="43"/>
              <w:widowControl w:val="0"/>
              <w:spacing w:before="0" w:beforeAutospacing="0" w:after="0" w:afterAutospacing="0" w:line="420" w:lineRule="exact"/>
              <w:jc w:val="both"/>
              <w:rPr>
                <w:rFonts w:hint="eastAsia" w:ascii="宋体" w:hAnsi="宋体" w:eastAsia="宋体"/>
                <w:b w:val="0"/>
                <w:bCs w:val="0"/>
                <w:sz w:val="24"/>
                <w:szCs w:val="24"/>
              </w:rPr>
            </w:pPr>
            <w:r>
              <w:rPr>
                <w:rFonts w:ascii="Segoe UI Symbol" w:hAnsi="Segoe UI Symbol" w:eastAsia="宋体" w:cs="Segoe UI Symbol"/>
                <w:b w:val="0"/>
                <w:bCs w:val="0"/>
                <w:sz w:val="24"/>
                <w:szCs w:val="24"/>
              </w:rPr>
              <w:t>☑</w:t>
            </w: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A8"/>
            </w:r>
            <w:r>
              <w:rPr>
                <w:rFonts w:hint="eastAsia" w:ascii="宋体" w:hAnsi="宋体" w:eastAsia="宋体"/>
                <w:b w:val="0"/>
                <w:bCs w:val="0"/>
                <w:sz w:val="24"/>
                <w:szCs w:val="24"/>
              </w:rPr>
              <w:t>数据电文</w:t>
            </w:r>
          </w:p>
        </w:tc>
      </w:tr>
      <w:tr w14:paraId="55AA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B2C497A">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3D0B9447">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告知招标结果的形式</w:t>
            </w:r>
          </w:p>
        </w:tc>
        <w:tc>
          <w:tcPr>
            <w:tcW w:w="3244" w:type="pct"/>
            <w:vAlign w:val="center"/>
          </w:tcPr>
          <w:p w14:paraId="00444229">
            <w:pPr>
              <w:pStyle w:val="21"/>
              <w:spacing w:before="0" w:beforeAutospacing="0" w:after="0" w:afterAutospacing="0" w:line="360" w:lineRule="auto"/>
              <w:jc w:val="both"/>
              <w:rPr>
                <w:rFonts w:hint="eastAsia" w:asciiTheme="minorEastAsia" w:hAnsiTheme="minorEastAsia" w:eastAsiaTheme="minorEastAsia"/>
                <w:kern w:val="2"/>
                <w:szCs w:val="24"/>
              </w:rPr>
            </w:pPr>
            <w:r>
              <w:rPr>
                <w:rFonts w:hint="eastAsia" w:ascii="宋体" w:hAnsi="宋体" w:eastAsia="宋体" w:cs="宋体"/>
                <w:color w:val="000000"/>
                <w:szCs w:val="24"/>
              </w:rPr>
              <w:t>投标人自行在滁州市第一人民医院官网查看</w:t>
            </w:r>
          </w:p>
        </w:tc>
      </w:tr>
      <w:tr w14:paraId="23EA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15AB944F">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72655391">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履约保证金</w:t>
            </w:r>
          </w:p>
        </w:tc>
        <w:tc>
          <w:tcPr>
            <w:tcW w:w="3244" w:type="pct"/>
          </w:tcPr>
          <w:p w14:paraId="3443DCB6">
            <w:pPr>
              <w:spacing w:line="420" w:lineRule="exact"/>
              <w:rPr>
                <w:rFonts w:hint="eastAsia" w:ascii="宋体" w:hAnsi="宋体" w:eastAsia="宋体"/>
                <w:bCs/>
                <w:kern w:val="0"/>
                <w:sz w:val="24"/>
                <w:szCs w:val="28"/>
              </w:rPr>
            </w:pPr>
            <w:r>
              <w:rPr>
                <w:rFonts w:hint="eastAsia" w:ascii="宋体" w:hAnsi="宋体" w:eastAsia="宋体"/>
                <w:bCs/>
                <w:kern w:val="0"/>
                <w:sz w:val="24"/>
                <w:szCs w:val="28"/>
              </w:rPr>
              <w:t>（1）金额：</w:t>
            </w:r>
          </w:p>
          <w:p w14:paraId="2A76EF7C">
            <w:pPr>
              <w:spacing w:line="420" w:lineRule="exact"/>
              <w:rPr>
                <w:rFonts w:hint="eastAsia" w:ascii="宋体" w:hAnsi="宋体" w:eastAsia="宋体"/>
                <w:bCs/>
                <w:kern w:val="0"/>
                <w:sz w:val="24"/>
                <w:szCs w:val="28"/>
              </w:rPr>
            </w:pPr>
            <w:r>
              <w:rPr>
                <w:rFonts w:ascii="Segoe UI Symbol" w:hAnsi="Segoe UI Symbol" w:eastAsia="宋体" w:cs="Segoe UI Symbol"/>
                <w:bCs/>
                <w:kern w:val="0"/>
                <w:sz w:val="24"/>
                <w:szCs w:val="28"/>
              </w:rPr>
              <w:t>☑</w:t>
            </w:r>
            <w:r>
              <w:rPr>
                <w:rFonts w:hint="eastAsia" w:ascii="宋体" w:hAnsi="宋体" w:eastAsia="宋体"/>
                <w:bCs/>
                <w:kern w:val="0"/>
                <w:sz w:val="24"/>
                <w:szCs w:val="28"/>
              </w:rPr>
              <w:t>免收</w:t>
            </w:r>
          </w:p>
          <w:p w14:paraId="2FCE38D2">
            <w:pPr>
              <w:spacing w:line="420" w:lineRule="exact"/>
              <w:rPr>
                <w:rFonts w:hint="eastAsia"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合同价的</w:t>
            </w:r>
            <w:r>
              <w:rPr>
                <w:rFonts w:ascii="宋体" w:hAnsi="宋体" w:eastAsia="宋体"/>
                <w:bCs/>
                <w:kern w:val="0"/>
                <w:sz w:val="24"/>
                <w:szCs w:val="28"/>
                <w:u w:val="single"/>
              </w:rPr>
              <w:t xml:space="preserve"> </w:t>
            </w:r>
            <w:r>
              <w:rPr>
                <w:rFonts w:hint="eastAsia" w:ascii="宋体" w:hAnsi="宋体" w:eastAsia="宋体"/>
                <w:bCs/>
                <w:kern w:val="0"/>
                <w:sz w:val="24"/>
                <w:szCs w:val="28"/>
                <w:u w:val="single"/>
              </w:rPr>
              <w:t>/</w:t>
            </w:r>
            <w:r>
              <w:rPr>
                <w:rFonts w:ascii="宋体" w:hAnsi="宋体" w:eastAsia="宋体"/>
                <w:bCs/>
                <w:kern w:val="0"/>
                <w:sz w:val="24"/>
                <w:szCs w:val="28"/>
                <w:u w:val="single"/>
              </w:rPr>
              <w:t xml:space="preserve"> </w:t>
            </w:r>
            <w:r>
              <w:rPr>
                <w:rFonts w:ascii="宋体" w:hAnsi="宋体" w:eastAsia="宋体"/>
                <w:bCs/>
                <w:kern w:val="0"/>
                <w:sz w:val="24"/>
                <w:szCs w:val="28"/>
              </w:rPr>
              <w:t>%</w:t>
            </w:r>
          </w:p>
          <w:p w14:paraId="1566A2CA">
            <w:pPr>
              <w:spacing w:line="420" w:lineRule="exact"/>
              <w:rPr>
                <w:rFonts w:hint="eastAsia"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    </w:t>
            </w:r>
            <w:r>
              <w:rPr>
                <w:rFonts w:hint="eastAsia" w:ascii="宋体" w:hAnsi="宋体" w:eastAsia="宋体"/>
                <w:bCs/>
                <w:kern w:val="0"/>
                <w:sz w:val="24"/>
                <w:szCs w:val="28"/>
              </w:rPr>
              <w:t>元</w:t>
            </w:r>
          </w:p>
          <w:p w14:paraId="1D7FD256">
            <w:pPr>
              <w:spacing w:line="420" w:lineRule="exact"/>
              <w:rPr>
                <w:rFonts w:hint="eastAsia" w:ascii="宋体" w:hAnsi="宋体" w:eastAsia="宋体"/>
                <w:bCs/>
                <w:kern w:val="0"/>
                <w:sz w:val="24"/>
                <w:szCs w:val="28"/>
              </w:rPr>
            </w:pPr>
            <w:r>
              <w:rPr>
                <w:rFonts w:hint="eastAsia" w:ascii="宋体" w:hAnsi="宋体" w:eastAsia="宋体"/>
                <w:bCs/>
                <w:kern w:val="0"/>
                <w:sz w:val="24"/>
                <w:szCs w:val="28"/>
              </w:rPr>
              <w:t>（2）支付方式：</w:t>
            </w:r>
          </w:p>
          <w:p w14:paraId="4BB4F480">
            <w:pPr>
              <w:spacing w:line="420" w:lineRule="exact"/>
              <w:rPr>
                <w:rFonts w:hint="eastAsia" w:ascii="宋体" w:hAnsi="宋体" w:eastAsia="宋体"/>
                <w:bCs/>
                <w:kern w:val="0"/>
                <w:sz w:val="24"/>
                <w:szCs w:val="28"/>
              </w:rPr>
            </w:pPr>
            <w:r>
              <w:rPr>
                <w:rFonts w:hint="eastAsia" w:ascii="宋体" w:hAnsi="宋体" w:eastAsia="宋体"/>
                <w:bCs/>
                <w:kern w:val="0"/>
                <w:sz w:val="24"/>
                <w:szCs w:val="28"/>
              </w:rPr>
              <w:sym w:font="Wingdings" w:char="00A8"/>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ascii="宋体" w:hAnsi="宋体" w:eastAsia="宋体"/>
                <w:bCs/>
                <w:kern w:val="0"/>
                <w:sz w:val="24"/>
                <w:szCs w:val="28"/>
              </w:rPr>
              <w:t xml:space="preserve">支票 </w:t>
            </w:r>
            <w:r>
              <w:rPr>
                <w:rFonts w:hint="eastAsia" w:ascii="宋体" w:hAnsi="宋体" w:eastAsia="宋体"/>
                <w:bCs/>
                <w:kern w:val="0"/>
                <w:sz w:val="24"/>
                <w:szCs w:val="28"/>
              </w:rPr>
              <w:sym w:font="Wingdings" w:char="00A8"/>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w:char="00A8"/>
            </w:r>
            <w:r>
              <w:rPr>
                <w:rFonts w:ascii="宋体" w:hAnsi="宋体" w:eastAsia="宋体"/>
                <w:bCs/>
                <w:kern w:val="0"/>
                <w:sz w:val="24"/>
                <w:szCs w:val="28"/>
              </w:rPr>
              <w:t>保</w:t>
            </w:r>
            <w:r>
              <w:rPr>
                <w:rFonts w:hint="eastAsia" w:ascii="宋体" w:hAnsi="宋体" w:eastAsia="宋体"/>
                <w:bCs/>
                <w:kern w:val="0"/>
                <w:sz w:val="24"/>
                <w:szCs w:val="28"/>
              </w:rPr>
              <w:t xml:space="preserve">险 </w:t>
            </w:r>
            <w:r>
              <w:rPr>
                <w:rFonts w:hint="eastAsia" w:ascii="宋体" w:hAnsi="宋体" w:eastAsia="宋体"/>
                <w:bCs/>
                <w:kern w:val="0"/>
                <w:sz w:val="24"/>
                <w:szCs w:val="28"/>
              </w:rPr>
              <w:sym w:font="Wingdings" w:char="00A8"/>
            </w:r>
            <w:r>
              <w:rPr>
                <w:rFonts w:hint="eastAsia" w:ascii="宋体" w:hAnsi="宋体" w:eastAsia="宋体"/>
                <w:bCs/>
                <w:kern w:val="0"/>
                <w:sz w:val="24"/>
                <w:szCs w:val="28"/>
              </w:rPr>
              <w:t>保</w:t>
            </w:r>
            <w:r>
              <w:rPr>
                <w:rFonts w:ascii="宋体" w:hAnsi="宋体" w:eastAsia="宋体"/>
                <w:bCs/>
                <w:kern w:val="0"/>
                <w:sz w:val="24"/>
                <w:szCs w:val="28"/>
              </w:rPr>
              <w:t>函</w:t>
            </w:r>
          </w:p>
          <w:p w14:paraId="7814A25F">
            <w:pPr>
              <w:spacing w:line="420" w:lineRule="exact"/>
              <w:rPr>
                <w:rFonts w:hint="eastAsia" w:ascii="宋体" w:hAnsi="宋体" w:eastAsia="宋体"/>
                <w:bCs/>
                <w:kern w:val="0"/>
                <w:sz w:val="24"/>
                <w:szCs w:val="28"/>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 xml:space="preserve">    /    </w:t>
            </w:r>
            <w:r>
              <w:rPr>
                <w:rFonts w:hint="eastAsia" w:ascii="宋体" w:hAnsi="宋体" w:eastAsia="宋体"/>
                <w:bCs/>
                <w:kern w:val="0"/>
                <w:sz w:val="24"/>
                <w:szCs w:val="28"/>
              </w:rPr>
              <w:t xml:space="preserve">              </w:t>
            </w:r>
          </w:p>
          <w:p w14:paraId="4AA6087A">
            <w:pPr>
              <w:spacing w:line="420" w:lineRule="exact"/>
              <w:rPr>
                <w:rFonts w:hint="eastAsia" w:ascii="宋体" w:hAnsi="宋体" w:eastAsia="宋体"/>
                <w:bCs/>
                <w:kern w:val="0"/>
                <w:sz w:val="24"/>
                <w:szCs w:val="28"/>
              </w:rPr>
            </w:pPr>
            <w:r>
              <w:rPr>
                <w:rFonts w:hint="eastAsia" w:ascii="宋体" w:hAnsi="宋体" w:eastAsia="宋体"/>
                <w:bCs/>
                <w:kern w:val="0"/>
                <w:sz w:val="24"/>
                <w:szCs w:val="28"/>
              </w:rPr>
              <w:t>（4）收取账号：</w:t>
            </w:r>
            <w:r>
              <w:rPr>
                <w:rFonts w:hint="eastAsia" w:ascii="宋体" w:hAnsi="宋体" w:eastAsia="宋体"/>
                <w:bCs/>
                <w:kern w:val="0"/>
                <w:sz w:val="24"/>
                <w:szCs w:val="28"/>
                <w:u w:val="single"/>
              </w:rPr>
              <w:t xml:space="preserve">   /     </w:t>
            </w:r>
          </w:p>
          <w:p w14:paraId="5EA014CC">
            <w:pPr>
              <w:spacing w:line="420" w:lineRule="exact"/>
              <w:rPr>
                <w:rFonts w:hint="eastAsia" w:ascii="宋体" w:hAnsi="宋体" w:eastAsia="宋体"/>
                <w:sz w:val="24"/>
              </w:rPr>
            </w:pPr>
            <w:r>
              <w:rPr>
                <w:rFonts w:hint="eastAsia" w:ascii="宋体" w:hAnsi="宋体" w:eastAsia="宋体"/>
                <w:bCs/>
                <w:kern w:val="0"/>
                <w:sz w:val="24"/>
                <w:szCs w:val="28"/>
              </w:rPr>
              <w:t>（5）</w:t>
            </w:r>
            <w:r>
              <w:rPr>
                <w:rFonts w:hint="eastAsia" w:ascii="宋体" w:hAnsi="宋体" w:eastAsia="宋体"/>
                <w:sz w:val="24"/>
              </w:rPr>
              <w:t>退还时间：</w:t>
            </w:r>
            <w:r>
              <w:rPr>
                <w:rFonts w:hint="eastAsia" w:ascii="宋体" w:hAnsi="宋体" w:eastAsia="宋体"/>
                <w:bCs/>
                <w:kern w:val="0"/>
                <w:sz w:val="24"/>
                <w:szCs w:val="28"/>
                <w:u w:val="single"/>
              </w:rPr>
              <w:t xml:space="preserve">   /      </w:t>
            </w:r>
          </w:p>
          <w:p w14:paraId="3E4AC634">
            <w:pPr>
              <w:spacing w:line="420" w:lineRule="exact"/>
              <w:rPr>
                <w:rFonts w:hint="eastAsia" w:ascii="宋体" w:hAnsi="宋体" w:eastAsia="宋体"/>
                <w:b/>
                <w:bCs/>
                <w:kern w:val="0"/>
                <w:sz w:val="24"/>
                <w:szCs w:val="24"/>
              </w:rPr>
            </w:pPr>
            <w:r>
              <w:rPr>
                <w:rFonts w:hint="eastAsia" w:ascii="宋体" w:hAnsi="宋体" w:eastAsia="宋体"/>
                <w:b/>
                <w:bCs/>
                <w:kern w:val="0"/>
                <w:sz w:val="24"/>
                <w:szCs w:val="24"/>
              </w:rPr>
              <w:t>注意事项：</w:t>
            </w:r>
          </w:p>
          <w:p w14:paraId="55A2888A">
            <w:pPr>
              <w:spacing w:line="420" w:lineRule="exact"/>
              <w:rPr>
                <w:rFonts w:hint="eastAsia"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575CF331">
            <w:pPr>
              <w:spacing w:line="420" w:lineRule="exact"/>
              <w:rPr>
                <w:rFonts w:hint="eastAsia" w:ascii="宋体" w:hAnsi="宋体" w:eastAsia="宋体"/>
                <w:b/>
                <w:bCs/>
                <w:kern w:val="0"/>
                <w:sz w:val="24"/>
                <w:szCs w:val="24"/>
              </w:rPr>
            </w:pPr>
            <w:r>
              <w:rPr>
                <w:rFonts w:hint="eastAsia" w:ascii="宋体" w:hAnsi="宋体" w:eastAsia="宋体"/>
                <w:b/>
                <w:bCs/>
                <w:kern w:val="0"/>
                <w:sz w:val="24"/>
                <w:szCs w:val="24"/>
              </w:rPr>
              <w:t>（2）以担保函、保证保险形式缴纳履约保证金的，受益人和收取单位须为采购人。</w:t>
            </w:r>
          </w:p>
        </w:tc>
      </w:tr>
      <w:tr w14:paraId="6A00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789295AC">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2A84EC2F">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签订合同和合同公告时间</w:t>
            </w:r>
          </w:p>
        </w:tc>
        <w:tc>
          <w:tcPr>
            <w:tcW w:w="3244" w:type="pct"/>
          </w:tcPr>
          <w:p w14:paraId="486594ED">
            <w:pPr>
              <w:pStyle w:val="21"/>
              <w:widowControl/>
              <w:spacing w:before="0" w:beforeAutospacing="0" w:after="0" w:afterAutospacing="0" w:line="420" w:lineRule="exact"/>
              <w:rPr>
                <w:rFonts w:hint="eastAsia" w:ascii="宋体" w:hAnsi="宋体" w:eastAsia="宋体" w:cs="宋体"/>
                <w:szCs w:val="24"/>
              </w:rPr>
            </w:pPr>
            <w:r>
              <w:rPr>
                <w:rFonts w:hint="eastAsia" w:ascii="宋体" w:hAnsi="宋体" w:eastAsia="宋体" w:cs="宋体"/>
                <w:szCs w:val="24"/>
              </w:rPr>
              <w:t>（1）采购人与中标人应当自发出中标通知书之日起7个工作日内签订合同。</w:t>
            </w:r>
          </w:p>
          <w:p w14:paraId="7C0F175E">
            <w:pPr>
              <w:pStyle w:val="21"/>
              <w:widowControl/>
              <w:spacing w:before="0" w:beforeAutospacing="0" w:after="0" w:afterAutospacing="0" w:line="420" w:lineRule="exact"/>
              <w:rPr>
                <w:rFonts w:hint="eastAsia" w:ascii="宋体" w:hAnsi="宋体" w:eastAsia="宋体"/>
                <w:b/>
                <w:bCs/>
                <w:szCs w:val="24"/>
              </w:rPr>
            </w:pPr>
            <w:r>
              <w:rPr>
                <w:rFonts w:hint="eastAsia" w:ascii="宋体" w:hAnsi="宋体" w:eastAsia="宋体" w:cs="宋体"/>
                <w:szCs w:val="24"/>
              </w:rPr>
              <w:t>（2）采购人与中标人</w:t>
            </w:r>
            <w:r>
              <w:rPr>
                <w:rFonts w:ascii="宋体" w:hAnsi="宋体" w:eastAsia="宋体" w:cs="宋体"/>
                <w:szCs w:val="24"/>
              </w:rPr>
              <w:t>不得擅自变更合同。</w:t>
            </w:r>
          </w:p>
        </w:tc>
      </w:tr>
      <w:tr w14:paraId="79B4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bottom w:val="single" w:color="auto" w:sz="4" w:space="0"/>
            </w:tcBorders>
            <w:vAlign w:val="center"/>
          </w:tcPr>
          <w:p w14:paraId="2F0C0FCE">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tcBorders>
              <w:bottom w:val="single" w:color="auto" w:sz="4" w:space="0"/>
            </w:tcBorders>
            <w:vAlign w:val="center"/>
          </w:tcPr>
          <w:p w14:paraId="7CC71891">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代理费用</w:t>
            </w:r>
          </w:p>
        </w:tc>
        <w:tc>
          <w:tcPr>
            <w:tcW w:w="3244" w:type="pct"/>
            <w:tcBorders>
              <w:bottom w:val="single" w:color="auto" w:sz="4" w:space="0"/>
            </w:tcBorders>
            <w:vAlign w:val="center"/>
          </w:tcPr>
          <w:p w14:paraId="7D065E7F">
            <w:pPr>
              <w:spacing w:before="39" w:line="420" w:lineRule="exact"/>
              <w:rPr>
                <w:rFonts w:hint="eastAsia"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spacing w:val="14"/>
                <w:sz w:val="24"/>
                <w:szCs w:val="24"/>
              </w:rPr>
              <w:t>中标人</w:t>
            </w:r>
          </w:p>
          <w:p w14:paraId="786416A9">
            <w:pPr>
              <w:spacing w:before="24" w:line="420" w:lineRule="exact"/>
              <w:rPr>
                <w:rFonts w:hint="eastAsia"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现金或银行转账</w:t>
            </w:r>
          </w:p>
          <w:p w14:paraId="32C63A38">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b w:val="0"/>
                <w:sz w:val="24"/>
                <w:u w:val="single"/>
              </w:rPr>
              <w:t>1125元</w:t>
            </w:r>
            <w:r>
              <w:rPr>
                <w:rFonts w:hint="eastAsia" w:ascii="宋体" w:hAnsi="宋体" w:eastAsia="宋体" w:cs="宋体"/>
                <w:color w:val="000000"/>
                <w:sz w:val="24"/>
                <w:szCs w:val="24"/>
                <w:u w:val="single"/>
              </w:rPr>
              <w:t>（评审费另计</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以实际发生为准</w:t>
            </w:r>
            <w:r>
              <w:rPr>
                <w:rFonts w:hint="eastAsia" w:ascii="宋体" w:hAnsi="宋体" w:eastAsia="宋体" w:cs="宋体"/>
                <w:color w:val="000000"/>
                <w:sz w:val="24"/>
                <w:szCs w:val="24"/>
                <w:u w:val="single"/>
              </w:rPr>
              <w:t>）</w:t>
            </w:r>
          </w:p>
        </w:tc>
      </w:tr>
      <w:tr w14:paraId="4172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left w:val="single" w:color="auto" w:sz="4" w:space="0"/>
              <w:bottom w:val="single" w:color="auto" w:sz="4" w:space="0"/>
            </w:tcBorders>
            <w:vAlign w:val="center"/>
          </w:tcPr>
          <w:p w14:paraId="162164FD">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tcBorders>
              <w:top w:val="single" w:color="auto" w:sz="4" w:space="0"/>
              <w:bottom w:val="single" w:color="auto" w:sz="4" w:space="0"/>
            </w:tcBorders>
            <w:vAlign w:val="center"/>
          </w:tcPr>
          <w:p w14:paraId="1A2C065E">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质疑函递交方式、接收部门、联系电话和通讯地址</w:t>
            </w:r>
          </w:p>
        </w:tc>
        <w:tc>
          <w:tcPr>
            <w:tcW w:w="3244" w:type="pct"/>
            <w:tcBorders>
              <w:top w:val="single" w:color="auto" w:sz="4" w:space="0"/>
              <w:bottom w:val="single" w:color="auto" w:sz="4" w:space="0"/>
              <w:right w:val="single" w:color="auto" w:sz="4" w:space="0"/>
            </w:tcBorders>
            <w:vAlign w:val="center"/>
          </w:tcPr>
          <w:p w14:paraId="25FD106D">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递交方式：</w:t>
            </w:r>
            <w:r>
              <w:rPr>
                <w:rFonts w:hint="eastAsia" w:ascii="宋体" w:hAnsi="宋体" w:eastAsia="宋体"/>
                <w:b w:val="0"/>
                <w:sz w:val="24"/>
                <w:u w:val="single"/>
              </w:rPr>
              <w:t xml:space="preserve">书面形式或通过电子邮件递交。如投标人对招标文件有质疑，可以依据中华人民共和国财政部令第 94 号《政府采购质疑和投诉办法》规定，以书面形式向采购人、采购代理机构提出质疑，也可以通过电子邮件（82358483@qq.com）递交质疑。 </w:t>
            </w:r>
          </w:p>
          <w:p w14:paraId="786BFBFD">
            <w:pPr>
              <w:spacing w:line="420" w:lineRule="exact"/>
              <w:rPr>
                <w:rFonts w:hint="eastAsia" w:ascii="仿宋" w:hAnsi="仿宋" w:eastAsia="仿宋" w:cs="仿宋"/>
                <w:sz w:val="28"/>
                <w:szCs w:val="28"/>
              </w:rPr>
            </w:pPr>
            <w:r>
              <w:rPr>
                <w:rFonts w:hint="eastAsia" w:ascii="宋体" w:hAnsi="宋体" w:eastAsia="宋体"/>
                <w:sz w:val="24"/>
              </w:rPr>
              <w:t>接收部门：</w:t>
            </w:r>
            <w:r>
              <w:rPr>
                <w:rFonts w:hint="eastAsia" w:ascii="宋体" w:hAnsi="宋体" w:eastAsia="宋体"/>
                <w:bCs/>
                <w:kern w:val="0"/>
                <w:sz w:val="24"/>
                <w:szCs w:val="28"/>
                <w:u w:val="single"/>
              </w:rPr>
              <w:t>滁州市第一人民医院、安徽百士德工程咨询有限公司</w:t>
            </w:r>
          </w:p>
          <w:p w14:paraId="61AF034E">
            <w:pPr>
              <w:spacing w:line="420" w:lineRule="exact"/>
              <w:rPr>
                <w:rFonts w:hint="eastAsia" w:ascii="宋体" w:hAnsi="宋体" w:eastAsia="宋体"/>
                <w:sz w:val="24"/>
                <w:szCs w:val="18"/>
              </w:rPr>
            </w:pPr>
            <w:r>
              <w:rPr>
                <w:rFonts w:ascii="宋体" w:hAnsi="宋体" w:eastAsia="宋体"/>
                <w:sz w:val="24"/>
              </w:rPr>
              <w:t>联系电话：</w:t>
            </w:r>
            <w:r>
              <w:rPr>
                <w:rFonts w:hint="eastAsia" w:ascii="宋体" w:hAnsi="宋体" w:eastAsia="宋体"/>
                <w:color w:val="000000" w:themeColor="text1"/>
                <w:sz w:val="24"/>
                <w:szCs w:val="24"/>
                <w:u w:val="single"/>
                <w:lang w:bidi="ar"/>
                <w14:textFill>
                  <w14:solidFill>
                    <w14:schemeClr w14:val="tx1"/>
                  </w14:solidFill>
                </w14:textFill>
              </w:rPr>
              <w:t>0550-3526032</w:t>
            </w:r>
            <w:r>
              <w:rPr>
                <w:rFonts w:hint="eastAsia" w:ascii="宋体" w:hAnsi="宋体" w:eastAsia="宋体"/>
                <w:bCs/>
                <w:color w:val="000000" w:themeColor="text1"/>
                <w:kern w:val="0"/>
                <w:sz w:val="24"/>
                <w:szCs w:val="28"/>
                <w:u w:val="single"/>
                <w14:textFill>
                  <w14:solidFill>
                    <w14:schemeClr w14:val="tx1"/>
                  </w14:solidFill>
                </w14:textFill>
              </w:rPr>
              <w:t>、</w:t>
            </w:r>
            <w:r>
              <w:rPr>
                <w:rFonts w:hint="eastAsia" w:ascii="宋体" w:hAnsi="宋体" w:eastAsia="宋体"/>
                <w:color w:val="000000" w:themeColor="text1"/>
                <w:sz w:val="24"/>
                <w:szCs w:val="24"/>
                <w:u w:val="single"/>
                <w:lang w:bidi="ar"/>
                <w14:textFill>
                  <w14:solidFill>
                    <w14:schemeClr w14:val="tx1"/>
                  </w14:solidFill>
                </w14:textFill>
              </w:rPr>
              <w:t>0550-3526031、</w:t>
            </w:r>
            <w:r>
              <w:rPr>
                <w:rFonts w:hint="eastAsia" w:ascii="宋体" w:hAnsi="宋体" w:eastAsia="宋体"/>
                <w:bCs/>
                <w:kern w:val="0"/>
                <w:sz w:val="24"/>
                <w:szCs w:val="28"/>
                <w:u w:val="single"/>
              </w:rPr>
              <w:t>13955028781</w:t>
            </w:r>
          </w:p>
          <w:p w14:paraId="121EC4D8">
            <w:pPr>
              <w:spacing w:line="420" w:lineRule="exact"/>
              <w:rPr>
                <w:rFonts w:hint="eastAsia" w:ascii="宋体" w:hAnsi="宋体" w:eastAsia="宋体"/>
                <w:sz w:val="24"/>
              </w:rPr>
            </w:pPr>
            <w:r>
              <w:rPr>
                <w:rFonts w:hint="eastAsia" w:ascii="宋体" w:hAnsi="宋体" w:eastAsia="宋体"/>
                <w:sz w:val="24"/>
              </w:rPr>
              <w:t>通讯地址：</w:t>
            </w:r>
            <w:r>
              <w:rPr>
                <w:rFonts w:hint="eastAsia" w:ascii="宋体" w:hAnsi="宋体" w:eastAsia="宋体"/>
                <w:sz w:val="24"/>
                <w:szCs w:val="24"/>
                <w:u w:val="single"/>
                <w:lang w:bidi="ar"/>
              </w:rPr>
              <w:t>滁州市醉翁西路369号</w:t>
            </w:r>
            <w:r>
              <w:rPr>
                <w:rFonts w:hint="eastAsia" w:ascii="宋体" w:hAnsi="宋体" w:eastAsia="宋体"/>
                <w:bCs/>
                <w:kern w:val="0"/>
                <w:sz w:val="24"/>
                <w:szCs w:val="28"/>
                <w:u w:val="single"/>
              </w:rPr>
              <w:t xml:space="preserve">、滁州市会峰西路72-11号 </w:t>
            </w:r>
          </w:p>
        </w:tc>
      </w:tr>
      <w:tr w14:paraId="2515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tcBorders>
            <w:vAlign w:val="center"/>
          </w:tcPr>
          <w:p w14:paraId="595F3629">
            <w:pPr>
              <w:pStyle w:val="44"/>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32</w:t>
            </w:r>
          </w:p>
        </w:tc>
        <w:tc>
          <w:tcPr>
            <w:tcW w:w="1174" w:type="pct"/>
            <w:tcBorders>
              <w:top w:val="single" w:color="auto" w:sz="4" w:space="0"/>
            </w:tcBorders>
            <w:vAlign w:val="center"/>
          </w:tcPr>
          <w:p w14:paraId="34ADA9FF">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其他内容</w:t>
            </w:r>
          </w:p>
        </w:tc>
        <w:tc>
          <w:tcPr>
            <w:tcW w:w="3244" w:type="pct"/>
            <w:tcBorders>
              <w:top w:val="single" w:color="auto" w:sz="4" w:space="0"/>
            </w:tcBorders>
            <w:vAlign w:val="center"/>
          </w:tcPr>
          <w:p w14:paraId="055F7315">
            <w:pPr>
              <w:pStyle w:val="43"/>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1.解释权：</w:t>
            </w:r>
          </w:p>
          <w:p w14:paraId="39CE9F22">
            <w:pPr>
              <w:spacing w:line="420" w:lineRule="exac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构成本招标文件的各个组成文件应互为解释，互为说明；</w:t>
            </w:r>
          </w:p>
          <w:p w14:paraId="46BB9F29">
            <w:pPr>
              <w:spacing w:line="420" w:lineRule="exac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26D5D07F">
            <w:pPr>
              <w:spacing w:line="420" w:lineRule="exac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73AC617D">
            <w:pPr>
              <w:spacing w:line="420" w:lineRule="exac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除招标文件中有特别规定外，仅适用于招标投标阶段的规定，按招标公告、</w:t>
            </w:r>
            <w:r>
              <w:rPr>
                <w:rFonts w:hint="eastAsia" w:asciiTheme="minorEastAsia" w:hAnsiTheme="minorEastAsia" w:eastAsiaTheme="minorEastAsia"/>
                <w:bCs/>
                <w:sz w:val="24"/>
                <w:szCs w:val="24"/>
              </w:rPr>
              <w:t>投标邀请、</w:t>
            </w:r>
            <w:r>
              <w:rPr>
                <w:rFonts w:asciiTheme="minorEastAsia" w:hAnsiTheme="minorEastAsia" w:eastAsiaTheme="minorEastAsia"/>
                <w:bCs/>
                <w:sz w:val="24"/>
                <w:szCs w:val="24"/>
              </w:rPr>
              <w:t>投标人须知、评标</w:t>
            </w:r>
            <w:r>
              <w:rPr>
                <w:rFonts w:hint="eastAsia" w:asciiTheme="minorEastAsia" w:hAnsiTheme="minorEastAsia" w:eastAsiaTheme="minorEastAsia"/>
                <w:bCs/>
                <w:sz w:val="24"/>
                <w:szCs w:val="24"/>
              </w:rPr>
              <w:t>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、投标文件格式的先后顺序解释；</w:t>
            </w:r>
          </w:p>
          <w:p w14:paraId="3724F1F2">
            <w:pPr>
              <w:pStyle w:val="43"/>
              <w:widowControl w:val="0"/>
              <w:spacing w:before="0" w:beforeAutospacing="0" w:after="0" w:afterAutospacing="0" w:line="420" w:lineRule="exact"/>
              <w:jc w:val="both"/>
              <w:rPr>
                <w:rFonts w:hint="eastAsia" w:asciiTheme="minorEastAsia" w:hAnsiTheme="minorEastAsia" w:eastAsiaTheme="minorEastAsia"/>
                <w:b w:val="0"/>
                <w:kern w:val="2"/>
                <w:sz w:val="24"/>
                <w:szCs w:val="24"/>
              </w:rPr>
            </w:pPr>
            <w:r>
              <w:rPr>
                <w:rFonts w:hint="eastAsia" w:asciiTheme="minorEastAsia" w:hAnsiTheme="minorEastAsia" w:eastAsiaTheme="minorEastAsia"/>
                <w:b w:val="0"/>
                <w:kern w:val="2"/>
                <w:sz w:val="24"/>
                <w:szCs w:val="24"/>
              </w:rPr>
              <w:t>（5）</w:t>
            </w:r>
            <w:r>
              <w:rPr>
                <w:rFonts w:asciiTheme="minorEastAsia" w:hAnsiTheme="minorEastAsia" w:eastAsiaTheme="minorEastAsia"/>
                <w:b w:val="0"/>
                <w:kern w:val="2"/>
                <w:sz w:val="24"/>
                <w:szCs w:val="24"/>
              </w:rPr>
              <w:t>按本款前述规定仍不能形成结论的，由</w:t>
            </w:r>
            <w:r>
              <w:rPr>
                <w:rFonts w:hint="eastAsia" w:asciiTheme="minorEastAsia" w:hAnsiTheme="minorEastAsia" w:eastAsiaTheme="minorEastAsia"/>
                <w:b w:val="0"/>
                <w:kern w:val="2"/>
                <w:sz w:val="24"/>
                <w:szCs w:val="24"/>
              </w:rPr>
              <w:t>采购</w:t>
            </w:r>
            <w:r>
              <w:rPr>
                <w:rFonts w:asciiTheme="minorEastAsia" w:hAnsiTheme="minorEastAsia" w:eastAsiaTheme="minorEastAsia"/>
                <w:b w:val="0"/>
                <w:kern w:val="2"/>
                <w:sz w:val="24"/>
                <w:szCs w:val="24"/>
              </w:rPr>
              <w:t>人负责解释。</w:t>
            </w:r>
          </w:p>
          <w:p w14:paraId="1F629C5F">
            <w:pPr>
              <w:pStyle w:val="43"/>
              <w:widowControl w:val="0"/>
              <w:spacing w:before="0" w:beforeAutospacing="0" w:after="0" w:afterAutospacing="0" w:line="420" w:lineRule="exact"/>
              <w:jc w:val="both"/>
              <w:rPr>
                <w:rFonts w:hint="eastAsia" w:asciiTheme="minorEastAsia" w:hAnsiTheme="minorEastAsia" w:eastAsiaTheme="minorEastAsia"/>
                <w:b w:val="0"/>
                <w:kern w:val="2"/>
                <w:sz w:val="24"/>
                <w:szCs w:val="24"/>
              </w:rPr>
            </w:pPr>
            <w:r>
              <w:rPr>
                <w:rFonts w:hint="eastAsia" w:asciiTheme="minorEastAsia" w:hAnsiTheme="minorEastAsia" w:eastAsiaTheme="minorEastAsia"/>
                <w:bCs w:val="0"/>
                <w:color w:val="0000FF"/>
                <w:kern w:val="2"/>
                <w:sz w:val="24"/>
                <w:szCs w:val="24"/>
              </w:rPr>
              <w:t>（6）投标单位中标后须递交与纸质投标文件完全一致的电子版投标文件一份，一并递交给代理机构。</w:t>
            </w:r>
          </w:p>
        </w:tc>
      </w:tr>
    </w:tbl>
    <w:p w14:paraId="488CB067">
      <w:pPr>
        <w:spacing w:line="360" w:lineRule="auto"/>
        <w:jc w:val="center"/>
        <w:outlineLvl w:val="1"/>
        <w:rPr>
          <w:rFonts w:hint="eastAsia" w:asciiTheme="minorEastAsia" w:hAnsiTheme="minorEastAsia" w:eastAsiaTheme="minorEastAsia"/>
          <w:b/>
          <w:sz w:val="24"/>
        </w:rPr>
      </w:pPr>
      <w:r>
        <w:rPr>
          <w:rFonts w:asciiTheme="minorEastAsia" w:hAnsiTheme="minorEastAsia" w:eastAsiaTheme="minorEastAsia"/>
          <w:b/>
          <w:sz w:val="28"/>
        </w:rPr>
        <w:br w:type="page"/>
      </w:r>
      <w:bookmarkStart w:id="35" w:name="_Toc24882"/>
      <w:bookmarkStart w:id="36" w:name="_Toc14880"/>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投标人须知</w:t>
      </w:r>
      <w:r>
        <w:rPr>
          <w:rFonts w:hint="eastAsia" w:asciiTheme="minorEastAsia" w:hAnsiTheme="minorEastAsia" w:eastAsiaTheme="minorEastAsia"/>
          <w:b/>
          <w:sz w:val="24"/>
          <w:szCs w:val="24"/>
        </w:rPr>
        <w:t>正文</w:t>
      </w:r>
      <w:bookmarkEnd w:id="35"/>
      <w:bookmarkEnd w:id="36"/>
    </w:p>
    <w:p w14:paraId="58583270">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4A93D66B">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249597A5">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19E76771">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5D780D00">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6197A69E">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11DFF1A3">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5745C5D1">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2AC2C755">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0D65CAA5">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151BC95A">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66083804">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6459E5BD">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67CF8044">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1E788D2B">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11CC63A5">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69176D2E">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2.资金落实情况</w:t>
      </w:r>
    </w:p>
    <w:p w14:paraId="42C47F6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0758C919">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3.投标费用</w:t>
      </w:r>
    </w:p>
    <w:p w14:paraId="74277169">
      <w:pPr>
        <w:spacing w:line="360" w:lineRule="auto"/>
        <w:ind w:firstLine="435"/>
        <w:rPr>
          <w:rFonts w:hint="eastAsia" w:ascii="宋体" w:hAnsi="宋体" w:eastAsia="宋体"/>
          <w:sz w:val="24"/>
        </w:rPr>
      </w:pPr>
      <w:r>
        <w:rPr>
          <w:rFonts w:hint="eastAsia" w:ascii="宋体" w:hAnsi="宋体" w:eastAsia="宋体"/>
          <w:sz w:val="24"/>
        </w:rPr>
        <w:t>不论投标的结果如何，投标人应承担所有与准备和参加投标有关的费用。</w:t>
      </w:r>
    </w:p>
    <w:p w14:paraId="2836C53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4.适用法律</w:t>
      </w:r>
    </w:p>
    <w:p w14:paraId="5839141E">
      <w:pPr>
        <w:spacing w:line="360" w:lineRule="auto"/>
        <w:ind w:firstLine="435"/>
        <w:rPr>
          <w:rFonts w:hint="eastAsia" w:asciiTheme="minorEastAsia" w:hAnsiTheme="minorEastAsia" w:eastAsiaTheme="minorEastAsia"/>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20C598C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5.招标文件构成</w:t>
      </w:r>
    </w:p>
    <w:p w14:paraId="5782772F">
      <w:pPr>
        <w:spacing w:line="360" w:lineRule="auto"/>
        <w:ind w:firstLine="435"/>
        <w:rPr>
          <w:rFonts w:hint="eastAsia" w:ascii="宋体" w:hAnsi="宋体" w:eastAsia="宋体"/>
          <w:sz w:val="24"/>
        </w:rPr>
      </w:pPr>
      <w:r>
        <w:rPr>
          <w:rFonts w:hint="eastAsia" w:ascii="宋体" w:hAnsi="宋体" w:eastAsia="宋体"/>
          <w:sz w:val="24"/>
        </w:rPr>
        <w:t>5.1招标文件包括下列内容：</w:t>
      </w:r>
    </w:p>
    <w:p w14:paraId="43233A10">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3977588C">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328CB971">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5BB301EF">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7D5E1E83">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1EC58EFD">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1C0B3C15">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760C9FA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考察（标前答疑会）</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5D54F7E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原则上采购人、采购代理机构不要求投标人提供样品。仅凭书面方式不能准确描述采购需求，或者需要对样品进行主观判断以确认是否满足采购需求等特殊情况除外。</w:t>
      </w:r>
    </w:p>
    <w:p w14:paraId="1FB7EC22">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，对样品的评审方法及评审标准见招标文件第</w:t>
      </w:r>
      <w:r>
        <w:rPr>
          <w:rFonts w:hint="eastAsia" w:asciiTheme="minorEastAsia" w:hAnsiTheme="minorEastAsia" w:eastAsiaTheme="minorEastAsia"/>
          <w:sz w:val="24"/>
        </w:rPr>
        <w:t>四</w:t>
      </w:r>
      <w:r>
        <w:rPr>
          <w:rFonts w:asciiTheme="minorEastAsia" w:hAnsiTheme="minorEastAsia" w:eastAsiaTheme="minorEastAsia"/>
          <w:sz w:val="24"/>
        </w:rPr>
        <w:t>章。</w:t>
      </w:r>
    </w:p>
    <w:p w14:paraId="6DEA8E3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投标人应认真阅读招标文件所有的事项、格式、条款和技术规范等。</w:t>
      </w:r>
    </w:p>
    <w:p w14:paraId="5A5DF6B2">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6.招标文件的澄清与修改</w:t>
      </w:r>
    </w:p>
    <w:p w14:paraId="61CDDF1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w:t>
      </w:r>
      <w:r>
        <w:rPr>
          <w:rFonts w:hint="eastAsia" w:asciiTheme="minorEastAsia" w:hAnsiTheme="minorEastAsia" w:eastAsiaTheme="minorEastAsia"/>
          <w:sz w:val="24"/>
        </w:rPr>
        <w:t>可</w:t>
      </w:r>
      <w:r>
        <w:rPr>
          <w:rFonts w:asciiTheme="minorEastAsia" w:hAnsiTheme="minorEastAsia" w:eastAsiaTheme="minorEastAsia"/>
          <w:sz w:val="24"/>
        </w:rPr>
        <w:t>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w:t>
      </w:r>
      <w:r>
        <w:rPr>
          <w:rFonts w:hint="eastAsia" w:ascii="宋体" w:hAnsi="宋体" w:eastAsia="宋体" w:cs="宋体"/>
          <w:color w:val="000000"/>
          <w:sz w:val="24"/>
          <w:szCs w:val="24"/>
        </w:rPr>
        <w:t>电子邮件形式向采购代理机构（采购代理机构邮箱：82358483@qq.com）提交疑问</w:t>
      </w:r>
      <w:r>
        <w:rPr>
          <w:rFonts w:asciiTheme="minorEastAsia" w:hAnsiTheme="minorEastAsia" w:eastAsiaTheme="minorEastAsia"/>
          <w:sz w:val="24"/>
        </w:rPr>
        <w:t>。</w:t>
      </w:r>
    </w:p>
    <w:p w14:paraId="31F503D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在滁州市第一人民医院网以发布更正公告的方式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1FA16B09">
      <w:pPr>
        <w:spacing w:line="360" w:lineRule="auto"/>
        <w:ind w:firstLine="435"/>
        <w:rPr>
          <w:rFonts w:hint="eastAsia"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E93EB86">
      <w:pPr>
        <w:spacing w:line="360" w:lineRule="auto"/>
        <w:ind w:firstLine="435"/>
        <w:rPr>
          <w:rFonts w:hint="eastAsia"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5BBF3072">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7.投标范围及投标文件中标准和计量单位的使用</w:t>
      </w:r>
    </w:p>
    <w:p w14:paraId="50B26B2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67C61DB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366F1886">
      <w:pPr>
        <w:spacing w:line="360" w:lineRule="auto"/>
        <w:ind w:firstLine="435"/>
        <w:rPr>
          <w:rFonts w:hint="eastAsia" w:asciiTheme="minorEastAsia" w:hAnsiTheme="minorEastAsia" w:eastAsiaTheme="minorEastAsia"/>
          <w:sz w:val="24"/>
        </w:rPr>
      </w:pPr>
      <w:bookmarkStart w:id="37"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投标人所投货物、服务和工程均应符合国家强制性标准。</w:t>
      </w:r>
    </w:p>
    <w:bookmarkEnd w:id="37"/>
    <w:p w14:paraId="5F0CB01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04CCFD7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47236E4E">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354B7E2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2C33738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8" w:name="_Hlk11703583"/>
      <w:r>
        <w:rPr>
          <w:rFonts w:hint="eastAsia" w:asciiTheme="minorEastAsia" w:hAnsiTheme="minorEastAsia" w:eastAsiaTheme="minorEastAsia"/>
          <w:sz w:val="24"/>
        </w:rPr>
        <w:t>等。</w:t>
      </w:r>
    </w:p>
    <w:bookmarkEnd w:id="38"/>
    <w:p w14:paraId="4CE33E2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44D46F01">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24B3577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0F2F9C3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3087D87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688572C">
      <w:pPr>
        <w:spacing w:line="360" w:lineRule="auto"/>
        <w:ind w:firstLine="435"/>
        <w:rPr>
          <w:rFonts w:hint="eastAsia"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17851C3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689711CF">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0693312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57D08D4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76C9229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1D415C2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6F799896">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6DFB0D3">
      <w:pPr>
        <w:spacing w:line="360" w:lineRule="auto"/>
        <w:ind w:firstLine="437"/>
        <w:rPr>
          <w:rFonts w:hint="eastAsia"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投标文件的密封、递交、修改与撤回</w:t>
      </w:r>
    </w:p>
    <w:p w14:paraId="6E8F4BB7">
      <w:pPr>
        <w:spacing w:line="360" w:lineRule="auto"/>
        <w:ind w:firstLine="435"/>
        <w:rPr>
          <w:rFonts w:hint="eastAsia" w:ascii="宋体" w:hAnsi="宋体" w:cs="宋体"/>
          <w:szCs w:val="21"/>
        </w:rPr>
      </w:pPr>
      <w:r>
        <w:rPr>
          <w:rFonts w:asciiTheme="minorEastAsia" w:hAnsiTheme="minorEastAsia" w:eastAsiaTheme="minorEastAsia"/>
          <w:sz w:val="24"/>
        </w:rPr>
        <w:t>1</w:t>
      </w:r>
      <w:r>
        <w:rPr>
          <w:rFonts w:hint="eastAsia" w:asciiTheme="minorEastAsia" w:hAnsiTheme="minorEastAsia" w:eastAsiaTheme="minorEastAsia"/>
          <w:sz w:val="24"/>
        </w:rPr>
        <w:t>2.1投标文件的份数和签署</w:t>
      </w:r>
    </w:p>
    <w:p w14:paraId="0A58AD1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（1）投标文件份数：</w:t>
      </w:r>
      <w:r>
        <w:rPr>
          <w:rFonts w:hint="eastAsia" w:asciiTheme="minorEastAsia" w:hAnsiTheme="minorEastAsia" w:eastAsiaTheme="minorEastAsia"/>
          <w:color w:val="0000FF"/>
          <w:sz w:val="24"/>
        </w:rPr>
        <w:t>一式三份，正本一份，副本二份</w:t>
      </w:r>
      <w:r>
        <w:rPr>
          <w:rFonts w:hint="eastAsia" w:asciiTheme="minorEastAsia" w:hAnsiTheme="minorEastAsia" w:eastAsiaTheme="minorEastAsia"/>
          <w:sz w:val="24"/>
        </w:rPr>
        <w:t>。</w:t>
      </w:r>
    </w:p>
    <w:p w14:paraId="06F5C7F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（1）投标文件的正本和副本均需打印或使用不褪色的蓝、黑墨水笔书写，字迹应清晰易于辩认，并应在投标文件封面的右上角清楚地注明“正本”或“副本”。正本和副本如有不一致之处，以正本为准。</w:t>
      </w:r>
    </w:p>
    <w:p w14:paraId="1E0427F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12．2投标文件的密封和标记</w:t>
      </w:r>
    </w:p>
    <w:p w14:paraId="207D15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（1）供应商应当将投标文件正本、副本密封在一个档案袋内。</w:t>
      </w:r>
    </w:p>
    <w:p w14:paraId="79B47DF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注：样品按评分标准中的要求进行密封和标记。</w:t>
      </w:r>
    </w:p>
    <w:p w14:paraId="1C520FF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12.3投标文件的提交</w:t>
      </w:r>
    </w:p>
    <w:p w14:paraId="133BC52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 供应商应在供应商须知前附表规定的提交截止时间前递交投标文件。</w:t>
      </w:r>
    </w:p>
    <w:p w14:paraId="7707797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（2）供应商提交投标文件的地点：见供应商须知前附表。</w:t>
      </w:r>
    </w:p>
    <w:p w14:paraId="74CC376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（3）除供应商须知前附表另有规定外，供应商所递交的投标文件不予退还。</w:t>
      </w:r>
    </w:p>
    <w:p w14:paraId="59755A0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（4）逾期送达的或者未送达指定地点的投标文件，采购人不予受理。</w:t>
      </w:r>
    </w:p>
    <w:p w14:paraId="060BBE0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12.4投标文件的补充、修改与撤回</w:t>
      </w:r>
    </w:p>
    <w:p w14:paraId="0B84B85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（1）供应商在本章规定的投标文件投标截止时间前，供应商可以修改或撤回已递交的投标文件，但应以书面形式通知采购人。</w:t>
      </w:r>
    </w:p>
    <w:p w14:paraId="7DA130E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（2）供应商修改或撤回已递交投标文件的书面通知应按照本章的要求签字或盖章。</w:t>
      </w:r>
    </w:p>
    <w:p w14:paraId="2BDF0B4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（3）供应商撤回投标文件的，采购人自收到供应商书面撤回通知之日起5日内退还已收取的投标保证金。</w:t>
      </w:r>
    </w:p>
    <w:p w14:paraId="26C1781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（4）修改的内容为投标文件的组成部分。</w:t>
      </w:r>
    </w:p>
    <w:p w14:paraId="6728F281">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28EC2B2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应</w:t>
      </w:r>
      <w:r>
        <w:rPr>
          <w:rFonts w:hint="eastAsia" w:ascii="宋体" w:hAnsi="宋体" w:eastAsia="宋体" w:cs="宋体"/>
          <w:sz w:val="24"/>
          <w:szCs w:val="24"/>
        </w:rPr>
        <w:t>对</w:t>
      </w:r>
      <w:r>
        <w:rPr>
          <w:rFonts w:ascii="宋体" w:hAnsi="宋体" w:eastAsia="宋体" w:cs="宋体"/>
          <w:sz w:val="24"/>
          <w:szCs w:val="24"/>
        </w:rPr>
        <w:t>各投标人</w:t>
      </w:r>
      <w:r>
        <w:rPr>
          <w:rFonts w:hint="eastAsia" w:ascii="宋体" w:hAnsi="宋体" w:eastAsia="宋体" w:cs="宋体"/>
          <w:sz w:val="24"/>
          <w:szCs w:val="24"/>
        </w:rPr>
        <w:t>的</w:t>
      </w:r>
      <w:r>
        <w:rPr>
          <w:rFonts w:asciiTheme="minorEastAsia" w:hAnsiTheme="minorEastAsia" w:eastAsiaTheme="minorEastAsia"/>
          <w:sz w:val="24"/>
        </w:rPr>
        <w:t>投标文件</w:t>
      </w:r>
      <w:r>
        <w:rPr>
          <w:rFonts w:hint="eastAsia" w:asciiTheme="minorEastAsia" w:hAnsiTheme="minorEastAsia" w:eastAsiaTheme="minorEastAsia"/>
          <w:sz w:val="24"/>
        </w:rPr>
        <w:t>密封情况进行检查</w:t>
      </w:r>
      <w:r>
        <w:rPr>
          <w:rFonts w:asciiTheme="minorEastAsia" w:hAnsiTheme="minorEastAsia" w:eastAsiaTheme="minorEastAsia"/>
          <w:sz w:val="24"/>
        </w:rPr>
        <w:t>。</w:t>
      </w:r>
    </w:p>
    <w:p w14:paraId="073FA34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开标时，采购代理机构将公布</w:t>
      </w:r>
      <w:r>
        <w:rPr>
          <w:rFonts w:hint="eastAsia" w:asciiTheme="minorEastAsia" w:hAnsiTheme="minorEastAsia" w:eastAsiaTheme="minorEastAsia"/>
          <w:sz w:val="24"/>
        </w:rPr>
        <w:t>开标结果，公布内容包括投标人名称、投标价格及招标文件规定的内容。</w:t>
      </w:r>
    </w:p>
    <w:p w14:paraId="2F66974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13.3采购人或采购代理机构将对开标过程进行记录，并存档备查。</w:t>
      </w:r>
    </w:p>
    <w:p w14:paraId="0DC76900">
      <w:pPr>
        <w:spacing w:line="360" w:lineRule="auto"/>
        <w:ind w:firstLine="435"/>
        <w:rPr>
          <w:rFonts w:hint="eastAsia"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3613DA6D">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32AF4EA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0A6857D3">
      <w:pPr>
        <w:spacing w:line="360" w:lineRule="auto"/>
        <w:ind w:firstLine="435"/>
        <w:rPr>
          <w:rFonts w:hint="eastAsia" w:ascii="宋体" w:hAnsi="宋体" w:eastAsia="宋体" w:cs="宋体"/>
          <w:sz w:val="24"/>
          <w:szCs w:val="24"/>
        </w:rPr>
      </w:pPr>
      <w:bookmarkStart w:id="39" w:name="_Hlk24663244"/>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bookmarkEnd w:id="39"/>
    <w:p w14:paraId="5FFDEB41">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2B36FFE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7803C184">
      <w:pPr>
        <w:spacing w:line="360" w:lineRule="auto"/>
        <w:ind w:firstLine="435"/>
        <w:rPr>
          <w:rFonts w:hint="eastAsia" w:ascii="宋体" w:hAnsi="宋体" w:eastAsia="宋体"/>
          <w:sz w:val="24"/>
        </w:rPr>
      </w:pPr>
      <w:r>
        <w:rPr>
          <w:rFonts w:hint="eastAsia" w:ascii="宋体" w:hAnsi="宋体" w:eastAsia="宋体"/>
          <w:sz w:val="24"/>
        </w:rPr>
        <w:t>15.2如一个分包内只有一种产品，不同投标人所投产品为同一品牌的，按如下方式处理：</w:t>
      </w:r>
    </w:p>
    <w:p w14:paraId="4323D02D">
      <w:pPr>
        <w:spacing w:line="360" w:lineRule="auto"/>
        <w:ind w:firstLine="435"/>
        <w:rPr>
          <w:rFonts w:hint="eastAsia" w:ascii="宋体" w:hAnsi="宋体" w:eastAsia="宋体"/>
          <w:sz w:val="24"/>
        </w:rPr>
      </w:pPr>
      <w:r>
        <w:rPr>
          <w:rFonts w:hint="eastAsia" w:ascii="宋体" w:hAnsi="宋体" w:eastAsia="宋体"/>
          <w:sz w:val="24"/>
        </w:rPr>
        <w:t>15.2.2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14:paraId="4FF6257D">
      <w:pPr>
        <w:spacing w:line="360" w:lineRule="auto"/>
        <w:ind w:firstLine="435"/>
        <w:rPr>
          <w:rFonts w:hint="eastAsia" w:ascii="宋体" w:hAnsi="宋体" w:eastAsia="宋体"/>
          <w:sz w:val="24"/>
        </w:rPr>
      </w:pPr>
      <w:r>
        <w:rPr>
          <w:rFonts w:hint="eastAsia" w:ascii="宋体" w:hAnsi="宋体" w:eastAsia="宋体"/>
          <w:sz w:val="24"/>
        </w:rPr>
        <w:t>15.3如一个分包内包含多种产品的，采购人或采购代理机构将在采购需求中载明核心产品，多家投标人提供的核心产品品牌相同的，按第15.2款规定处理。</w:t>
      </w:r>
    </w:p>
    <w:p w14:paraId="31090FC4">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4投标文件的澄清</w:t>
      </w:r>
    </w:p>
    <w:p w14:paraId="43AEA67F">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4</w:t>
      </w:r>
      <w:r>
        <w:rPr>
          <w:rFonts w:ascii="宋体" w:hAnsi="宋体" w:eastAsia="宋体"/>
          <w:sz w:val="24"/>
        </w:rPr>
        <w:t>.1为有助于投标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方式或通过电子邮箱（82358483@qq.com）方式</w:t>
      </w:r>
      <w:r>
        <w:rPr>
          <w:rFonts w:ascii="宋体" w:hAnsi="宋体" w:eastAsia="宋体"/>
          <w:sz w:val="24"/>
        </w:rPr>
        <w:t>进行，并不得超出投标文件范围或者改变投标文件的实质性内容。</w:t>
      </w:r>
    </w:p>
    <w:p w14:paraId="1E363D3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15.2</w:t>
      </w:r>
      <w:r>
        <w:rPr>
          <w:rFonts w:asciiTheme="minorEastAsia" w:hAnsiTheme="minorEastAsia" w:eastAsiaTheme="minorEastAsia"/>
          <w:sz w:val="24"/>
        </w:rPr>
        <w:t>.2</w:t>
      </w:r>
      <w:r>
        <w:rPr>
          <w:rFonts w:hint="eastAsia" w:asciiTheme="minorEastAsia" w:hAnsiTheme="minorEastAsia" w:eastAsiaTheme="minorEastAsia"/>
          <w:sz w:val="24"/>
        </w:rPr>
        <w:t>投标人的澄清、说明或补正将作为投标文件的一部分。</w:t>
      </w:r>
    </w:p>
    <w:p w14:paraId="21D8249B">
      <w:pPr>
        <w:spacing w:line="360" w:lineRule="auto"/>
        <w:ind w:firstLine="435"/>
        <w:rPr>
          <w:rFonts w:hint="eastAsia" w:ascii="宋体" w:hAnsi="宋体" w:eastAsia="宋体"/>
          <w:sz w:val="24"/>
        </w:rPr>
      </w:pPr>
      <w:r>
        <w:rPr>
          <w:rFonts w:hint="eastAsia" w:ascii="宋体" w:hAnsi="宋体" w:eastAsia="宋体"/>
          <w:sz w:val="24"/>
        </w:rPr>
        <w:t>15.2</w:t>
      </w:r>
      <w:r>
        <w:rPr>
          <w:rFonts w:ascii="宋体" w:hAnsi="宋体" w:eastAsia="宋体"/>
          <w:sz w:val="24"/>
        </w:rPr>
        <w:t>.3评标委员会对投标人提交的澄清、说明或补正有疑问的，可以要求投标人进一步澄清、说明或补正，直至满足评标委员会的要求。</w:t>
      </w:r>
    </w:p>
    <w:p w14:paraId="7C0100CF">
      <w:pPr>
        <w:spacing w:line="360" w:lineRule="auto"/>
        <w:ind w:firstLine="435"/>
        <w:rPr>
          <w:rFonts w:hint="eastAsia" w:ascii="宋体" w:hAnsi="宋体" w:eastAsia="宋体"/>
          <w:sz w:val="24"/>
        </w:rPr>
      </w:pPr>
      <w:r>
        <w:rPr>
          <w:rFonts w:hint="eastAsia" w:ascii="宋体" w:hAnsi="宋体" w:eastAsia="宋体"/>
          <w:sz w:val="24"/>
        </w:rPr>
        <w:t>15.3</w:t>
      </w:r>
      <w:r>
        <w:rPr>
          <w:rFonts w:ascii="宋体" w:hAnsi="宋体" w:eastAsia="宋体"/>
          <w:sz w:val="24"/>
        </w:rPr>
        <w:t>投标文件报价出现前后不一致的，按照下列规定修正：</w:t>
      </w:r>
    </w:p>
    <w:p w14:paraId="4D88EF5F">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1953F830">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456519C3">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529A1CE3">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7D532281">
      <w:pPr>
        <w:spacing w:line="360" w:lineRule="auto"/>
        <w:ind w:firstLine="435"/>
        <w:rPr>
          <w:rFonts w:hint="eastAsia"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w:t>
      </w:r>
      <w:r>
        <w:rPr>
          <w:rFonts w:hint="eastAsia" w:ascii="宋体" w:hAnsi="宋体" w:eastAsia="宋体"/>
          <w:sz w:val="24"/>
        </w:rPr>
        <w:t>无论投标人是接受或是拒绝调整后的价格，都应当由投标人在系统中确认。投标人拒绝对投标文件出现的错漏按上述原则进行修正、澄清、说明，其投标将被认定为投标无效。</w:t>
      </w:r>
    </w:p>
    <w:p w14:paraId="795F9A3B">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63ACD4E0">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16.投标无效</w:t>
      </w:r>
    </w:p>
    <w:p w14:paraId="786F708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663E205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786AEC1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38F0035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6ABC606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57CAC2F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18A6EB2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56990EF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48DEF51D">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2C6E30E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17.比较与评价</w:t>
      </w:r>
    </w:p>
    <w:p w14:paraId="1A56DFD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11D51CD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37C0E5C9">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7E3C1CE4">
      <w:pPr>
        <w:spacing w:line="360" w:lineRule="auto"/>
        <w:ind w:firstLine="435"/>
        <w:rPr>
          <w:rFonts w:hint="eastAsia" w:ascii="宋体" w:hAnsi="宋体" w:eastAsia="宋体"/>
          <w:sz w:val="24"/>
        </w:rPr>
      </w:pPr>
      <w:r>
        <w:rPr>
          <w:rFonts w:hint="eastAsia" w:ascii="宋体" w:hAnsi="宋体" w:eastAsia="宋体"/>
          <w:b/>
          <w:bCs/>
          <w:sz w:val="24"/>
        </w:rPr>
        <w:t>（2）综合评分法</w:t>
      </w:r>
      <w:r>
        <w:rPr>
          <w:rFonts w:hint="eastAsia" w:ascii="宋体" w:hAnsi="宋体" w:eastAsia="宋体"/>
          <w:sz w:val="24"/>
        </w:rPr>
        <w:t>，是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632D64F7">
      <w:pPr>
        <w:spacing w:line="360" w:lineRule="auto"/>
        <w:ind w:firstLine="435"/>
        <w:rPr>
          <w:rFonts w:hint="eastAsia" w:ascii="宋体" w:hAnsi="宋体" w:eastAsia="宋体"/>
          <w:sz w:val="24"/>
        </w:rPr>
      </w:pPr>
      <w:r>
        <w:rPr>
          <w:rFonts w:hint="eastAsia" w:ascii="宋体" w:hAnsi="宋体" w:eastAsia="宋体"/>
          <w:sz w:val="24"/>
        </w:rPr>
        <w:t>17.</w:t>
      </w:r>
      <w:r>
        <w:rPr>
          <w:rFonts w:ascii="宋体" w:hAnsi="宋体" w:eastAsia="宋体"/>
          <w:sz w:val="24"/>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sz w:val="24"/>
          <w:u w:val="single"/>
        </w:rPr>
        <w:t>投标人须知前附表</w:t>
      </w:r>
      <w:r>
        <w:rPr>
          <w:rFonts w:ascii="宋体" w:hAnsi="宋体" w:eastAsia="宋体"/>
          <w:sz w:val="24"/>
        </w:rPr>
        <w:t>中规定的标准扣除后的价格参与评审。对于同时属于小微企</w:t>
      </w:r>
      <w:r>
        <w:rPr>
          <w:rFonts w:hint="eastAsia" w:ascii="宋体" w:hAnsi="宋体" w:eastAsia="宋体"/>
          <w:sz w:val="24"/>
        </w:rPr>
        <w:t>业、监狱企业或残疾人福利性单位的，不重复进行投标报价扣除。</w:t>
      </w:r>
    </w:p>
    <w:p w14:paraId="5F874799">
      <w:pPr>
        <w:spacing w:line="360" w:lineRule="auto"/>
        <w:ind w:firstLine="435"/>
        <w:rPr>
          <w:rFonts w:hint="eastAsia" w:ascii="宋体" w:hAnsi="宋体" w:eastAsia="宋体"/>
          <w:sz w:val="24"/>
        </w:rPr>
      </w:pPr>
      <w:r>
        <w:rPr>
          <w:rFonts w:hint="eastAsia" w:ascii="宋体" w:hAnsi="宋体" w:eastAsia="宋体"/>
          <w:sz w:val="24"/>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sz w:val="24"/>
        </w:rPr>
        <w:t>30%以上的，可给予联合体或者大中型企业的投标报价按照</w:t>
      </w:r>
      <w:r>
        <w:rPr>
          <w:rFonts w:ascii="宋体" w:hAnsi="宋体" w:eastAsia="宋体"/>
          <w:sz w:val="24"/>
          <w:u w:val="single"/>
        </w:rPr>
        <w:t>投标人须知前附表</w:t>
      </w:r>
      <w:r>
        <w:rPr>
          <w:rFonts w:ascii="宋体" w:hAnsi="宋体" w:eastAsia="宋体"/>
          <w:sz w:val="24"/>
        </w:rPr>
        <w:t>中规定的标准扣除后的价格参与评审。组成联合体或者接受分包的小微企业与联合体内其他企业、分包企业之间存在直接控股、管理关系的，不享受价格扣除优惠政策。</w:t>
      </w:r>
    </w:p>
    <w:p w14:paraId="63D299B0">
      <w:pPr>
        <w:spacing w:line="360" w:lineRule="auto"/>
        <w:ind w:firstLine="435"/>
        <w:rPr>
          <w:rFonts w:hint="eastAsia" w:ascii="宋体" w:hAnsi="宋体" w:eastAsia="宋体"/>
          <w:sz w:val="24"/>
        </w:rPr>
      </w:pPr>
      <w:r>
        <w:rPr>
          <w:rFonts w:hint="eastAsia" w:ascii="宋体" w:hAnsi="宋体" w:eastAsia="宋体"/>
          <w:sz w:val="24"/>
        </w:rPr>
        <w:t>以联合体形式参加政府采购活动，联合体各方均为中小企业的，联合体视同中小企业。其中，联合体各方均为小微企业的，联合体视同小微企业。</w:t>
      </w:r>
    </w:p>
    <w:p w14:paraId="215EDE5D">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4F855F1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4A9CDB61">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1）符合专业条件的供应商或者对招标文件做实质性响应的供应商不足规定数量的；</w:t>
      </w:r>
    </w:p>
    <w:p w14:paraId="7E98E7A9">
      <w:pPr>
        <w:spacing w:line="360" w:lineRule="auto"/>
        <w:ind w:firstLine="435"/>
        <w:rPr>
          <w:rFonts w:hint="eastAsia" w:ascii="宋体" w:hAnsi="宋体" w:eastAsia="宋体"/>
          <w:sz w:val="24"/>
        </w:rPr>
      </w:pPr>
      <w:r>
        <w:rPr>
          <w:rFonts w:hint="eastAsia" w:ascii="宋体" w:hAnsi="宋体" w:eastAsia="宋体"/>
          <w:sz w:val="24"/>
        </w:rPr>
        <w:t>（2）出现影响采购公正的违法、违规行为的；</w:t>
      </w:r>
    </w:p>
    <w:p w14:paraId="4AFC2CEA">
      <w:pPr>
        <w:spacing w:line="360" w:lineRule="auto"/>
        <w:ind w:firstLine="435"/>
        <w:rPr>
          <w:rFonts w:hint="eastAsia" w:ascii="宋体" w:hAnsi="宋体" w:eastAsia="宋体"/>
          <w:sz w:val="24"/>
        </w:rPr>
      </w:pPr>
      <w:r>
        <w:rPr>
          <w:rFonts w:hint="eastAsia" w:ascii="宋体" w:hAnsi="宋体" w:eastAsia="宋体"/>
          <w:sz w:val="24"/>
        </w:rPr>
        <w:t>（3）投标人的报价均超过了采购预算，采购人不能支付的；</w:t>
      </w:r>
    </w:p>
    <w:p w14:paraId="4753E3D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7858E9A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060976A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3418BDC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sz w:val="24"/>
          <w:szCs w:val="24"/>
        </w:rPr>
        <w:t>监督管理部门</w:t>
      </w:r>
      <w:r>
        <w:rPr>
          <w:rFonts w:hint="eastAsia" w:asciiTheme="minorEastAsia" w:hAnsiTheme="minorEastAsia" w:eastAsiaTheme="minorEastAsia"/>
          <w:sz w:val="24"/>
        </w:rPr>
        <w:t>批准。</w:t>
      </w:r>
    </w:p>
    <w:p w14:paraId="34364DF8">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2259FD89">
      <w:pPr>
        <w:spacing w:line="360" w:lineRule="auto"/>
        <w:ind w:firstLine="435"/>
        <w:rPr>
          <w:rFonts w:hint="eastAsia" w:ascii="宋体" w:hAnsi="宋体" w:eastAsia="宋体"/>
          <w:sz w:val="24"/>
        </w:rPr>
      </w:pPr>
      <w:r>
        <w:rPr>
          <w:rFonts w:hint="eastAsia" w:ascii="宋体" w:hAnsi="宋体" w:eastAsia="宋体"/>
          <w:sz w:val="24"/>
        </w:rPr>
        <w:t>19.1评标将在严格保密的情况下进行。</w:t>
      </w:r>
    </w:p>
    <w:p w14:paraId="71602D75">
      <w:pPr>
        <w:spacing w:line="360" w:lineRule="auto"/>
        <w:ind w:firstLine="435"/>
        <w:rPr>
          <w:rFonts w:hint="eastAsia"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11BCE6A8">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16E965F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w:t>
      </w:r>
      <w:r>
        <w:rPr>
          <w:rFonts w:asciiTheme="minorEastAsia" w:hAnsiTheme="minorEastAsia" w:eastAsiaTheme="minorEastAsia"/>
          <w:sz w:val="24"/>
        </w:rPr>
        <w:t>.1评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12F991A5">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采用综合评分法的，评标结果按评审后得分由高到低顺序排列。得分相同的，按投标报价由低到高顺序排列。</w:t>
      </w:r>
      <w:r>
        <w:rPr>
          <w:rFonts w:ascii="宋体" w:hAnsi="宋体" w:eastAsia="宋体"/>
          <w:sz w:val="24"/>
        </w:rPr>
        <w:t>得分与投标报价均相同的</w:t>
      </w:r>
      <w:r>
        <w:rPr>
          <w:rFonts w:hint="eastAsia" w:ascii="宋体" w:hAnsi="宋体" w:eastAsia="宋体"/>
          <w:sz w:val="24"/>
        </w:rPr>
        <w:t>，则采取评标委员会随机抽取的方式确定中标候选顺序。</w:t>
      </w:r>
    </w:p>
    <w:p w14:paraId="0B552369">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5C3C3D06">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0DFDECC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6170F00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44B4E15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6A355AD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BEA9F3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12EB6BF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C996174">
      <w:pPr>
        <w:spacing w:line="360" w:lineRule="auto"/>
        <w:ind w:firstLine="435"/>
        <w:rPr>
          <w:rFonts w:hint="eastAsia"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自中标人确定之日起2个工作日内，采购代理机构将在滁州市第一人民医院网</w:t>
      </w:r>
      <w:r>
        <w:rPr>
          <w:rFonts w:hint="eastAsia" w:ascii="宋体" w:hAnsi="宋体" w:eastAsia="宋体" w:cs="宋体"/>
          <w:color w:val="000000"/>
          <w:sz w:val="24"/>
          <w:szCs w:val="24"/>
        </w:rPr>
        <w:t>（http://www.czdyrmyy.com/index.asp）</w:t>
      </w:r>
      <w:r>
        <w:rPr>
          <w:rFonts w:hint="eastAsia" w:ascii="宋体" w:hAnsi="宋体" w:eastAsia="宋体"/>
          <w:sz w:val="24"/>
          <w:szCs w:val="18"/>
        </w:rPr>
        <w:t>上发布中标结果公告。</w:t>
      </w:r>
    </w:p>
    <w:p w14:paraId="533C9BF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w:t>
      </w:r>
      <w:r>
        <w:rPr>
          <w:rFonts w:ascii="宋体" w:hAnsi="宋体" w:eastAsia="宋体"/>
          <w:sz w:val="24"/>
        </w:rPr>
        <w:t>主要中标标的的名称、</w:t>
      </w:r>
      <w:r>
        <w:rPr>
          <w:rFonts w:hint="eastAsia" w:ascii="宋体" w:hAnsi="宋体" w:eastAsia="宋体"/>
          <w:sz w:val="24"/>
        </w:rPr>
        <w:t>服务范围</w:t>
      </w:r>
      <w:r>
        <w:rPr>
          <w:rFonts w:ascii="宋体" w:hAnsi="宋体" w:eastAsia="宋体"/>
          <w:sz w:val="24"/>
        </w:rPr>
        <w:t>、</w:t>
      </w:r>
      <w:r>
        <w:rPr>
          <w:rFonts w:hint="eastAsia" w:ascii="宋体" w:hAnsi="宋体" w:eastAsia="宋体"/>
          <w:sz w:val="24"/>
        </w:rPr>
        <w:t>服务要求</w:t>
      </w:r>
      <w:r>
        <w:rPr>
          <w:rFonts w:ascii="宋体" w:hAnsi="宋体" w:eastAsia="宋体"/>
          <w:sz w:val="24"/>
        </w:rPr>
        <w:t>、</w:t>
      </w:r>
      <w:r>
        <w:rPr>
          <w:rFonts w:hint="eastAsia" w:ascii="宋体" w:hAnsi="宋体" w:eastAsia="宋体"/>
          <w:sz w:val="24"/>
        </w:rPr>
        <w:t>服务时间</w:t>
      </w:r>
      <w:r>
        <w:rPr>
          <w:rFonts w:ascii="宋体" w:hAnsi="宋体" w:eastAsia="宋体"/>
          <w:sz w:val="24"/>
        </w:rPr>
        <w:t>、</w:t>
      </w:r>
      <w:r>
        <w:rPr>
          <w:rFonts w:hint="eastAsia" w:ascii="宋体" w:hAnsi="宋体" w:eastAsia="宋体"/>
          <w:sz w:val="24"/>
        </w:rPr>
        <w:t>服务标准</w:t>
      </w:r>
      <w:r>
        <w:rPr>
          <w:rFonts w:ascii="宋体" w:hAnsi="宋体" w:eastAsia="宋体"/>
          <w:sz w:val="24"/>
        </w:rPr>
        <w:t>，中标公告期限</w:t>
      </w:r>
      <w:r>
        <w:rPr>
          <w:rFonts w:asciiTheme="minorEastAsia" w:hAnsiTheme="minorEastAsia" w:eastAsiaTheme="minorEastAsia"/>
          <w:sz w:val="24"/>
        </w:rPr>
        <w:t>，中标公告期限以及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57386A9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2A5EC3A1">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r>
        <w:rPr>
          <w:rFonts w:hint="eastAsia" w:asciiTheme="minorEastAsia" w:hAnsiTheme="minorEastAsia" w:eastAsiaTheme="minorEastAsia"/>
          <w:sz w:val="24"/>
        </w:rPr>
        <w:t>中标通知书须加盖采购人、采购代理机构公章后，方可发出。</w:t>
      </w:r>
    </w:p>
    <w:p w14:paraId="1083D2FB">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2C41925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6A98056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6514D6B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告知未通过资格审查的投标人未通过的原因；采用综合评分法评审的，还将告知未中标人本人的评审得分和排序。</w:t>
      </w:r>
    </w:p>
    <w:p w14:paraId="6B7D826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49002FB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27333CD9">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73B2219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13C009CF">
      <w:pPr>
        <w:spacing w:line="360" w:lineRule="auto"/>
        <w:ind w:firstLine="435"/>
        <w:rPr>
          <w:rFonts w:hint="eastAsia"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4944FD3A">
      <w:pPr>
        <w:spacing w:line="360" w:lineRule="auto"/>
        <w:ind w:firstLine="435"/>
        <w:rPr>
          <w:rFonts w:hint="eastAsia" w:ascii="宋体" w:hAnsi="宋体" w:eastAsia="宋体"/>
          <w:sz w:val="24"/>
        </w:rPr>
      </w:pPr>
      <w:r>
        <w:rPr>
          <w:rFonts w:hint="eastAsia" w:ascii="宋体" w:hAnsi="宋体" w:eastAsia="宋体"/>
          <w:sz w:val="24"/>
        </w:rPr>
        <w:t>27.2招标文件、中标人的投标文件及其澄清文件等，均为签订合同的依据。</w:t>
      </w:r>
    </w:p>
    <w:p w14:paraId="76B3684B">
      <w:pPr>
        <w:spacing w:line="360" w:lineRule="auto"/>
        <w:ind w:firstLine="435"/>
        <w:rPr>
          <w:rFonts w:hint="eastAsia"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5BB4F75C">
      <w:pPr>
        <w:spacing w:line="360" w:lineRule="auto"/>
        <w:ind w:firstLine="435"/>
        <w:rPr>
          <w:rFonts w:hint="eastAsia" w:ascii="宋体" w:hAnsi="宋体" w:eastAsia="宋体"/>
          <w:sz w:val="24"/>
        </w:rPr>
      </w:pPr>
      <w:r>
        <w:rPr>
          <w:rFonts w:hint="eastAsia" w:ascii="宋体" w:hAnsi="宋体" w:eastAsia="宋体"/>
          <w:sz w:val="24"/>
        </w:rPr>
        <w:t>27.4依据《政府采购促进中小企业发展管理办法》（财库〔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p>
    <w:p w14:paraId="488276D6">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5015D798">
      <w:pPr>
        <w:spacing w:line="360" w:lineRule="auto"/>
        <w:ind w:firstLine="435"/>
        <w:rPr>
          <w:rFonts w:hint="eastAsia"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70FCB29D">
      <w:pPr>
        <w:spacing w:line="360" w:lineRule="auto"/>
        <w:ind w:firstLine="437"/>
        <w:outlineLvl w:val="2"/>
        <w:rPr>
          <w:rFonts w:hint="eastAsia" w:asciiTheme="minorEastAsia" w:hAnsiTheme="minorEastAsia" w:eastAsiaTheme="minorEastAsia"/>
          <w:b/>
          <w:sz w:val="24"/>
        </w:rPr>
      </w:pPr>
      <w:bookmarkStart w:id="40" w:name="_Toc518923100"/>
      <w:bookmarkStart w:id="41" w:name="_Toc2583661"/>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40"/>
      <w:bookmarkEnd w:id="41"/>
    </w:p>
    <w:p w14:paraId="295D2D6B">
      <w:pPr>
        <w:spacing w:line="360" w:lineRule="auto"/>
        <w:ind w:firstLine="435"/>
        <w:rPr>
          <w:rFonts w:hint="eastAsia"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76A4296D">
      <w:pPr>
        <w:spacing w:line="360" w:lineRule="auto"/>
        <w:ind w:firstLine="435"/>
        <w:rPr>
          <w:rFonts w:hint="eastAsia"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12D62659">
      <w:pPr>
        <w:spacing w:line="360" w:lineRule="auto"/>
        <w:ind w:firstLine="437"/>
        <w:outlineLvl w:val="2"/>
        <w:rPr>
          <w:rFonts w:hint="eastAsia" w:asciiTheme="minorEastAsia" w:hAnsiTheme="minorEastAsia" w:eastAsiaTheme="minorEastAsia"/>
          <w:b/>
          <w:sz w:val="24"/>
        </w:rPr>
      </w:pPr>
      <w:bookmarkStart w:id="42" w:name="_Toc2583662"/>
      <w:bookmarkStart w:id="43" w:name="_Toc518923101"/>
      <w:r>
        <w:rPr>
          <w:rFonts w:hint="eastAsia" w:asciiTheme="minorEastAsia" w:hAnsiTheme="minorEastAsia" w:eastAsiaTheme="minorEastAsia"/>
          <w:b/>
          <w:sz w:val="24"/>
        </w:rPr>
        <w:t>30.人员回避</w:t>
      </w:r>
      <w:bookmarkEnd w:id="42"/>
      <w:bookmarkEnd w:id="43"/>
    </w:p>
    <w:p w14:paraId="3C89DF9A">
      <w:pPr>
        <w:spacing w:line="360" w:lineRule="auto"/>
        <w:ind w:firstLine="435"/>
        <w:rPr>
          <w:rFonts w:hint="eastAsia"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1053E46D">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7D6ED607">
      <w:pPr>
        <w:spacing w:line="360" w:lineRule="auto"/>
        <w:ind w:firstLine="435"/>
        <w:rPr>
          <w:rFonts w:hint="eastAsia"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2015BFBC">
      <w:pPr>
        <w:spacing w:line="360" w:lineRule="auto"/>
        <w:ind w:firstLine="435"/>
        <w:rPr>
          <w:rFonts w:hint="eastAsia"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D694611">
      <w:pPr>
        <w:spacing w:line="360" w:lineRule="auto"/>
        <w:ind w:firstLine="435"/>
        <w:rPr>
          <w:rFonts w:hint="eastAsia"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4AB1F1E9">
      <w:pPr>
        <w:spacing w:line="360" w:lineRule="auto"/>
        <w:ind w:firstLine="435"/>
        <w:rPr>
          <w:rFonts w:hint="eastAsia" w:ascii="宋体" w:hAnsi="宋体" w:eastAsia="宋体"/>
          <w:sz w:val="24"/>
        </w:rPr>
      </w:pPr>
      <w:r>
        <w:rPr>
          <w:rFonts w:hint="eastAsia" w:ascii="宋体" w:hAnsi="宋体" w:eastAsia="宋体"/>
          <w:sz w:val="24"/>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279A5BAD">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67BBC22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2913545D">
      <w:pPr>
        <w:widowControl/>
        <w:jc w:val="left"/>
        <w:rPr>
          <w:rFonts w:hint="eastAsia" w:asciiTheme="minorEastAsia" w:hAnsiTheme="minorEastAsia" w:eastAsiaTheme="minorEastAsia"/>
          <w:b/>
          <w:sz w:val="28"/>
        </w:rPr>
      </w:pPr>
      <w:r>
        <w:rPr>
          <w:rFonts w:asciiTheme="minorEastAsia" w:hAnsiTheme="minorEastAsia" w:eastAsiaTheme="minorEastAsia"/>
          <w:sz w:val="24"/>
        </w:rPr>
        <w:br w:type="page"/>
      </w:r>
    </w:p>
    <w:p w14:paraId="65984E99">
      <w:pPr>
        <w:spacing w:line="360" w:lineRule="auto"/>
        <w:jc w:val="center"/>
        <w:outlineLvl w:val="0"/>
        <w:rPr>
          <w:rFonts w:hint="eastAsia" w:asciiTheme="minorEastAsia" w:hAnsiTheme="minorEastAsia" w:eastAsiaTheme="minorEastAsia"/>
          <w:b/>
          <w:sz w:val="28"/>
        </w:rPr>
      </w:pPr>
      <w:bookmarkStart w:id="44" w:name="_Toc10891"/>
      <w:r>
        <w:rPr>
          <w:rFonts w:hint="eastAsia" w:asciiTheme="minorEastAsia" w:hAnsiTheme="minorEastAsia" w:eastAsiaTheme="minorEastAsia"/>
          <w:b/>
          <w:sz w:val="28"/>
        </w:rPr>
        <w:t>第三章  采购需求</w:t>
      </w:r>
      <w:bookmarkEnd w:id="44"/>
    </w:p>
    <w:p w14:paraId="1F0C231E">
      <w:pPr>
        <w:spacing w:line="360" w:lineRule="auto"/>
        <w:ind w:firstLine="437"/>
        <w:outlineLvl w:val="1"/>
        <w:rPr>
          <w:rFonts w:hint="eastAsia" w:ascii="宋体" w:hAnsi="宋体" w:eastAsia="宋体"/>
          <w:b/>
          <w:sz w:val="24"/>
          <w:szCs w:val="18"/>
        </w:rPr>
      </w:pPr>
      <w:bookmarkStart w:id="45" w:name="_Toc32151"/>
      <w:bookmarkStart w:id="46" w:name="_Toc2554"/>
      <w:r>
        <w:rPr>
          <w:rFonts w:hint="eastAsia" w:ascii="宋体" w:hAnsi="宋体" w:eastAsia="宋体"/>
          <w:b/>
          <w:sz w:val="24"/>
          <w:szCs w:val="18"/>
        </w:rPr>
        <w:t>一、采购需求前附表</w:t>
      </w:r>
      <w:bookmarkEnd w:id="45"/>
      <w:bookmarkEnd w:id="46"/>
    </w:p>
    <w:tbl>
      <w:tblPr>
        <w:tblStyle w:val="26"/>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793"/>
        <w:gridCol w:w="5800"/>
      </w:tblGrid>
      <w:tr w14:paraId="544E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5" w:type="pct"/>
            <w:vAlign w:val="center"/>
          </w:tcPr>
          <w:p w14:paraId="2FAC0014">
            <w:pPr>
              <w:pStyle w:val="44"/>
              <w:pBdr>
                <w:bottom w:val="none" w:color="auto" w:sz="0" w:space="0"/>
              </w:pBdr>
              <w:tabs>
                <w:tab w:val="clear" w:pos="4153"/>
                <w:tab w:val="clear" w:pos="8306"/>
              </w:tabs>
              <w:adjustRightInd/>
              <w:spacing w:line="240" w:lineRule="auto"/>
              <w:textAlignment w:val="auto"/>
              <w:rPr>
                <w:rFonts w:hint="eastAsia" w:ascii="宋体" w:hAnsi="宋体" w:eastAsia="宋体"/>
                <w:b/>
                <w:kern w:val="2"/>
              </w:rPr>
            </w:pPr>
            <w:r>
              <w:rPr>
                <w:rFonts w:hint="eastAsia" w:ascii="宋体" w:hAnsi="宋体" w:eastAsia="宋体"/>
                <w:b/>
                <w:kern w:val="2"/>
              </w:rPr>
              <w:t>序号</w:t>
            </w:r>
          </w:p>
        </w:tc>
        <w:tc>
          <w:tcPr>
            <w:tcW w:w="1080" w:type="pct"/>
            <w:vAlign w:val="center"/>
          </w:tcPr>
          <w:p w14:paraId="748BD25C">
            <w:pPr>
              <w:pStyle w:val="43"/>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条款名称</w:t>
            </w:r>
          </w:p>
        </w:tc>
        <w:tc>
          <w:tcPr>
            <w:tcW w:w="3493" w:type="pct"/>
            <w:vAlign w:val="center"/>
          </w:tcPr>
          <w:p w14:paraId="3311FE1F">
            <w:pPr>
              <w:pStyle w:val="43"/>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内容、说明与要求</w:t>
            </w:r>
          </w:p>
        </w:tc>
      </w:tr>
      <w:tr w14:paraId="379F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25" w:type="pct"/>
            <w:vAlign w:val="center"/>
          </w:tcPr>
          <w:p w14:paraId="6AF25EE0">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w:t>
            </w:r>
          </w:p>
        </w:tc>
        <w:tc>
          <w:tcPr>
            <w:tcW w:w="1080" w:type="pct"/>
            <w:vAlign w:val="center"/>
          </w:tcPr>
          <w:p w14:paraId="6F2EB387">
            <w:pPr>
              <w:pStyle w:val="43"/>
              <w:widowControl w:val="0"/>
              <w:spacing w:before="0" w:beforeAutospacing="0" w:after="0" w:afterAutospacing="0"/>
              <w:rPr>
                <w:rFonts w:hint="eastAsia" w:ascii="宋体" w:hAnsi="宋体" w:eastAsia="宋体"/>
                <w:b w:val="0"/>
                <w:sz w:val="24"/>
              </w:rPr>
            </w:pPr>
            <w:r>
              <w:rPr>
                <w:rFonts w:hint="eastAsia" w:ascii="宋体" w:hAnsi="宋体" w:eastAsia="宋体"/>
                <w:b w:val="0"/>
                <w:sz w:val="24"/>
              </w:rPr>
              <w:t>付款方式</w:t>
            </w:r>
          </w:p>
        </w:tc>
        <w:tc>
          <w:tcPr>
            <w:tcW w:w="3493" w:type="pct"/>
            <w:vAlign w:val="center"/>
          </w:tcPr>
          <w:p w14:paraId="6DAA417E">
            <w:pPr>
              <w:pStyle w:val="3"/>
              <w:numPr>
                <w:ilvl w:val="1"/>
                <w:numId w:val="0"/>
              </w:numPr>
              <w:spacing w:line="240" w:lineRule="auto"/>
              <w:rPr>
                <w:rFonts w:hint="eastAsia" w:ascii="宋体" w:hAnsi="宋体" w:eastAsia="仿宋"/>
                <w:b w:val="0"/>
                <w:sz w:val="24"/>
                <w:szCs w:val="20"/>
                <w:u w:val="single"/>
              </w:rPr>
            </w:pPr>
            <w:r>
              <w:rPr>
                <w:rFonts w:hint="eastAsia" w:ascii="宋体" w:hAnsi="宋体" w:eastAsia="宋体" w:cs="@仿宋_GB2312"/>
                <w:b w:val="0"/>
                <w:color w:val="0000FF"/>
                <w:kern w:val="0"/>
                <w:sz w:val="24"/>
                <w:szCs w:val="28"/>
              </w:rPr>
              <w:t>供货验收并完成出入库手续后按财务流程付款。</w:t>
            </w:r>
          </w:p>
        </w:tc>
      </w:tr>
      <w:tr w14:paraId="2862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5" w:type="pct"/>
            <w:vAlign w:val="center"/>
          </w:tcPr>
          <w:p w14:paraId="7CAED060">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w:t>
            </w:r>
          </w:p>
        </w:tc>
        <w:tc>
          <w:tcPr>
            <w:tcW w:w="1080" w:type="pct"/>
            <w:vAlign w:val="center"/>
          </w:tcPr>
          <w:p w14:paraId="597CE690">
            <w:pPr>
              <w:pStyle w:val="43"/>
              <w:widowControl w:val="0"/>
              <w:spacing w:before="0" w:beforeAutospacing="0" w:after="0" w:afterAutospacing="0"/>
              <w:rPr>
                <w:rFonts w:hint="eastAsia" w:ascii="宋体" w:hAnsi="宋体" w:eastAsia="宋体"/>
                <w:b w:val="0"/>
                <w:color w:val="0000FF"/>
                <w:sz w:val="24"/>
              </w:rPr>
            </w:pPr>
            <w:r>
              <w:rPr>
                <w:rFonts w:hint="eastAsia" w:ascii="宋体" w:hAnsi="宋体" w:eastAsia="宋体"/>
                <w:b w:val="0"/>
                <w:color w:val="0000FF"/>
                <w:sz w:val="24"/>
              </w:rPr>
              <w:t>服务地点</w:t>
            </w:r>
          </w:p>
        </w:tc>
        <w:tc>
          <w:tcPr>
            <w:tcW w:w="3493" w:type="pct"/>
            <w:vAlign w:val="center"/>
          </w:tcPr>
          <w:p w14:paraId="27A60D89">
            <w:pPr>
              <w:jc w:val="left"/>
              <w:rPr>
                <w:rFonts w:hint="eastAsia" w:ascii="宋体" w:hAnsi="宋体" w:eastAsia="宋体"/>
                <w:bCs/>
                <w:kern w:val="0"/>
                <w:sz w:val="24"/>
                <w:szCs w:val="28"/>
              </w:rPr>
            </w:pPr>
            <w:r>
              <w:rPr>
                <w:rFonts w:hint="eastAsia" w:ascii="宋体" w:hAnsi="宋体" w:eastAsia="宋体"/>
                <w:bCs/>
                <w:kern w:val="0"/>
                <w:sz w:val="24"/>
                <w:szCs w:val="28"/>
              </w:rPr>
              <w:t>滁州市第一人民医院（采购人指定地点）</w:t>
            </w:r>
          </w:p>
        </w:tc>
      </w:tr>
      <w:tr w14:paraId="5D61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5" w:type="pct"/>
            <w:vAlign w:val="center"/>
          </w:tcPr>
          <w:p w14:paraId="56394921">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3</w:t>
            </w:r>
          </w:p>
        </w:tc>
        <w:tc>
          <w:tcPr>
            <w:tcW w:w="1080" w:type="pct"/>
            <w:vAlign w:val="center"/>
          </w:tcPr>
          <w:p w14:paraId="6EB74F67">
            <w:pPr>
              <w:pStyle w:val="43"/>
              <w:widowControl w:val="0"/>
              <w:spacing w:before="0" w:beforeAutospacing="0" w:after="0" w:afterAutospacing="0"/>
              <w:rPr>
                <w:rFonts w:hint="eastAsia" w:ascii="宋体" w:hAnsi="宋体" w:eastAsia="宋体"/>
                <w:b w:val="0"/>
                <w:color w:val="0000FF"/>
                <w:sz w:val="24"/>
              </w:rPr>
            </w:pPr>
            <w:r>
              <w:rPr>
                <w:rFonts w:hint="eastAsia" w:ascii="宋体" w:hAnsi="宋体" w:eastAsia="宋体"/>
                <w:b w:val="0"/>
                <w:color w:val="0000FF"/>
                <w:sz w:val="24"/>
              </w:rPr>
              <w:t>服务期限</w:t>
            </w:r>
          </w:p>
        </w:tc>
        <w:tc>
          <w:tcPr>
            <w:tcW w:w="3493" w:type="pct"/>
            <w:vAlign w:val="center"/>
          </w:tcPr>
          <w:p w14:paraId="096E0926">
            <w:pPr>
              <w:jc w:val="left"/>
              <w:rPr>
                <w:rFonts w:hint="eastAsia" w:ascii="宋体" w:hAnsi="宋体" w:eastAsia="宋体"/>
                <w:bCs/>
                <w:kern w:val="0"/>
                <w:sz w:val="24"/>
                <w:szCs w:val="28"/>
              </w:rPr>
            </w:pPr>
            <w:r>
              <w:rPr>
                <w:rFonts w:hint="eastAsia" w:ascii="宋体" w:hAnsi="宋体" w:eastAsia="宋体" w:cs="宋体"/>
                <w:color w:val="000000" w:themeColor="text1"/>
                <w:kern w:val="0"/>
                <w:sz w:val="24"/>
                <w:szCs w:val="24"/>
                <w14:textFill>
                  <w14:solidFill>
                    <w14:schemeClr w14:val="tx1"/>
                  </w14:solidFill>
                </w14:textFill>
              </w:rPr>
              <w:t>三年，合同一年一签</w:t>
            </w:r>
            <w:r>
              <w:rPr>
                <w:rFonts w:hint="eastAsia" w:ascii="宋体" w:hAnsi="宋体" w:eastAsia="宋体"/>
                <w:bCs/>
                <w:kern w:val="0"/>
                <w:sz w:val="24"/>
                <w:szCs w:val="28"/>
              </w:rPr>
              <w:t>。</w:t>
            </w:r>
          </w:p>
        </w:tc>
      </w:tr>
    </w:tbl>
    <w:p w14:paraId="06FC5BC3">
      <w:pPr>
        <w:numPr>
          <w:ilvl w:val="0"/>
          <w:numId w:val="1"/>
        </w:numPr>
        <w:spacing w:line="360" w:lineRule="auto"/>
        <w:ind w:firstLine="482" w:firstLineChars="200"/>
        <w:rPr>
          <w:rFonts w:hint="eastAsia" w:ascii="宋体" w:hAnsi="宋体" w:eastAsia="宋体"/>
          <w:b/>
          <w:sz w:val="24"/>
          <w:szCs w:val="18"/>
        </w:rPr>
      </w:pPr>
      <w:bookmarkStart w:id="47" w:name="_Toc4843"/>
      <w:bookmarkStart w:id="48" w:name="_Toc7421"/>
      <w:r>
        <w:rPr>
          <w:rFonts w:hint="eastAsia" w:ascii="宋体" w:hAnsi="宋体" w:eastAsia="宋体"/>
          <w:b/>
          <w:sz w:val="24"/>
          <w:szCs w:val="18"/>
        </w:rPr>
        <w:t>采购需求</w:t>
      </w:r>
    </w:p>
    <w:p w14:paraId="1A5905A9">
      <w:pPr>
        <w:spacing w:line="360" w:lineRule="auto"/>
        <w:ind w:firstLine="482" w:firstLineChars="200"/>
        <w:rPr>
          <w:rFonts w:hint="eastAsia" w:ascii="宋体" w:hAnsi="宋体" w:eastAsia="宋体"/>
          <w:b/>
          <w:sz w:val="24"/>
          <w:szCs w:val="18"/>
        </w:rPr>
      </w:pPr>
      <w:r>
        <w:rPr>
          <w:rFonts w:hint="eastAsia" w:ascii="宋体" w:hAnsi="宋体" w:eastAsia="宋体"/>
          <w:b/>
          <w:sz w:val="24"/>
          <w:szCs w:val="18"/>
        </w:rPr>
        <w:t>所属行业：其他未列明行业</w:t>
      </w:r>
    </w:p>
    <w:p w14:paraId="643AD240">
      <w:pPr>
        <w:spacing w:line="360" w:lineRule="auto"/>
        <w:ind w:firstLine="482" w:firstLineChars="200"/>
        <w:rPr>
          <w:rFonts w:hint="eastAsia" w:ascii="宋体" w:hAnsi="宋体" w:eastAsia="宋体"/>
          <w:b/>
          <w:sz w:val="24"/>
          <w:szCs w:val="18"/>
        </w:rPr>
      </w:pPr>
      <w:r>
        <w:rPr>
          <w:rFonts w:hint="eastAsia" w:ascii="宋体" w:hAnsi="宋体" w:eastAsia="宋体"/>
          <w:b/>
          <w:sz w:val="24"/>
          <w:szCs w:val="18"/>
        </w:rPr>
        <w:t>（一）、采购需求清单</w:t>
      </w:r>
    </w:p>
    <w:tbl>
      <w:tblPr>
        <w:tblStyle w:val="26"/>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519"/>
        <w:gridCol w:w="3431"/>
        <w:gridCol w:w="1395"/>
        <w:gridCol w:w="917"/>
      </w:tblGrid>
      <w:tr w14:paraId="644A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9" w:type="pct"/>
            <w:vAlign w:val="center"/>
          </w:tcPr>
          <w:p w14:paraId="3FA0C162">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序号</w:t>
            </w:r>
          </w:p>
        </w:tc>
        <w:tc>
          <w:tcPr>
            <w:tcW w:w="933" w:type="pct"/>
            <w:vAlign w:val="center"/>
          </w:tcPr>
          <w:p w14:paraId="1527A82B">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2108" w:type="pct"/>
            <w:vAlign w:val="center"/>
          </w:tcPr>
          <w:p w14:paraId="2D6B2BC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服务要求</w:t>
            </w:r>
          </w:p>
        </w:tc>
        <w:tc>
          <w:tcPr>
            <w:tcW w:w="857" w:type="pct"/>
            <w:vAlign w:val="center"/>
          </w:tcPr>
          <w:p w14:paraId="037A2C16">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p w14:paraId="00F9F87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560" w:type="pct"/>
            <w:vAlign w:val="center"/>
          </w:tcPr>
          <w:p w14:paraId="10BE017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03A3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39" w:type="pct"/>
            <w:vAlign w:val="center"/>
          </w:tcPr>
          <w:p w14:paraId="0780685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933" w:type="pct"/>
            <w:vAlign w:val="center"/>
          </w:tcPr>
          <w:p w14:paraId="642F7904">
            <w:pPr>
              <w:spacing w:line="360" w:lineRule="auto"/>
              <w:jc w:val="left"/>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全自动生化分析仪维保</w:t>
            </w:r>
          </w:p>
        </w:tc>
        <w:tc>
          <w:tcPr>
            <w:tcW w:w="2108" w:type="pct"/>
            <w:vAlign w:val="center"/>
          </w:tcPr>
          <w:p w14:paraId="0C427D20">
            <w:pPr>
              <w:spacing w:line="360" w:lineRule="auto"/>
              <w:jc w:val="left"/>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详见本章“（二）、技术及维保服务要求”</w:t>
            </w:r>
          </w:p>
        </w:tc>
        <w:tc>
          <w:tcPr>
            <w:tcW w:w="857" w:type="pct"/>
            <w:vAlign w:val="center"/>
          </w:tcPr>
          <w:p w14:paraId="6DC6F2F6">
            <w:pPr>
              <w:widowControl/>
              <w:jc w:val="center"/>
              <w:textAlignment w:val="center"/>
              <w:rPr>
                <w:rFonts w:hint="eastAsia" w:ascii="宋体" w:hAnsi="宋体" w:eastAsia="宋体" w:cs="宋体"/>
                <w:bCs/>
                <w:sz w:val="24"/>
                <w:szCs w:val="24"/>
              </w:rPr>
            </w:pPr>
            <w:r>
              <w:rPr>
                <w:rFonts w:hint="eastAsia" w:ascii="宋体" w:hAnsi="宋体" w:eastAsia="宋体" w:cs="宋体"/>
                <w:sz w:val="24"/>
                <w:szCs w:val="24"/>
              </w:rPr>
              <w:t>2台</w:t>
            </w:r>
          </w:p>
        </w:tc>
        <w:tc>
          <w:tcPr>
            <w:tcW w:w="560" w:type="pct"/>
            <w:vAlign w:val="center"/>
          </w:tcPr>
          <w:p w14:paraId="0463CC5E">
            <w:pPr>
              <w:spacing w:line="360" w:lineRule="auto"/>
              <w:jc w:val="center"/>
              <w:rPr>
                <w:rFonts w:hint="eastAsia" w:ascii="宋体" w:hAnsi="宋体" w:eastAsia="宋体" w:cs="宋体"/>
                <w:bCs/>
                <w:sz w:val="24"/>
                <w:szCs w:val="24"/>
              </w:rPr>
            </w:pPr>
          </w:p>
        </w:tc>
      </w:tr>
      <w:tr w14:paraId="76BA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000" w:type="pct"/>
            <w:gridSpan w:val="5"/>
            <w:vAlign w:val="center"/>
          </w:tcPr>
          <w:p w14:paraId="440E6161">
            <w:pPr>
              <w:wordWrap w:val="0"/>
              <w:autoSpaceDE w:val="0"/>
              <w:spacing w:line="360" w:lineRule="auto"/>
              <w:ind w:firstLine="482" w:firstLineChars="200"/>
              <w:outlineLvl w:val="2"/>
              <w:rPr>
                <w:rFonts w:hint="eastAsia" w:ascii="宋体" w:hAnsi="宋体" w:eastAsia="宋体" w:cs="宋体"/>
                <w:bCs/>
                <w:sz w:val="24"/>
                <w:szCs w:val="24"/>
              </w:rPr>
            </w:pPr>
            <w:r>
              <w:rPr>
                <w:rFonts w:hint="eastAsia" w:ascii="宋体" w:hAnsi="宋体" w:eastAsia="宋体" w:cs="宋体"/>
                <w:b/>
                <w:bCs/>
                <w:color w:val="000000" w:themeColor="text1"/>
                <w:sz w:val="24"/>
                <w:szCs w:val="24"/>
                <w:lang w:bidi="ar"/>
                <w14:textFill>
                  <w14:solidFill>
                    <w14:schemeClr w14:val="tx1"/>
                  </w14:solidFill>
                </w14:textFill>
              </w:rPr>
              <w:t>投标最高限价要求</w:t>
            </w:r>
            <w:r>
              <w:rPr>
                <w:rFonts w:hint="eastAsia" w:ascii="宋体" w:hAnsi="宋体" w:eastAsia="宋体" w:cs="宋体"/>
                <w:color w:val="000000" w:themeColor="text1"/>
                <w:sz w:val="24"/>
                <w:szCs w:val="24"/>
                <w:lang w:bidi="ar"/>
                <w14:textFill>
                  <w14:solidFill>
                    <w14:schemeClr w14:val="tx1"/>
                  </w14:solidFill>
                </w14:textFill>
              </w:rPr>
              <w:t>：150000元/年，</w:t>
            </w:r>
            <w:r>
              <w:rPr>
                <w:rFonts w:hint="eastAsia" w:ascii="宋体" w:hAnsi="宋体" w:eastAsia="宋体" w:cs="宋体"/>
                <w:color w:val="000000" w:themeColor="text1"/>
                <w:kern w:val="0"/>
                <w:sz w:val="24"/>
                <w:szCs w:val="24"/>
                <w14:textFill>
                  <w14:solidFill>
                    <w14:schemeClr w14:val="tx1"/>
                  </w14:solidFill>
                </w14:textFill>
              </w:rPr>
              <w:t>投标报价不得高于最高限价，否则其投标文件按无效投标处理。</w:t>
            </w:r>
          </w:p>
        </w:tc>
      </w:tr>
      <w:bookmarkEnd w:id="47"/>
      <w:bookmarkEnd w:id="48"/>
    </w:tbl>
    <w:p w14:paraId="71D822B5">
      <w:pPr>
        <w:spacing w:line="540" w:lineRule="exact"/>
        <w:ind w:firstLine="437"/>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b/>
          <w:bCs/>
          <w:sz w:val="24"/>
          <w:szCs w:val="18"/>
        </w:rPr>
        <w:t>技术及维保服务要求</w:t>
      </w:r>
    </w:p>
    <w:p w14:paraId="0BB8808E">
      <w:pPr>
        <w:ind w:firstLine="480" w:firstLineChars="200"/>
        <w:rPr>
          <w:rFonts w:hint="eastAsia" w:ascii="仿宋" w:hAnsi="仿宋" w:eastAsia="仿宋"/>
          <w:b/>
          <w:bCs/>
          <w:sz w:val="24"/>
          <w:szCs w:val="24"/>
        </w:rPr>
      </w:pPr>
      <w:r>
        <w:rPr>
          <w:rFonts w:hint="eastAsia" w:ascii="仿宋" w:hAnsi="仿宋" w:eastAsia="仿宋"/>
          <w:sz w:val="24"/>
          <w:szCs w:val="24"/>
        </w:rPr>
        <w:t>▲1、整机保修（包括UPS后备电源），含电极、灯泡、搅拌针、比色杯等（不包括检验耗材）原厂配件</w:t>
      </w:r>
      <w:r>
        <w:rPr>
          <w:rFonts w:hint="eastAsia" w:ascii="仿宋" w:hAnsi="仿宋" w:eastAsia="仿宋"/>
          <w:b/>
          <w:bCs/>
          <w:sz w:val="24"/>
          <w:szCs w:val="24"/>
        </w:rPr>
        <w:t>（提供2024年1月1日以来</w:t>
      </w:r>
      <w:r>
        <w:rPr>
          <w:rFonts w:hint="eastAsia" w:ascii="仿宋" w:hAnsi="仿宋" w:eastAsia="仿宋"/>
          <w:b/>
          <w:bCs/>
          <w:sz w:val="24"/>
          <w:szCs w:val="24"/>
          <w:lang w:val="en-US" w:eastAsia="zh-CN"/>
        </w:rPr>
        <w:t>任意配件</w:t>
      </w:r>
      <w:r>
        <w:rPr>
          <w:rFonts w:hint="eastAsia" w:ascii="仿宋" w:hAnsi="仿宋" w:eastAsia="仿宋"/>
          <w:b/>
          <w:bCs/>
          <w:sz w:val="24"/>
          <w:szCs w:val="24"/>
        </w:rPr>
        <w:t>原厂进货的进货发票</w:t>
      </w:r>
      <w:r>
        <w:rPr>
          <w:rFonts w:hint="eastAsia" w:ascii="仿宋" w:hAnsi="仿宋" w:eastAsia="仿宋"/>
          <w:b/>
          <w:bCs/>
          <w:sz w:val="24"/>
          <w:szCs w:val="24"/>
          <w:lang w:val="en-US" w:eastAsia="zh-CN"/>
        </w:rPr>
        <w:t>一份</w:t>
      </w:r>
      <w:r>
        <w:rPr>
          <w:rFonts w:hint="eastAsia" w:ascii="仿宋" w:hAnsi="仿宋" w:eastAsia="仿宋"/>
          <w:b/>
          <w:bCs/>
          <w:sz w:val="24"/>
          <w:szCs w:val="24"/>
        </w:rPr>
        <w:t>）。</w:t>
      </w:r>
    </w:p>
    <w:p w14:paraId="4028725F">
      <w:pPr>
        <w:ind w:firstLine="480" w:firstLineChars="200"/>
        <w:rPr>
          <w:rFonts w:hint="eastAsia" w:ascii="仿宋" w:hAnsi="仿宋" w:eastAsia="仿宋"/>
          <w:sz w:val="24"/>
          <w:szCs w:val="24"/>
        </w:rPr>
      </w:pPr>
      <w:r>
        <w:rPr>
          <w:rFonts w:hint="eastAsia" w:ascii="仿宋" w:hAnsi="仿宋" w:eastAsia="仿宋"/>
          <w:sz w:val="24"/>
          <w:szCs w:val="24"/>
        </w:rPr>
        <w:t>★2、现设备偶发光路数据错误报警，需更换全套光路组件。</w:t>
      </w:r>
      <w:r>
        <w:rPr>
          <w:rFonts w:hint="eastAsia" w:ascii="仿宋" w:hAnsi="仿宋" w:eastAsia="仿宋"/>
          <w:b/>
          <w:bCs/>
          <w:sz w:val="24"/>
          <w:szCs w:val="24"/>
        </w:rPr>
        <w:t>（提供承诺</w:t>
      </w:r>
      <w:r>
        <w:rPr>
          <w:rFonts w:hint="eastAsia" w:ascii="仿宋" w:hAnsi="仿宋" w:eastAsia="仿宋"/>
          <w:b/>
          <w:bCs/>
          <w:sz w:val="24"/>
          <w:szCs w:val="24"/>
          <w:lang w:val="en-US" w:eastAsia="zh-CN"/>
        </w:rPr>
        <w:t>函承诺</w:t>
      </w:r>
      <w:r>
        <w:rPr>
          <w:rFonts w:hint="eastAsia" w:ascii="仿宋" w:hAnsi="仿宋" w:eastAsia="仿宋"/>
          <w:b/>
          <w:bCs/>
          <w:sz w:val="24"/>
          <w:szCs w:val="24"/>
        </w:rPr>
        <w:t>更换改组件，并处理相关错误报警</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格式自拟</w:t>
      </w:r>
      <w:r>
        <w:rPr>
          <w:rFonts w:hint="eastAsia" w:ascii="仿宋" w:hAnsi="仿宋" w:eastAsia="仿宋"/>
          <w:b/>
          <w:bCs/>
          <w:sz w:val="24"/>
          <w:szCs w:val="24"/>
        </w:rPr>
        <w:t>）。</w:t>
      </w:r>
    </w:p>
    <w:p w14:paraId="6AB8757C">
      <w:pPr>
        <w:ind w:firstLine="480" w:firstLineChars="200"/>
        <w:rPr>
          <w:rFonts w:hint="eastAsia" w:ascii="仿宋" w:hAnsi="仿宋" w:eastAsia="仿宋"/>
          <w:sz w:val="24"/>
          <w:szCs w:val="24"/>
        </w:rPr>
      </w:pPr>
      <w:r>
        <w:rPr>
          <w:rFonts w:hint="eastAsia" w:ascii="仿宋" w:hAnsi="仿宋" w:eastAsia="仿宋"/>
          <w:sz w:val="24"/>
          <w:szCs w:val="24"/>
        </w:rPr>
        <w:t>3、配件供应</w:t>
      </w:r>
    </w:p>
    <w:p w14:paraId="4180011F">
      <w:pPr>
        <w:ind w:firstLine="480" w:firstLineChars="200"/>
        <w:rPr>
          <w:rFonts w:hint="eastAsia" w:ascii="仿宋" w:hAnsi="仿宋" w:eastAsia="仿宋"/>
          <w:b/>
          <w:bCs/>
          <w:sz w:val="24"/>
          <w:szCs w:val="24"/>
        </w:rPr>
      </w:pPr>
      <w:r>
        <w:rPr>
          <w:rFonts w:hint="eastAsia" w:ascii="仿宋" w:hAnsi="仿宋" w:eastAsia="仿宋"/>
          <w:sz w:val="24"/>
          <w:szCs w:val="24"/>
        </w:rPr>
        <w:t>▲（1）、供应商须提供原厂零配件，为全新包装完好、合法渠道获取。不接受旧件翻新或第三方零配件，配件要有仓储证明；（</w:t>
      </w:r>
      <w:r>
        <w:rPr>
          <w:rFonts w:hint="eastAsia" w:ascii="仿宋" w:hAnsi="仿宋" w:eastAsia="仿宋"/>
          <w:b/>
          <w:bCs/>
          <w:sz w:val="24"/>
          <w:szCs w:val="24"/>
        </w:rPr>
        <w:t>提供承诺函，格式自拟）</w:t>
      </w:r>
    </w:p>
    <w:p w14:paraId="66B7CB64">
      <w:pPr>
        <w:ind w:firstLine="480" w:firstLineChars="200"/>
        <w:rPr>
          <w:rFonts w:hint="eastAsia" w:ascii="仿宋" w:hAnsi="仿宋" w:eastAsia="仿宋"/>
          <w:sz w:val="24"/>
          <w:szCs w:val="24"/>
        </w:rPr>
      </w:pPr>
      <w:r>
        <w:rPr>
          <w:rFonts w:hint="eastAsia" w:ascii="仿宋" w:hAnsi="仿宋" w:eastAsia="仿宋"/>
          <w:sz w:val="24"/>
          <w:szCs w:val="24"/>
        </w:rPr>
        <w:t>（2）、拥有配件储备，提供配件库房地址备查，车程两小时内；</w:t>
      </w:r>
    </w:p>
    <w:p w14:paraId="34029FF5">
      <w:pPr>
        <w:ind w:firstLine="480" w:firstLineChars="200"/>
        <w:rPr>
          <w:rFonts w:hint="eastAsia" w:ascii="仿宋" w:hAnsi="仿宋" w:eastAsia="仿宋"/>
          <w:sz w:val="24"/>
          <w:szCs w:val="24"/>
        </w:rPr>
      </w:pPr>
      <w:r>
        <w:rPr>
          <w:rFonts w:hint="eastAsia" w:ascii="仿宋" w:hAnsi="仿宋" w:eastAsia="仿宋"/>
          <w:sz w:val="24"/>
          <w:szCs w:val="24"/>
        </w:rPr>
        <w:t>（3）、保证备件的存储并优先提供备件的发货；</w:t>
      </w:r>
    </w:p>
    <w:p w14:paraId="63BF51AB">
      <w:pPr>
        <w:ind w:firstLine="480" w:firstLineChars="200"/>
        <w:rPr>
          <w:rFonts w:hint="eastAsia" w:ascii="仿宋" w:hAnsi="仿宋" w:eastAsia="仿宋"/>
          <w:sz w:val="24"/>
          <w:szCs w:val="24"/>
        </w:rPr>
      </w:pPr>
      <w:r>
        <w:rPr>
          <w:rFonts w:hint="eastAsia" w:ascii="仿宋" w:hAnsi="仿宋" w:eastAsia="仿宋"/>
          <w:sz w:val="24"/>
          <w:szCs w:val="24"/>
        </w:rPr>
        <w:t>▲4、工程师配置及</w:t>
      </w:r>
      <w:r>
        <w:rPr>
          <w:rFonts w:hint="eastAsia" w:ascii="仿宋" w:hAnsi="仿宋" w:eastAsia="仿宋"/>
          <w:color w:val="auto"/>
          <w:sz w:val="24"/>
          <w:szCs w:val="24"/>
        </w:rPr>
        <w:t>资格</w:t>
      </w:r>
    </w:p>
    <w:p w14:paraId="3DACFAE4">
      <w:pPr>
        <w:ind w:firstLine="480" w:firstLineChars="200"/>
        <w:rPr>
          <w:rFonts w:hint="eastAsia" w:ascii="仿宋" w:hAnsi="仿宋" w:eastAsia="仿宋"/>
          <w:b/>
          <w:bCs/>
          <w:sz w:val="24"/>
          <w:szCs w:val="24"/>
        </w:rPr>
      </w:pPr>
      <w:r>
        <w:rPr>
          <w:rFonts w:hint="eastAsia" w:ascii="仿宋" w:hAnsi="仿宋" w:eastAsia="仿宋"/>
          <w:sz w:val="24"/>
          <w:szCs w:val="24"/>
        </w:rPr>
        <w:t>为本项目配备专职的维修工程师：2名及以上经生产厂家培训资质的维修工程师</w:t>
      </w:r>
      <w:r>
        <w:rPr>
          <w:rFonts w:hint="eastAsia" w:ascii="仿宋" w:hAnsi="仿宋" w:eastAsia="仿宋"/>
          <w:b/>
          <w:bCs/>
          <w:sz w:val="24"/>
          <w:szCs w:val="24"/>
        </w:rPr>
        <w:t>（提供对应机型的培训证书及供应商为其缴纳的近3个月的社保证明）；</w:t>
      </w:r>
    </w:p>
    <w:p w14:paraId="3021DAA4">
      <w:pPr>
        <w:ind w:firstLine="480" w:firstLineChars="200"/>
        <w:rPr>
          <w:rFonts w:hint="eastAsia" w:ascii="仿宋" w:hAnsi="仿宋" w:eastAsia="仿宋"/>
          <w:sz w:val="24"/>
          <w:szCs w:val="24"/>
        </w:rPr>
      </w:pPr>
      <w:r>
        <w:rPr>
          <w:rFonts w:hint="eastAsia" w:ascii="仿宋" w:hAnsi="仿宋" w:eastAsia="仿宋"/>
          <w:sz w:val="24"/>
          <w:szCs w:val="24"/>
        </w:rPr>
        <w:t>5、每年提供设备定期保养不少于2次，并提供符合技术要求的保养报告（保养内容包含但不限于：整机除尘清洁，水电气检查，物理调节和绝对剂量输出校准，机械安全检查，质量安全检查等；</w:t>
      </w:r>
    </w:p>
    <w:p w14:paraId="1DCD88F1">
      <w:pPr>
        <w:ind w:firstLine="480" w:firstLineChars="200"/>
        <w:rPr>
          <w:rFonts w:hint="eastAsia" w:ascii="仿宋" w:hAnsi="仿宋" w:eastAsia="仿宋"/>
          <w:sz w:val="24"/>
          <w:szCs w:val="24"/>
        </w:rPr>
      </w:pPr>
      <w:r>
        <w:rPr>
          <w:rFonts w:hint="eastAsia" w:ascii="仿宋" w:hAnsi="仿宋" w:eastAsia="仿宋"/>
          <w:sz w:val="24"/>
          <w:szCs w:val="24"/>
        </w:rPr>
        <w:t>6、提供一年一次大保养（保养范围见</w:t>
      </w:r>
      <w:r>
        <w:rPr>
          <w:rFonts w:hint="eastAsia" w:ascii="仿宋" w:hAnsi="仿宋" w:eastAsia="仿宋"/>
          <w:sz w:val="24"/>
          <w:szCs w:val="24"/>
          <w:lang w:val="en-US" w:eastAsia="zh-CN"/>
        </w:rPr>
        <w:t>下方</w:t>
      </w:r>
      <w:r>
        <w:rPr>
          <w:rFonts w:hint="eastAsia" w:ascii="仿宋" w:hAnsi="仿宋" w:eastAsia="仿宋"/>
          <w:sz w:val="24"/>
          <w:szCs w:val="24"/>
        </w:rPr>
        <w:t>）；</w:t>
      </w:r>
    </w:p>
    <w:p w14:paraId="710B4457">
      <w:pPr>
        <w:ind w:firstLine="480" w:firstLineChars="200"/>
        <w:rPr>
          <w:rFonts w:hint="eastAsia" w:ascii="仿宋" w:hAnsi="仿宋" w:eastAsia="仿宋"/>
          <w:sz w:val="24"/>
          <w:szCs w:val="24"/>
        </w:rPr>
      </w:pPr>
      <w:r>
        <w:rPr>
          <w:rFonts w:hint="eastAsia" w:ascii="仿宋" w:hAnsi="仿宋" w:eastAsia="仿宋"/>
          <w:sz w:val="24"/>
          <w:szCs w:val="24"/>
        </w:rPr>
        <w:t>7、提供客户服务固话专线，全年365天24小时开通；</w:t>
      </w:r>
    </w:p>
    <w:p w14:paraId="58499FAF">
      <w:pPr>
        <w:ind w:firstLine="480" w:firstLineChars="200"/>
        <w:rPr>
          <w:rFonts w:hint="eastAsia" w:ascii="仿宋" w:hAnsi="仿宋" w:eastAsia="仿宋"/>
          <w:sz w:val="24"/>
          <w:szCs w:val="24"/>
        </w:rPr>
      </w:pPr>
      <w:r>
        <w:rPr>
          <w:rFonts w:hint="eastAsia" w:ascii="仿宋" w:hAnsi="仿宋" w:eastAsia="仿宋"/>
          <w:sz w:val="24"/>
          <w:szCs w:val="24"/>
        </w:rPr>
        <w:t>★8、当报修后，乙方须在6小时内响应，24小时内维修人员到场，5个工作日内完成维修。超过5个工作日（以甲方报告故障时间起算），每延误1天则维保时间延长5天。</w:t>
      </w:r>
      <w:r>
        <w:rPr>
          <w:rFonts w:hint="eastAsia" w:ascii="仿宋" w:hAnsi="仿宋" w:eastAsia="仿宋"/>
          <w:b/>
          <w:bCs/>
          <w:sz w:val="24"/>
          <w:szCs w:val="24"/>
        </w:rPr>
        <w:t>（提供承诺函，格式自拟）</w:t>
      </w:r>
    </w:p>
    <w:p w14:paraId="1B7FF3F0">
      <w:pPr>
        <w:rPr>
          <w:rFonts w:hint="eastAsia" w:ascii="仿宋" w:hAnsi="仿宋" w:eastAsia="仿宋"/>
        </w:rPr>
      </w:pPr>
      <w:r>
        <w:rPr>
          <w:rFonts w:hint="eastAsia" w:ascii="仿宋" w:hAnsi="仿宋" w:eastAsia="仿宋"/>
        </w:rPr>
        <w:t>保养范围：</w:t>
      </w:r>
    </w:p>
    <w:tbl>
      <w:tblPr>
        <w:tblStyle w:val="26"/>
        <w:tblW w:w="9300" w:type="dxa"/>
        <w:tblInd w:w="0" w:type="dxa"/>
        <w:tblLayout w:type="fixed"/>
        <w:tblCellMar>
          <w:top w:w="0" w:type="dxa"/>
          <w:left w:w="0" w:type="dxa"/>
          <w:bottom w:w="0" w:type="dxa"/>
          <w:right w:w="0" w:type="dxa"/>
        </w:tblCellMar>
      </w:tblPr>
      <w:tblGrid>
        <w:gridCol w:w="3050"/>
        <w:gridCol w:w="3545"/>
        <w:gridCol w:w="2705"/>
      </w:tblGrid>
      <w:tr w14:paraId="28C2789F">
        <w:tblPrEx>
          <w:tblCellMar>
            <w:top w:w="0" w:type="dxa"/>
            <w:left w:w="0" w:type="dxa"/>
            <w:bottom w:w="0" w:type="dxa"/>
            <w:right w:w="0" w:type="dxa"/>
          </w:tblCellMar>
        </w:tblPrEx>
        <w:trPr>
          <w:trHeight w:val="334" w:hRule="atLeast"/>
        </w:trPr>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DFF3A">
            <w:pPr>
              <w:rPr>
                <w:rFonts w:hint="eastAsia" w:ascii="仿宋" w:hAnsi="仿宋" w:eastAsia="仿宋"/>
              </w:rPr>
            </w:pPr>
            <w:r>
              <w:rPr>
                <w:rFonts w:hint="eastAsia" w:ascii="仿宋" w:hAnsi="仿宋" w:eastAsia="仿宋"/>
              </w:rPr>
              <w:t>主机</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1F52106">
            <w:pPr>
              <w:rPr>
                <w:rFonts w:hint="eastAsia" w:ascii="仿宋" w:hAnsi="仿宋" w:eastAsia="仿宋"/>
              </w:rPr>
            </w:pPr>
            <w:r>
              <w:rPr>
                <w:rFonts w:hint="eastAsia" w:ascii="仿宋" w:hAnsi="仿宋" w:eastAsia="仿宋"/>
              </w:rPr>
              <w:t>空气过滤网</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400AB90">
            <w:pPr>
              <w:rPr>
                <w:rFonts w:hint="eastAsia" w:ascii="仿宋" w:hAnsi="仿宋" w:eastAsia="仿宋"/>
              </w:rPr>
            </w:pPr>
            <w:r>
              <w:rPr>
                <w:rFonts w:hint="eastAsia" w:ascii="仿宋" w:hAnsi="仿宋" w:eastAsia="仿宋"/>
              </w:rPr>
              <w:t>清洗</w:t>
            </w:r>
          </w:p>
        </w:tc>
      </w:tr>
      <w:tr w14:paraId="762DB96E">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A4646">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486D575">
            <w:pPr>
              <w:rPr>
                <w:rFonts w:hint="eastAsia" w:ascii="仿宋" w:hAnsi="仿宋" w:eastAsia="仿宋"/>
              </w:rPr>
            </w:pPr>
            <w:r>
              <w:rPr>
                <w:rFonts w:hint="eastAsia" w:ascii="仿宋" w:hAnsi="仿宋" w:eastAsia="仿宋"/>
              </w:rPr>
              <w:t>水桶过滤片</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B79DCE">
            <w:pPr>
              <w:rPr>
                <w:rFonts w:hint="eastAsia" w:ascii="仿宋" w:hAnsi="仿宋" w:eastAsia="仿宋"/>
              </w:rPr>
            </w:pPr>
            <w:r>
              <w:rPr>
                <w:rFonts w:hint="eastAsia" w:ascii="仿宋" w:hAnsi="仿宋" w:eastAsia="仿宋"/>
              </w:rPr>
              <w:t>清洗</w:t>
            </w:r>
          </w:p>
        </w:tc>
      </w:tr>
      <w:tr w14:paraId="6F9F7D58">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FA9BF">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68FD6BB">
            <w:pPr>
              <w:rPr>
                <w:rFonts w:hint="eastAsia" w:ascii="仿宋" w:hAnsi="仿宋" w:eastAsia="仿宋"/>
              </w:rPr>
            </w:pPr>
            <w:r>
              <w:rPr>
                <w:rFonts w:hint="eastAsia" w:ascii="仿宋" w:hAnsi="仿宋" w:eastAsia="仿宋"/>
              </w:rPr>
              <w:t>水桶</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72DB5AD">
            <w:pPr>
              <w:rPr>
                <w:rFonts w:hint="eastAsia" w:ascii="仿宋" w:hAnsi="仿宋" w:eastAsia="仿宋"/>
              </w:rPr>
            </w:pPr>
            <w:r>
              <w:rPr>
                <w:rFonts w:hint="eastAsia" w:ascii="仿宋" w:hAnsi="仿宋" w:eastAsia="仿宋"/>
              </w:rPr>
              <w:t>清洗</w:t>
            </w:r>
          </w:p>
        </w:tc>
      </w:tr>
      <w:tr w14:paraId="2C75CC9E">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88E75">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B9DF126">
            <w:pPr>
              <w:rPr>
                <w:rFonts w:hint="eastAsia" w:ascii="仿宋" w:hAnsi="仿宋" w:eastAsia="仿宋"/>
              </w:rPr>
            </w:pPr>
            <w:r>
              <w:rPr>
                <w:rFonts w:hint="eastAsia" w:ascii="仿宋" w:hAnsi="仿宋" w:eastAsia="仿宋"/>
              </w:rPr>
              <w:t>样品针过滤片</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539260E">
            <w:pPr>
              <w:rPr>
                <w:rFonts w:hint="eastAsia" w:ascii="仿宋" w:hAnsi="仿宋" w:eastAsia="仿宋"/>
              </w:rPr>
            </w:pPr>
            <w:r>
              <w:rPr>
                <w:rFonts w:hint="eastAsia" w:ascii="仿宋" w:hAnsi="仿宋" w:eastAsia="仿宋"/>
              </w:rPr>
              <w:t>清洗</w:t>
            </w:r>
          </w:p>
        </w:tc>
      </w:tr>
      <w:tr w14:paraId="2685B907">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81AC">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27666C4">
            <w:pPr>
              <w:rPr>
                <w:rFonts w:hint="eastAsia" w:ascii="仿宋" w:hAnsi="仿宋" w:eastAsia="仿宋"/>
              </w:rPr>
            </w:pPr>
            <w:r>
              <w:rPr>
                <w:rFonts w:hint="eastAsia" w:ascii="仿宋" w:hAnsi="仿宋" w:eastAsia="仿宋"/>
              </w:rPr>
              <w:t>真空泵（阀、膜）</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5171C0">
            <w:pPr>
              <w:rPr>
                <w:rFonts w:hint="eastAsia" w:ascii="仿宋" w:hAnsi="仿宋" w:eastAsia="仿宋"/>
              </w:rPr>
            </w:pPr>
            <w:r>
              <w:rPr>
                <w:rFonts w:hint="eastAsia" w:ascii="仿宋" w:hAnsi="仿宋" w:eastAsia="仿宋"/>
              </w:rPr>
              <w:t>更换</w:t>
            </w:r>
          </w:p>
        </w:tc>
      </w:tr>
      <w:tr w14:paraId="2E957E2D">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8190E">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E863447">
            <w:pPr>
              <w:rPr>
                <w:rFonts w:hint="eastAsia" w:ascii="仿宋" w:hAnsi="仿宋" w:eastAsia="仿宋"/>
              </w:rPr>
            </w:pPr>
            <w:r>
              <w:rPr>
                <w:rFonts w:hint="eastAsia" w:ascii="仿宋" w:hAnsi="仿宋" w:eastAsia="仿宋"/>
              </w:rPr>
              <w:t>定量泵</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D909448">
            <w:pPr>
              <w:rPr>
                <w:rFonts w:hint="eastAsia" w:ascii="仿宋" w:hAnsi="仿宋" w:eastAsia="仿宋"/>
              </w:rPr>
            </w:pPr>
            <w:r>
              <w:rPr>
                <w:rFonts w:hint="eastAsia" w:ascii="仿宋" w:hAnsi="仿宋" w:eastAsia="仿宋"/>
              </w:rPr>
              <w:t>检查</w:t>
            </w:r>
          </w:p>
        </w:tc>
      </w:tr>
      <w:tr w14:paraId="59CB244E">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64D1B">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A98C698">
            <w:pPr>
              <w:rPr>
                <w:rFonts w:hint="eastAsia" w:ascii="仿宋" w:hAnsi="仿宋" w:eastAsia="仿宋"/>
              </w:rPr>
            </w:pPr>
            <w:r>
              <w:rPr>
                <w:rFonts w:hint="eastAsia" w:ascii="仿宋" w:hAnsi="仿宋" w:eastAsia="仿宋"/>
              </w:rPr>
              <w:t>废液管道</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207A17D">
            <w:pPr>
              <w:rPr>
                <w:rFonts w:hint="eastAsia" w:ascii="仿宋" w:hAnsi="仿宋" w:eastAsia="仿宋"/>
              </w:rPr>
            </w:pPr>
            <w:r>
              <w:rPr>
                <w:rFonts w:hint="eastAsia" w:ascii="仿宋" w:hAnsi="仿宋" w:eastAsia="仿宋"/>
              </w:rPr>
              <w:t>清洗</w:t>
            </w:r>
          </w:p>
        </w:tc>
      </w:tr>
      <w:tr w14:paraId="48E0B4F3">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CB3C1">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0C8D0C5">
            <w:pPr>
              <w:rPr>
                <w:rFonts w:hint="eastAsia" w:ascii="仿宋" w:hAnsi="仿宋" w:eastAsia="仿宋"/>
              </w:rPr>
            </w:pPr>
            <w:r>
              <w:rPr>
                <w:rFonts w:hint="eastAsia" w:ascii="仿宋" w:hAnsi="仿宋" w:eastAsia="仿宋"/>
              </w:rPr>
              <w:t>洗液管道</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2FE17B7">
            <w:pPr>
              <w:rPr>
                <w:rFonts w:hint="eastAsia" w:ascii="仿宋" w:hAnsi="仿宋" w:eastAsia="仿宋"/>
              </w:rPr>
            </w:pPr>
            <w:r>
              <w:rPr>
                <w:rFonts w:hint="eastAsia" w:ascii="仿宋" w:hAnsi="仿宋" w:eastAsia="仿宋"/>
              </w:rPr>
              <w:t>清洗</w:t>
            </w:r>
          </w:p>
        </w:tc>
      </w:tr>
      <w:tr w14:paraId="4C7F4B31">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AB693">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78B1F9C">
            <w:pPr>
              <w:rPr>
                <w:rFonts w:hint="eastAsia" w:ascii="仿宋" w:hAnsi="仿宋" w:eastAsia="仿宋"/>
              </w:rPr>
            </w:pPr>
            <w:r>
              <w:rPr>
                <w:rFonts w:hint="eastAsia" w:ascii="仿宋" w:hAnsi="仿宋" w:eastAsia="仿宋"/>
              </w:rPr>
              <w:t>清洗站</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F488766">
            <w:pPr>
              <w:rPr>
                <w:rFonts w:hint="eastAsia" w:ascii="仿宋" w:hAnsi="仿宋" w:eastAsia="仿宋"/>
              </w:rPr>
            </w:pPr>
            <w:r>
              <w:rPr>
                <w:rFonts w:hint="eastAsia" w:ascii="仿宋" w:hAnsi="仿宋" w:eastAsia="仿宋"/>
              </w:rPr>
              <w:t>清洗</w:t>
            </w:r>
          </w:p>
        </w:tc>
      </w:tr>
      <w:tr w14:paraId="0D017B6B">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6972">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EFE21AA">
            <w:pPr>
              <w:rPr>
                <w:rFonts w:hint="eastAsia" w:ascii="仿宋" w:hAnsi="仿宋" w:eastAsia="仿宋"/>
              </w:rPr>
            </w:pPr>
            <w:r>
              <w:rPr>
                <w:rFonts w:hint="eastAsia" w:ascii="仿宋" w:hAnsi="仿宋" w:eastAsia="仿宋"/>
              </w:rPr>
              <w:t>电源</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5E5C23">
            <w:pPr>
              <w:rPr>
                <w:rFonts w:hint="eastAsia" w:ascii="仿宋" w:hAnsi="仿宋" w:eastAsia="仿宋"/>
              </w:rPr>
            </w:pPr>
            <w:r>
              <w:rPr>
                <w:rFonts w:hint="eastAsia" w:ascii="仿宋" w:hAnsi="仿宋" w:eastAsia="仿宋"/>
              </w:rPr>
              <w:t>清洁</w:t>
            </w:r>
          </w:p>
        </w:tc>
      </w:tr>
      <w:tr w14:paraId="5B00059C">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85D0A">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945FFB4">
            <w:pPr>
              <w:rPr>
                <w:rFonts w:hint="eastAsia" w:ascii="仿宋" w:hAnsi="仿宋" w:eastAsia="仿宋"/>
              </w:rPr>
            </w:pPr>
            <w:r>
              <w:rPr>
                <w:rFonts w:hint="eastAsia" w:ascii="仿宋" w:hAnsi="仿宋" w:eastAsia="仿宋"/>
              </w:rPr>
              <w:t>浮动开关</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D6F89A3">
            <w:pPr>
              <w:rPr>
                <w:rFonts w:hint="eastAsia" w:ascii="仿宋" w:hAnsi="仿宋" w:eastAsia="仿宋"/>
              </w:rPr>
            </w:pPr>
            <w:r>
              <w:rPr>
                <w:rFonts w:hint="eastAsia" w:ascii="仿宋" w:hAnsi="仿宋" w:eastAsia="仿宋"/>
              </w:rPr>
              <w:t>检查</w:t>
            </w:r>
          </w:p>
        </w:tc>
      </w:tr>
      <w:tr w14:paraId="0EEF6E66">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11E2">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8EC746">
            <w:pPr>
              <w:rPr>
                <w:rFonts w:hint="eastAsia" w:ascii="仿宋" w:hAnsi="仿宋" w:eastAsia="仿宋"/>
              </w:rPr>
            </w:pPr>
            <w:r>
              <w:rPr>
                <w:rFonts w:hint="eastAsia" w:ascii="仿宋" w:hAnsi="仿宋" w:eastAsia="仿宋"/>
              </w:rPr>
              <w:t>脱气装置</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27F7670">
            <w:pPr>
              <w:rPr>
                <w:rFonts w:hint="eastAsia" w:ascii="仿宋" w:hAnsi="仿宋" w:eastAsia="仿宋"/>
              </w:rPr>
            </w:pPr>
            <w:r>
              <w:rPr>
                <w:rFonts w:hint="eastAsia" w:ascii="仿宋" w:hAnsi="仿宋" w:eastAsia="仿宋"/>
              </w:rPr>
              <w:t>检查</w:t>
            </w:r>
            <w:r>
              <w:rPr>
                <w:rFonts w:ascii="仿宋" w:hAnsi="仿宋" w:eastAsia="仿宋"/>
              </w:rPr>
              <w:t>/</w:t>
            </w:r>
            <w:r>
              <w:rPr>
                <w:rFonts w:hint="eastAsia" w:ascii="仿宋" w:hAnsi="仿宋" w:eastAsia="仿宋"/>
              </w:rPr>
              <w:t>更换</w:t>
            </w:r>
          </w:p>
        </w:tc>
      </w:tr>
      <w:tr w14:paraId="66E6F69D">
        <w:tblPrEx>
          <w:tblCellMar>
            <w:top w:w="0" w:type="dxa"/>
            <w:left w:w="0" w:type="dxa"/>
            <w:bottom w:w="0" w:type="dxa"/>
            <w:right w:w="0" w:type="dxa"/>
          </w:tblCellMar>
        </w:tblPrEx>
        <w:trPr>
          <w:trHeight w:val="334" w:hRule="atLeast"/>
        </w:trPr>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AEC04">
            <w:pPr>
              <w:rPr>
                <w:rFonts w:hint="eastAsia" w:ascii="仿宋" w:hAnsi="仿宋" w:eastAsia="仿宋"/>
              </w:rPr>
            </w:pPr>
            <w:r>
              <w:rPr>
                <w:rFonts w:hint="eastAsia" w:ascii="仿宋" w:hAnsi="仿宋" w:eastAsia="仿宋"/>
              </w:rPr>
              <w:t>进样单元</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AED0855">
            <w:pPr>
              <w:rPr>
                <w:rFonts w:hint="eastAsia" w:ascii="仿宋" w:hAnsi="仿宋" w:eastAsia="仿宋"/>
              </w:rPr>
            </w:pPr>
            <w:r>
              <w:rPr>
                <w:rFonts w:hint="eastAsia" w:ascii="仿宋" w:hAnsi="仿宋" w:eastAsia="仿宋"/>
              </w:rPr>
              <w:t>条码扫描器</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265652A">
            <w:pPr>
              <w:rPr>
                <w:rFonts w:hint="eastAsia" w:ascii="仿宋" w:hAnsi="仿宋" w:eastAsia="仿宋"/>
              </w:rPr>
            </w:pPr>
            <w:r>
              <w:rPr>
                <w:rFonts w:hint="eastAsia" w:ascii="仿宋" w:hAnsi="仿宋" w:eastAsia="仿宋"/>
              </w:rPr>
              <w:t>清洁</w:t>
            </w:r>
          </w:p>
        </w:tc>
      </w:tr>
      <w:tr w14:paraId="673A4640">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D6A0">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A29A00D">
            <w:pPr>
              <w:rPr>
                <w:rFonts w:hint="eastAsia" w:ascii="仿宋" w:hAnsi="仿宋" w:eastAsia="仿宋"/>
              </w:rPr>
            </w:pPr>
            <w:r>
              <w:rPr>
                <w:rFonts w:hint="eastAsia" w:ascii="仿宋" w:hAnsi="仿宋" w:eastAsia="仿宋"/>
              </w:rPr>
              <w:t>推进板张力</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9EDEA16">
            <w:pPr>
              <w:rPr>
                <w:rFonts w:hint="eastAsia" w:ascii="仿宋" w:hAnsi="仿宋" w:eastAsia="仿宋"/>
              </w:rPr>
            </w:pPr>
            <w:r>
              <w:rPr>
                <w:rFonts w:hint="eastAsia" w:ascii="仿宋" w:hAnsi="仿宋" w:eastAsia="仿宋"/>
              </w:rPr>
              <w:t>检查</w:t>
            </w:r>
            <w:r>
              <w:rPr>
                <w:rFonts w:ascii="仿宋" w:hAnsi="仿宋" w:eastAsia="仿宋"/>
              </w:rPr>
              <w:t>/</w:t>
            </w:r>
            <w:r>
              <w:rPr>
                <w:rFonts w:hint="eastAsia" w:ascii="仿宋" w:hAnsi="仿宋" w:eastAsia="仿宋"/>
              </w:rPr>
              <w:t>调整</w:t>
            </w:r>
          </w:p>
        </w:tc>
      </w:tr>
      <w:tr w14:paraId="2D0B1668">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5F38B">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67D03B9">
            <w:pPr>
              <w:rPr>
                <w:rFonts w:hint="eastAsia" w:ascii="仿宋" w:hAnsi="仿宋" w:eastAsia="仿宋"/>
              </w:rPr>
            </w:pPr>
            <w:r>
              <w:rPr>
                <w:rFonts w:hint="eastAsia" w:ascii="仿宋" w:hAnsi="仿宋" w:eastAsia="仿宋"/>
              </w:rPr>
              <w:t>推进板停止状态</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5049D15">
            <w:pPr>
              <w:rPr>
                <w:rFonts w:hint="eastAsia" w:ascii="仿宋" w:hAnsi="仿宋" w:eastAsia="仿宋"/>
              </w:rPr>
            </w:pPr>
            <w:r>
              <w:rPr>
                <w:rFonts w:hint="eastAsia" w:ascii="仿宋" w:hAnsi="仿宋" w:eastAsia="仿宋"/>
              </w:rPr>
              <w:t>检查</w:t>
            </w:r>
            <w:r>
              <w:rPr>
                <w:rFonts w:ascii="仿宋" w:hAnsi="仿宋" w:eastAsia="仿宋"/>
              </w:rPr>
              <w:t>/</w:t>
            </w:r>
            <w:r>
              <w:rPr>
                <w:rFonts w:hint="eastAsia" w:ascii="仿宋" w:hAnsi="仿宋" w:eastAsia="仿宋"/>
              </w:rPr>
              <w:t>调整</w:t>
            </w:r>
          </w:p>
        </w:tc>
      </w:tr>
      <w:tr w14:paraId="329AFB4D">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75D37">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16FBAC2">
            <w:pPr>
              <w:rPr>
                <w:rFonts w:hint="eastAsia" w:ascii="仿宋" w:hAnsi="仿宋" w:eastAsia="仿宋"/>
              </w:rPr>
            </w:pPr>
            <w:r>
              <w:rPr>
                <w:rFonts w:hint="eastAsia" w:ascii="仿宋" w:hAnsi="仿宋" w:eastAsia="仿宋"/>
              </w:rPr>
              <w:t>推进板轨道</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65C6BA8">
            <w:pPr>
              <w:rPr>
                <w:rFonts w:hint="eastAsia" w:ascii="仿宋" w:hAnsi="仿宋" w:eastAsia="仿宋"/>
              </w:rPr>
            </w:pPr>
            <w:r>
              <w:rPr>
                <w:rFonts w:hint="eastAsia" w:ascii="仿宋" w:hAnsi="仿宋" w:eastAsia="仿宋"/>
              </w:rPr>
              <w:t>清洁、上油</w:t>
            </w:r>
          </w:p>
        </w:tc>
      </w:tr>
      <w:tr w14:paraId="3E5A2E3C">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88B1">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C33F8B1">
            <w:pPr>
              <w:rPr>
                <w:rFonts w:hint="eastAsia" w:ascii="仿宋" w:hAnsi="仿宋" w:eastAsia="仿宋"/>
              </w:rPr>
            </w:pPr>
            <w:r>
              <w:rPr>
                <w:rFonts w:hint="eastAsia" w:ascii="仿宋" w:hAnsi="仿宋" w:eastAsia="仿宋"/>
              </w:rPr>
              <w:t>架子传送状态</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0D88B05">
            <w:pPr>
              <w:rPr>
                <w:rFonts w:hint="eastAsia" w:ascii="仿宋" w:hAnsi="仿宋" w:eastAsia="仿宋"/>
              </w:rPr>
            </w:pPr>
            <w:r>
              <w:rPr>
                <w:rFonts w:hint="eastAsia" w:ascii="仿宋" w:hAnsi="仿宋" w:eastAsia="仿宋"/>
              </w:rPr>
              <w:t>检查</w:t>
            </w:r>
          </w:p>
        </w:tc>
      </w:tr>
      <w:tr w14:paraId="690CA253">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C9189">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B57F12A">
            <w:pPr>
              <w:rPr>
                <w:rFonts w:hint="eastAsia" w:ascii="仿宋" w:hAnsi="仿宋" w:eastAsia="仿宋"/>
              </w:rPr>
            </w:pPr>
            <w:r>
              <w:rPr>
                <w:rFonts w:hint="eastAsia" w:ascii="仿宋" w:hAnsi="仿宋" w:eastAsia="仿宋"/>
              </w:rPr>
              <w:t>推进板</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7CB9B2B">
            <w:pPr>
              <w:rPr>
                <w:rFonts w:hint="eastAsia" w:ascii="仿宋" w:hAnsi="仿宋" w:eastAsia="仿宋"/>
              </w:rPr>
            </w:pPr>
            <w:r>
              <w:rPr>
                <w:rFonts w:hint="eastAsia" w:ascii="仿宋" w:hAnsi="仿宋" w:eastAsia="仿宋"/>
              </w:rPr>
              <w:t>清洁</w:t>
            </w:r>
          </w:p>
        </w:tc>
      </w:tr>
      <w:tr w14:paraId="477C38C7">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C44F6">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5AE600A">
            <w:pPr>
              <w:rPr>
                <w:rFonts w:hint="eastAsia" w:ascii="仿宋" w:hAnsi="仿宋" w:eastAsia="仿宋"/>
              </w:rPr>
            </w:pPr>
            <w:r>
              <w:rPr>
                <w:rFonts w:hint="eastAsia" w:ascii="仿宋" w:hAnsi="仿宋" w:eastAsia="仿宋"/>
              </w:rPr>
              <w:t>架子进位传感器</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DA75531">
            <w:pPr>
              <w:rPr>
                <w:rFonts w:hint="eastAsia" w:ascii="仿宋" w:hAnsi="仿宋" w:eastAsia="仿宋"/>
              </w:rPr>
            </w:pPr>
            <w:r>
              <w:rPr>
                <w:rFonts w:hint="eastAsia" w:ascii="仿宋" w:hAnsi="仿宋" w:eastAsia="仿宋"/>
              </w:rPr>
              <w:t>清洁</w:t>
            </w:r>
          </w:p>
        </w:tc>
      </w:tr>
      <w:tr w14:paraId="1C6BB97C">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B0D6D">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E5ECDFC">
            <w:pPr>
              <w:rPr>
                <w:rFonts w:hint="eastAsia" w:ascii="仿宋" w:hAnsi="仿宋" w:eastAsia="仿宋"/>
              </w:rPr>
            </w:pPr>
            <w:r>
              <w:rPr>
                <w:rFonts w:hint="eastAsia" w:ascii="仿宋" w:hAnsi="仿宋" w:eastAsia="仿宋"/>
              </w:rPr>
              <w:t>架子种类传感器</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6113003">
            <w:pPr>
              <w:rPr>
                <w:rFonts w:hint="eastAsia" w:ascii="仿宋" w:hAnsi="仿宋" w:eastAsia="仿宋"/>
              </w:rPr>
            </w:pPr>
            <w:r>
              <w:rPr>
                <w:rFonts w:hint="eastAsia" w:ascii="仿宋" w:hAnsi="仿宋" w:eastAsia="仿宋"/>
              </w:rPr>
              <w:t>清洁</w:t>
            </w:r>
          </w:p>
        </w:tc>
      </w:tr>
      <w:tr w14:paraId="61297BF9">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78E14">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BD292C4">
            <w:pPr>
              <w:rPr>
                <w:rFonts w:hint="eastAsia" w:ascii="仿宋" w:hAnsi="仿宋" w:eastAsia="仿宋"/>
              </w:rPr>
            </w:pPr>
            <w:r>
              <w:rPr>
                <w:rFonts w:hint="eastAsia" w:ascii="仿宋" w:hAnsi="仿宋" w:eastAsia="仿宋"/>
              </w:rPr>
              <w:t>架子平衡传感器</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85572FF">
            <w:pPr>
              <w:rPr>
                <w:rFonts w:hint="eastAsia" w:ascii="仿宋" w:hAnsi="仿宋" w:eastAsia="仿宋"/>
              </w:rPr>
            </w:pPr>
            <w:r>
              <w:rPr>
                <w:rFonts w:hint="eastAsia" w:ascii="仿宋" w:hAnsi="仿宋" w:eastAsia="仿宋"/>
              </w:rPr>
              <w:t>清洁</w:t>
            </w:r>
          </w:p>
        </w:tc>
      </w:tr>
      <w:tr w14:paraId="244935AE">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5E969">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F580E7A">
            <w:pPr>
              <w:rPr>
                <w:rFonts w:hint="eastAsia" w:ascii="仿宋" w:hAnsi="仿宋" w:eastAsia="仿宋"/>
              </w:rPr>
            </w:pPr>
            <w:r>
              <w:rPr>
                <w:rFonts w:hint="eastAsia" w:ascii="仿宋" w:hAnsi="仿宋" w:eastAsia="仿宋"/>
              </w:rPr>
              <w:t>架子止位传感器</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030340B">
            <w:pPr>
              <w:rPr>
                <w:rFonts w:hint="eastAsia" w:ascii="仿宋" w:hAnsi="仿宋" w:eastAsia="仿宋"/>
              </w:rPr>
            </w:pPr>
            <w:r>
              <w:rPr>
                <w:rFonts w:hint="eastAsia" w:ascii="仿宋" w:hAnsi="仿宋" w:eastAsia="仿宋"/>
              </w:rPr>
              <w:t>清洁</w:t>
            </w:r>
          </w:p>
        </w:tc>
      </w:tr>
      <w:tr w14:paraId="4A23AF1B">
        <w:tblPrEx>
          <w:tblCellMar>
            <w:top w:w="0" w:type="dxa"/>
            <w:left w:w="0" w:type="dxa"/>
            <w:bottom w:w="0" w:type="dxa"/>
            <w:right w:w="0" w:type="dxa"/>
          </w:tblCellMar>
        </w:tblPrEx>
        <w:trPr>
          <w:trHeight w:val="334" w:hRule="atLeast"/>
        </w:trPr>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D2A15">
            <w:pPr>
              <w:rPr>
                <w:rFonts w:hint="eastAsia" w:ascii="仿宋" w:hAnsi="仿宋" w:eastAsia="仿宋"/>
              </w:rPr>
            </w:pPr>
            <w:r>
              <w:rPr>
                <w:rFonts w:hint="eastAsia" w:ascii="仿宋" w:hAnsi="仿宋" w:eastAsia="仿宋"/>
              </w:rPr>
              <w:t>探针装置</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364213F">
            <w:pPr>
              <w:rPr>
                <w:rFonts w:hint="eastAsia" w:ascii="仿宋" w:hAnsi="仿宋" w:eastAsia="仿宋"/>
              </w:rPr>
            </w:pPr>
            <w:r>
              <w:rPr>
                <w:rFonts w:hint="eastAsia" w:ascii="仿宋" w:hAnsi="仿宋" w:eastAsia="仿宋"/>
              </w:rPr>
              <w:t>丝杆</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35C61E0">
            <w:pPr>
              <w:rPr>
                <w:rFonts w:hint="eastAsia" w:ascii="仿宋" w:hAnsi="仿宋" w:eastAsia="仿宋"/>
              </w:rPr>
            </w:pPr>
            <w:r>
              <w:rPr>
                <w:rFonts w:hint="eastAsia" w:ascii="仿宋" w:hAnsi="仿宋" w:eastAsia="仿宋"/>
              </w:rPr>
              <w:t>清洁、上油</w:t>
            </w:r>
          </w:p>
        </w:tc>
      </w:tr>
      <w:tr w14:paraId="2C4C2A8D">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18BC1">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45B4900">
            <w:pPr>
              <w:rPr>
                <w:rFonts w:hint="eastAsia" w:ascii="仿宋" w:hAnsi="仿宋" w:eastAsia="仿宋"/>
              </w:rPr>
            </w:pPr>
            <w:r>
              <w:rPr>
                <w:rFonts w:hint="eastAsia" w:ascii="仿宋" w:hAnsi="仿宋" w:eastAsia="仿宋"/>
              </w:rPr>
              <w:t>滑杆</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D0C4F55">
            <w:pPr>
              <w:rPr>
                <w:rFonts w:hint="eastAsia" w:ascii="仿宋" w:hAnsi="仿宋" w:eastAsia="仿宋"/>
              </w:rPr>
            </w:pPr>
            <w:r>
              <w:rPr>
                <w:rFonts w:hint="eastAsia" w:ascii="仿宋" w:hAnsi="仿宋" w:eastAsia="仿宋"/>
              </w:rPr>
              <w:t>清洁、上油</w:t>
            </w:r>
          </w:p>
        </w:tc>
      </w:tr>
      <w:tr w14:paraId="09E797E2">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1F52">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60333D3">
            <w:pPr>
              <w:rPr>
                <w:rFonts w:hint="eastAsia" w:ascii="仿宋" w:hAnsi="仿宋" w:eastAsia="仿宋"/>
              </w:rPr>
            </w:pPr>
            <w:r>
              <w:rPr>
                <w:rFonts w:hint="eastAsia" w:ascii="仿宋" w:hAnsi="仿宋" w:eastAsia="仿宋"/>
              </w:rPr>
              <w:t>轴承</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3E817D8">
            <w:pPr>
              <w:rPr>
                <w:rFonts w:hint="eastAsia" w:ascii="仿宋" w:hAnsi="仿宋" w:eastAsia="仿宋"/>
              </w:rPr>
            </w:pPr>
            <w:r>
              <w:rPr>
                <w:rFonts w:hint="eastAsia" w:ascii="仿宋" w:hAnsi="仿宋" w:eastAsia="仿宋"/>
              </w:rPr>
              <w:t>清洁、上油</w:t>
            </w:r>
          </w:p>
        </w:tc>
      </w:tr>
      <w:tr w14:paraId="705BACB3">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A677C">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E20C43B">
            <w:pPr>
              <w:rPr>
                <w:rFonts w:hint="eastAsia" w:ascii="仿宋" w:hAnsi="仿宋" w:eastAsia="仿宋"/>
              </w:rPr>
            </w:pPr>
            <w:r>
              <w:rPr>
                <w:rFonts w:hint="eastAsia" w:ascii="仿宋" w:hAnsi="仿宋" w:eastAsia="仿宋"/>
              </w:rPr>
              <w:t>皮带张力</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A14F083">
            <w:pPr>
              <w:rPr>
                <w:rFonts w:hint="eastAsia" w:ascii="仿宋" w:hAnsi="仿宋" w:eastAsia="仿宋"/>
              </w:rPr>
            </w:pPr>
            <w:r>
              <w:rPr>
                <w:rFonts w:hint="eastAsia" w:ascii="仿宋" w:hAnsi="仿宋" w:eastAsia="仿宋"/>
              </w:rPr>
              <w:t>检查</w:t>
            </w:r>
          </w:p>
        </w:tc>
      </w:tr>
      <w:tr w14:paraId="10D93CAB">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D4A70">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B1D6476">
            <w:pPr>
              <w:rPr>
                <w:rFonts w:hint="eastAsia" w:ascii="仿宋" w:hAnsi="仿宋" w:eastAsia="仿宋"/>
              </w:rPr>
            </w:pPr>
            <w:r>
              <w:rPr>
                <w:rFonts w:hint="eastAsia" w:ascii="仿宋" w:hAnsi="仿宋" w:eastAsia="仿宋"/>
              </w:rPr>
              <w:t>停止位置</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1A3B811">
            <w:pPr>
              <w:rPr>
                <w:rFonts w:hint="eastAsia" w:ascii="仿宋" w:hAnsi="仿宋" w:eastAsia="仿宋"/>
              </w:rPr>
            </w:pPr>
            <w:r>
              <w:rPr>
                <w:rFonts w:hint="eastAsia" w:ascii="仿宋" w:hAnsi="仿宋" w:eastAsia="仿宋"/>
              </w:rPr>
              <w:t>检查</w:t>
            </w:r>
          </w:p>
        </w:tc>
      </w:tr>
      <w:tr w14:paraId="74D74730">
        <w:tblPrEx>
          <w:tblCellMar>
            <w:top w:w="0" w:type="dxa"/>
            <w:left w:w="0" w:type="dxa"/>
            <w:bottom w:w="0" w:type="dxa"/>
            <w:right w:w="0" w:type="dxa"/>
          </w:tblCellMar>
        </w:tblPrEx>
        <w:trPr>
          <w:trHeight w:val="334" w:hRule="atLeast"/>
        </w:trPr>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8F93373">
            <w:pPr>
              <w:rPr>
                <w:rFonts w:hint="eastAsia" w:ascii="仿宋" w:hAnsi="仿宋" w:eastAsia="仿宋"/>
              </w:rPr>
            </w:pPr>
            <w:r>
              <w:rPr>
                <w:rFonts w:hint="eastAsia" w:ascii="仿宋" w:hAnsi="仿宋" w:eastAsia="仿宋"/>
              </w:rPr>
              <w:t>孵育单元</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B37BFFC">
            <w:pPr>
              <w:rPr>
                <w:rFonts w:hint="eastAsia" w:ascii="仿宋" w:hAnsi="仿宋" w:eastAsia="仿宋"/>
              </w:rPr>
            </w:pPr>
            <w:r>
              <w:rPr>
                <w:rFonts w:hint="eastAsia" w:ascii="仿宋" w:hAnsi="仿宋" w:eastAsia="仿宋"/>
              </w:rPr>
              <w:t>比色杯</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4CCEE1A">
            <w:pPr>
              <w:rPr>
                <w:rFonts w:hint="eastAsia" w:ascii="仿宋" w:hAnsi="仿宋" w:eastAsia="仿宋"/>
              </w:rPr>
            </w:pPr>
            <w:r>
              <w:rPr>
                <w:rFonts w:hint="eastAsia" w:ascii="仿宋" w:hAnsi="仿宋" w:eastAsia="仿宋"/>
              </w:rPr>
              <w:t>清洗</w:t>
            </w:r>
          </w:p>
        </w:tc>
      </w:tr>
      <w:tr w14:paraId="651F60C8">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1D30470">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75DE3E1">
            <w:pPr>
              <w:rPr>
                <w:rFonts w:hint="eastAsia" w:ascii="仿宋" w:hAnsi="仿宋" w:eastAsia="仿宋"/>
              </w:rPr>
            </w:pPr>
            <w:r>
              <w:rPr>
                <w:rFonts w:hint="eastAsia" w:ascii="仿宋" w:hAnsi="仿宋" w:eastAsia="仿宋"/>
              </w:rPr>
              <w:t>恒温液水位</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7FBE225">
            <w:pPr>
              <w:rPr>
                <w:rFonts w:hint="eastAsia" w:ascii="仿宋" w:hAnsi="仿宋" w:eastAsia="仿宋"/>
              </w:rPr>
            </w:pPr>
            <w:r>
              <w:rPr>
                <w:rFonts w:hint="eastAsia" w:ascii="仿宋" w:hAnsi="仿宋" w:eastAsia="仿宋"/>
              </w:rPr>
              <w:t>检查</w:t>
            </w:r>
          </w:p>
        </w:tc>
      </w:tr>
      <w:tr w14:paraId="1E90890B">
        <w:tblPrEx>
          <w:tblCellMar>
            <w:top w:w="0" w:type="dxa"/>
            <w:left w:w="0" w:type="dxa"/>
            <w:bottom w:w="0" w:type="dxa"/>
            <w:right w:w="0" w:type="dxa"/>
          </w:tblCellMar>
        </w:tblPrEx>
        <w:trPr>
          <w:trHeight w:val="334" w:hRule="atLeast"/>
        </w:trPr>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FD0D376">
            <w:pPr>
              <w:rPr>
                <w:rFonts w:hint="eastAsia" w:ascii="仿宋" w:hAnsi="仿宋" w:eastAsia="仿宋"/>
              </w:rPr>
            </w:pPr>
            <w:r>
              <w:rPr>
                <w:rFonts w:hint="eastAsia" w:ascii="仿宋" w:hAnsi="仿宋" w:eastAsia="仿宋"/>
              </w:rPr>
              <w:t>孵育单元</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94D4AE9">
            <w:pPr>
              <w:rPr>
                <w:rFonts w:hint="eastAsia" w:ascii="仿宋" w:hAnsi="仿宋" w:eastAsia="仿宋"/>
              </w:rPr>
            </w:pPr>
            <w:r>
              <w:rPr>
                <w:rFonts w:hint="eastAsia" w:ascii="仿宋" w:hAnsi="仿宋" w:eastAsia="仿宋"/>
              </w:rPr>
              <w:t>孵育槽</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53F75A1">
            <w:pPr>
              <w:rPr>
                <w:rFonts w:hint="eastAsia" w:ascii="仿宋" w:hAnsi="仿宋" w:eastAsia="仿宋"/>
              </w:rPr>
            </w:pPr>
            <w:r>
              <w:rPr>
                <w:rFonts w:hint="eastAsia" w:ascii="仿宋" w:hAnsi="仿宋" w:eastAsia="仿宋"/>
              </w:rPr>
              <w:t>清洗</w:t>
            </w:r>
          </w:p>
        </w:tc>
      </w:tr>
      <w:tr w14:paraId="6DFA5F48">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9E61FAC">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C59D78E">
            <w:pPr>
              <w:rPr>
                <w:rFonts w:hint="eastAsia" w:ascii="仿宋" w:hAnsi="仿宋" w:eastAsia="仿宋"/>
              </w:rPr>
            </w:pPr>
            <w:r>
              <w:rPr>
                <w:rFonts w:hint="eastAsia" w:ascii="仿宋" w:hAnsi="仿宋" w:eastAsia="仿宋"/>
              </w:rPr>
              <w:t>光电校正</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DAF6D21">
            <w:pPr>
              <w:rPr>
                <w:rFonts w:hint="eastAsia" w:ascii="仿宋" w:hAnsi="仿宋" w:eastAsia="仿宋"/>
              </w:rPr>
            </w:pPr>
            <w:r>
              <w:rPr>
                <w:rFonts w:hint="eastAsia" w:ascii="仿宋" w:hAnsi="仿宋" w:eastAsia="仿宋"/>
              </w:rPr>
              <w:t>检查</w:t>
            </w:r>
          </w:p>
        </w:tc>
      </w:tr>
      <w:tr w14:paraId="2253AA79">
        <w:tblPrEx>
          <w:tblCellMar>
            <w:top w:w="0" w:type="dxa"/>
            <w:left w:w="0" w:type="dxa"/>
            <w:bottom w:w="0" w:type="dxa"/>
            <w:right w:w="0" w:type="dxa"/>
          </w:tblCellMar>
        </w:tblPrEx>
        <w:trPr>
          <w:trHeight w:val="337" w:hRule="atLeast"/>
        </w:trPr>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9263442">
            <w:pPr>
              <w:rPr>
                <w:rFonts w:hint="eastAsia" w:ascii="仿宋" w:hAnsi="仿宋" w:eastAsia="仿宋"/>
              </w:rPr>
            </w:pPr>
            <w:r>
              <w:rPr>
                <w:rFonts w:hint="eastAsia" w:ascii="仿宋" w:hAnsi="仿宋" w:eastAsia="仿宋"/>
              </w:rPr>
              <w:t>试剂舱</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9AF9F6C">
            <w:pPr>
              <w:rPr>
                <w:rFonts w:hint="eastAsia" w:ascii="仿宋" w:hAnsi="仿宋" w:eastAsia="仿宋"/>
              </w:rPr>
            </w:pPr>
            <w:r>
              <w:rPr>
                <w:rFonts w:hint="eastAsia" w:ascii="仿宋" w:hAnsi="仿宋" w:eastAsia="仿宋"/>
              </w:rPr>
              <w:t>条码窗口</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183A4BD">
            <w:pPr>
              <w:rPr>
                <w:rFonts w:hint="eastAsia" w:ascii="仿宋" w:hAnsi="仿宋" w:eastAsia="仿宋"/>
              </w:rPr>
            </w:pPr>
            <w:r>
              <w:rPr>
                <w:rFonts w:hint="eastAsia" w:ascii="仿宋" w:hAnsi="仿宋" w:eastAsia="仿宋"/>
              </w:rPr>
              <w:t>清洁</w:t>
            </w:r>
          </w:p>
        </w:tc>
      </w:tr>
      <w:tr w14:paraId="0C738096">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EBFA631">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9579586">
            <w:pPr>
              <w:rPr>
                <w:rFonts w:hint="eastAsia" w:ascii="仿宋" w:hAnsi="仿宋" w:eastAsia="仿宋"/>
              </w:rPr>
            </w:pPr>
            <w:r>
              <w:rPr>
                <w:rFonts w:hint="eastAsia" w:ascii="仿宋" w:hAnsi="仿宋" w:eastAsia="仿宋"/>
              </w:rPr>
              <w:t>仓体</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00FE290">
            <w:pPr>
              <w:rPr>
                <w:rFonts w:hint="eastAsia" w:ascii="仿宋" w:hAnsi="仿宋" w:eastAsia="仿宋"/>
              </w:rPr>
            </w:pPr>
            <w:r>
              <w:rPr>
                <w:rFonts w:hint="eastAsia" w:ascii="仿宋" w:hAnsi="仿宋" w:eastAsia="仿宋"/>
              </w:rPr>
              <w:t>清洁</w:t>
            </w:r>
          </w:p>
        </w:tc>
      </w:tr>
      <w:tr w14:paraId="69592F44">
        <w:tblPrEx>
          <w:tblCellMar>
            <w:top w:w="0" w:type="dxa"/>
            <w:left w:w="0" w:type="dxa"/>
            <w:bottom w:w="0" w:type="dxa"/>
            <w:right w:w="0" w:type="dxa"/>
          </w:tblCellMar>
        </w:tblPrEx>
        <w:trPr>
          <w:trHeight w:val="334" w:hRule="atLeast"/>
        </w:trPr>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618BEE7">
            <w:pPr>
              <w:rPr>
                <w:rFonts w:hint="eastAsia" w:ascii="仿宋" w:hAnsi="仿宋" w:eastAsia="仿宋"/>
              </w:rPr>
            </w:pPr>
            <w:r>
              <w:rPr>
                <w:rFonts w:hint="eastAsia" w:ascii="仿宋" w:hAnsi="仿宋" w:eastAsia="仿宋"/>
              </w:rPr>
              <w:t>制冷单元</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E60778A">
            <w:pPr>
              <w:rPr>
                <w:rFonts w:hint="eastAsia" w:ascii="仿宋" w:hAnsi="仿宋" w:eastAsia="仿宋"/>
              </w:rPr>
            </w:pPr>
            <w:r>
              <w:rPr>
                <w:rFonts w:hint="eastAsia" w:ascii="仿宋" w:hAnsi="仿宋" w:eastAsia="仿宋"/>
              </w:rPr>
              <w:t>制冷风扇</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5D6B7E3">
            <w:pPr>
              <w:rPr>
                <w:rFonts w:hint="eastAsia" w:ascii="仿宋" w:hAnsi="仿宋" w:eastAsia="仿宋"/>
              </w:rPr>
            </w:pPr>
            <w:r>
              <w:rPr>
                <w:rFonts w:hint="eastAsia" w:ascii="仿宋" w:hAnsi="仿宋" w:eastAsia="仿宋"/>
              </w:rPr>
              <w:t>清洁</w:t>
            </w:r>
          </w:p>
        </w:tc>
      </w:tr>
      <w:tr w14:paraId="2F7CA360">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D773F90">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2CE3475">
            <w:pPr>
              <w:rPr>
                <w:rFonts w:hint="eastAsia" w:ascii="仿宋" w:hAnsi="仿宋" w:eastAsia="仿宋"/>
              </w:rPr>
            </w:pPr>
            <w:r>
              <w:rPr>
                <w:rFonts w:hint="eastAsia" w:ascii="仿宋" w:hAnsi="仿宋" w:eastAsia="仿宋"/>
              </w:rPr>
              <w:t>散热片</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BBF285F">
            <w:pPr>
              <w:rPr>
                <w:rFonts w:hint="eastAsia" w:ascii="仿宋" w:hAnsi="仿宋" w:eastAsia="仿宋"/>
              </w:rPr>
            </w:pPr>
            <w:r>
              <w:rPr>
                <w:rFonts w:hint="eastAsia" w:ascii="仿宋" w:hAnsi="仿宋" w:eastAsia="仿宋"/>
              </w:rPr>
              <w:t>清洁</w:t>
            </w:r>
          </w:p>
        </w:tc>
      </w:tr>
      <w:tr w14:paraId="21A45826">
        <w:tblPrEx>
          <w:tblCellMar>
            <w:top w:w="0" w:type="dxa"/>
            <w:left w:w="0" w:type="dxa"/>
            <w:bottom w:w="0" w:type="dxa"/>
            <w:right w:w="0" w:type="dxa"/>
          </w:tblCellMar>
        </w:tblPrEx>
        <w:trPr>
          <w:trHeight w:val="334" w:hRule="atLeast"/>
        </w:trPr>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B9462B4">
            <w:pPr>
              <w:rPr>
                <w:rFonts w:hint="eastAsia" w:ascii="仿宋" w:hAnsi="仿宋" w:eastAsia="仿宋"/>
              </w:rPr>
            </w:pPr>
            <w:r>
              <w:rPr>
                <w:rFonts w:hint="eastAsia" w:ascii="仿宋" w:hAnsi="仿宋" w:eastAsia="仿宋"/>
              </w:rPr>
              <w:t>冲洗站</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69B8282">
            <w:pPr>
              <w:rPr>
                <w:rFonts w:hint="eastAsia" w:ascii="仿宋" w:hAnsi="仿宋" w:eastAsia="仿宋"/>
              </w:rPr>
            </w:pPr>
            <w:r>
              <w:rPr>
                <w:rFonts w:hint="eastAsia" w:ascii="仿宋" w:hAnsi="仿宋" w:eastAsia="仿宋"/>
              </w:rPr>
              <w:t>管口</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6EA9D60">
            <w:pPr>
              <w:rPr>
                <w:rFonts w:hint="eastAsia" w:ascii="仿宋" w:hAnsi="仿宋" w:eastAsia="仿宋"/>
              </w:rPr>
            </w:pPr>
            <w:r>
              <w:rPr>
                <w:rFonts w:hint="eastAsia" w:ascii="仿宋" w:hAnsi="仿宋" w:eastAsia="仿宋"/>
              </w:rPr>
              <w:t>清洁</w:t>
            </w:r>
          </w:p>
        </w:tc>
      </w:tr>
      <w:tr w14:paraId="4BB91F13">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8D66F6A">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57D0589">
            <w:pPr>
              <w:rPr>
                <w:rFonts w:hint="eastAsia" w:ascii="仿宋" w:hAnsi="仿宋" w:eastAsia="仿宋"/>
              </w:rPr>
            </w:pPr>
            <w:r>
              <w:rPr>
                <w:rFonts w:hint="eastAsia" w:ascii="仿宋" w:hAnsi="仿宋" w:eastAsia="仿宋"/>
              </w:rPr>
              <w:t>停止位置</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84A0BF1">
            <w:pPr>
              <w:rPr>
                <w:rFonts w:hint="eastAsia" w:ascii="仿宋" w:hAnsi="仿宋" w:eastAsia="仿宋"/>
              </w:rPr>
            </w:pPr>
            <w:r>
              <w:rPr>
                <w:rFonts w:hint="eastAsia" w:ascii="仿宋" w:hAnsi="仿宋" w:eastAsia="仿宋"/>
              </w:rPr>
              <w:t>检查</w:t>
            </w:r>
            <w:r>
              <w:rPr>
                <w:rFonts w:ascii="仿宋" w:hAnsi="仿宋" w:eastAsia="仿宋"/>
              </w:rPr>
              <w:t>/</w:t>
            </w:r>
            <w:r>
              <w:rPr>
                <w:rFonts w:hint="eastAsia" w:ascii="仿宋" w:hAnsi="仿宋" w:eastAsia="仿宋"/>
              </w:rPr>
              <w:t>调整</w:t>
            </w:r>
          </w:p>
        </w:tc>
      </w:tr>
      <w:tr w14:paraId="51B9241C">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7EA05EE">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7F22FC4">
            <w:pPr>
              <w:rPr>
                <w:rFonts w:hint="eastAsia" w:ascii="仿宋" w:hAnsi="仿宋" w:eastAsia="仿宋"/>
              </w:rPr>
            </w:pPr>
            <w:r>
              <w:rPr>
                <w:rFonts w:ascii="仿宋" w:hAnsi="仿宋" w:eastAsia="仿宋"/>
              </w:rPr>
              <w:t>O</w:t>
            </w:r>
            <w:r>
              <w:rPr>
                <w:rFonts w:hint="eastAsia" w:ascii="仿宋" w:hAnsi="仿宋" w:eastAsia="仿宋"/>
              </w:rPr>
              <w:t>型圈</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11F1D6F">
            <w:pPr>
              <w:rPr>
                <w:rFonts w:hint="eastAsia" w:ascii="仿宋" w:hAnsi="仿宋" w:eastAsia="仿宋"/>
              </w:rPr>
            </w:pPr>
            <w:r>
              <w:rPr>
                <w:rFonts w:hint="eastAsia" w:ascii="仿宋" w:hAnsi="仿宋" w:eastAsia="仿宋"/>
              </w:rPr>
              <w:t>检查</w:t>
            </w:r>
          </w:p>
        </w:tc>
      </w:tr>
      <w:tr w14:paraId="2530DF62">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6AB1885">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CD871B2">
            <w:pPr>
              <w:rPr>
                <w:rFonts w:hint="eastAsia" w:ascii="仿宋" w:hAnsi="仿宋" w:eastAsia="仿宋"/>
              </w:rPr>
            </w:pPr>
            <w:r>
              <w:rPr>
                <w:rFonts w:hint="eastAsia" w:ascii="仿宋" w:hAnsi="仿宋" w:eastAsia="仿宋"/>
              </w:rPr>
              <w:t>连接管</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68E892B">
            <w:pPr>
              <w:rPr>
                <w:rFonts w:hint="eastAsia" w:ascii="仿宋" w:hAnsi="仿宋" w:eastAsia="仿宋"/>
              </w:rPr>
            </w:pPr>
            <w:r>
              <w:rPr>
                <w:rFonts w:hint="eastAsia" w:ascii="仿宋" w:hAnsi="仿宋" w:eastAsia="仿宋"/>
              </w:rPr>
              <w:t>检查</w:t>
            </w:r>
          </w:p>
        </w:tc>
      </w:tr>
      <w:tr w14:paraId="1F3B2E58">
        <w:tblPrEx>
          <w:tblCellMar>
            <w:top w:w="0" w:type="dxa"/>
            <w:left w:w="0" w:type="dxa"/>
            <w:bottom w:w="0" w:type="dxa"/>
            <w:right w:w="0" w:type="dxa"/>
          </w:tblCellMar>
        </w:tblPrEx>
        <w:trPr>
          <w:trHeight w:val="334" w:hRule="atLeast"/>
        </w:trPr>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EF6853F">
            <w:pPr>
              <w:rPr>
                <w:rFonts w:hint="eastAsia" w:ascii="仿宋" w:hAnsi="仿宋" w:eastAsia="仿宋"/>
              </w:rPr>
            </w:pPr>
            <w:r>
              <w:rPr>
                <w:rFonts w:hint="eastAsia" w:ascii="仿宋" w:hAnsi="仿宋" w:eastAsia="仿宋"/>
              </w:rPr>
              <w:t>混合单元</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262A924">
            <w:pPr>
              <w:rPr>
                <w:rFonts w:hint="eastAsia" w:ascii="仿宋" w:hAnsi="仿宋" w:eastAsia="仿宋"/>
              </w:rPr>
            </w:pPr>
            <w:r>
              <w:rPr>
                <w:rFonts w:hint="eastAsia" w:ascii="仿宋" w:hAnsi="仿宋" w:eastAsia="仿宋"/>
              </w:rPr>
              <w:t>搅拌棒</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DFF8919">
            <w:pPr>
              <w:rPr>
                <w:rFonts w:hint="eastAsia" w:ascii="仿宋" w:hAnsi="仿宋" w:eastAsia="仿宋"/>
              </w:rPr>
            </w:pPr>
            <w:r>
              <w:rPr>
                <w:rFonts w:hint="eastAsia" w:ascii="仿宋" w:hAnsi="仿宋" w:eastAsia="仿宋"/>
              </w:rPr>
              <w:t>清洗</w:t>
            </w:r>
          </w:p>
        </w:tc>
      </w:tr>
      <w:tr w14:paraId="651FB90E">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C6DAA87">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633DE99">
            <w:pPr>
              <w:rPr>
                <w:rFonts w:hint="eastAsia" w:ascii="仿宋" w:hAnsi="仿宋" w:eastAsia="仿宋"/>
              </w:rPr>
            </w:pPr>
            <w:r>
              <w:rPr>
                <w:rFonts w:hint="eastAsia" w:ascii="仿宋" w:hAnsi="仿宋" w:eastAsia="仿宋"/>
              </w:rPr>
              <w:t>停止位</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EEF8075">
            <w:pPr>
              <w:rPr>
                <w:rFonts w:hint="eastAsia" w:ascii="仿宋" w:hAnsi="仿宋" w:eastAsia="仿宋"/>
              </w:rPr>
            </w:pPr>
            <w:r>
              <w:rPr>
                <w:rFonts w:hint="eastAsia" w:ascii="仿宋" w:hAnsi="仿宋" w:eastAsia="仿宋"/>
              </w:rPr>
              <w:t>检查</w:t>
            </w:r>
          </w:p>
        </w:tc>
      </w:tr>
      <w:tr w14:paraId="763DF439">
        <w:tblPrEx>
          <w:tblCellMar>
            <w:top w:w="0" w:type="dxa"/>
            <w:left w:w="0" w:type="dxa"/>
            <w:bottom w:w="0" w:type="dxa"/>
            <w:right w:w="0" w:type="dxa"/>
          </w:tblCellMar>
        </w:tblPrEx>
        <w:trPr>
          <w:trHeight w:val="334" w:hRule="atLeast"/>
        </w:trPr>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D0B42E7">
            <w:pPr>
              <w:rPr>
                <w:rFonts w:hint="eastAsia" w:ascii="仿宋" w:hAnsi="仿宋" w:eastAsia="仿宋"/>
              </w:rPr>
            </w:pPr>
            <w:r>
              <w:rPr>
                <w:rFonts w:hint="eastAsia" w:ascii="仿宋" w:hAnsi="仿宋" w:eastAsia="仿宋"/>
              </w:rPr>
              <w:t>分配器</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4125237">
            <w:pPr>
              <w:rPr>
                <w:rFonts w:hint="eastAsia" w:ascii="仿宋" w:hAnsi="仿宋" w:eastAsia="仿宋"/>
              </w:rPr>
            </w:pPr>
            <w:r>
              <w:rPr>
                <w:rFonts w:hint="eastAsia" w:ascii="仿宋" w:hAnsi="仿宋" w:eastAsia="仿宋"/>
              </w:rPr>
              <w:t>注射器</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DE8C798">
            <w:pPr>
              <w:rPr>
                <w:rFonts w:hint="eastAsia" w:ascii="仿宋" w:hAnsi="仿宋" w:eastAsia="仿宋"/>
              </w:rPr>
            </w:pPr>
            <w:r>
              <w:rPr>
                <w:rFonts w:hint="eastAsia" w:ascii="仿宋" w:hAnsi="仿宋" w:eastAsia="仿宋"/>
              </w:rPr>
              <w:t>检查</w:t>
            </w:r>
          </w:p>
        </w:tc>
      </w:tr>
      <w:tr w14:paraId="44FE2D0E">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1CF1F06">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1E60DCF">
            <w:pPr>
              <w:rPr>
                <w:rFonts w:hint="eastAsia" w:ascii="仿宋" w:hAnsi="仿宋" w:eastAsia="仿宋"/>
              </w:rPr>
            </w:pPr>
            <w:r>
              <w:rPr>
                <w:rFonts w:hint="eastAsia" w:ascii="仿宋" w:hAnsi="仿宋" w:eastAsia="仿宋"/>
              </w:rPr>
              <w:t>导杆</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1AC95DE">
            <w:pPr>
              <w:rPr>
                <w:rFonts w:hint="eastAsia" w:ascii="仿宋" w:hAnsi="仿宋" w:eastAsia="仿宋"/>
              </w:rPr>
            </w:pPr>
            <w:r>
              <w:rPr>
                <w:rFonts w:hint="eastAsia" w:ascii="仿宋" w:hAnsi="仿宋" w:eastAsia="仿宋"/>
              </w:rPr>
              <w:t>上油</w:t>
            </w:r>
          </w:p>
        </w:tc>
      </w:tr>
      <w:tr w14:paraId="470279FA">
        <w:tblPrEx>
          <w:tblCellMar>
            <w:top w:w="0" w:type="dxa"/>
            <w:left w:w="0" w:type="dxa"/>
            <w:bottom w:w="0" w:type="dxa"/>
            <w:right w:w="0" w:type="dxa"/>
          </w:tblCellMar>
        </w:tblPrEx>
        <w:trPr>
          <w:trHeight w:val="334" w:hRule="atLeast"/>
        </w:trPr>
        <w:tc>
          <w:tcPr>
            <w:tcW w:w="3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6134FE5">
            <w:pPr>
              <w:rPr>
                <w:rFonts w:hint="eastAsia" w:ascii="仿宋" w:hAnsi="仿宋" w:eastAsia="仿宋"/>
              </w:rPr>
            </w:pPr>
            <w:r>
              <w:rPr>
                <w:rFonts w:ascii="仿宋" w:hAnsi="仿宋" w:eastAsia="仿宋"/>
              </w:rPr>
              <w:t>DPR</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DECEDEB">
            <w:pPr>
              <w:rPr>
                <w:rFonts w:hint="eastAsia" w:ascii="仿宋" w:hAnsi="仿宋" w:eastAsia="仿宋"/>
              </w:rPr>
            </w:pPr>
            <w:r>
              <w:rPr>
                <w:rFonts w:hint="eastAsia" w:ascii="仿宋" w:hAnsi="仿宋" w:eastAsia="仿宋"/>
              </w:rPr>
              <w:t>电脑</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5700F29">
            <w:pPr>
              <w:rPr>
                <w:rFonts w:hint="eastAsia" w:ascii="仿宋" w:hAnsi="仿宋" w:eastAsia="仿宋"/>
              </w:rPr>
            </w:pPr>
            <w:r>
              <w:rPr>
                <w:rFonts w:hint="eastAsia" w:ascii="仿宋" w:hAnsi="仿宋" w:eastAsia="仿宋"/>
              </w:rPr>
              <w:t>检查、清洁</w:t>
            </w:r>
          </w:p>
        </w:tc>
      </w:tr>
      <w:tr w14:paraId="23B257C6">
        <w:tblPrEx>
          <w:tblCellMar>
            <w:top w:w="0" w:type="dxa"/>
            <w:left w:w="0" w:type="dxa"/>
            <w:bottom w:w="0" w:type="dxa"/>
            <w:right w:w="0" w:type="dxa"/>
          </w:tblCellMar>
        </w:tblPrEx>
        <w:trPr>
          <w:trHeight w:val="334" w:hRule="atLeast"/>
        </w:trPr>
        <w:tc>
          <w:tcPr>
            <w:tcW w:w="3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E3CBE">
            <w:pPr>
              <w:rPr>
                <w:rFonts w:hint="eastAsia" w:ascii="仿宋" w:hAnsi="仿宋" w:eastAsia="仿宋"/>
              </w:rPr>
            </w:pPr>
            <w:r>
              <w:rPr>
                <w:rFonts w:ascii="仿宋" w:hAnsi="仿宋" w:eastAsia="仿宋"/>
              </w:rPr>
              <w:t>ISE</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E3D2575">
            <w:pPr>
              <w:rPr>
                <w:rFonts w:hint="eastAsia" w:ascii="仿宋" w:hAnsi="仿宋" w:eastAsia="仿宋"/>
              </w:rPr>
            </w:pPr>
            <w:r>
              <w:rPr>
                <w:rFonts w:hint="eastAsia" w:ascii="仿宋" w:hAnsi="仿宋" w:eastAsia="仿宋"/>
              </w:rPr>
              <w:t>样品池</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AD2CA94">
            <w:pPr>
              <w:rPr>
                <w:rFonts w:hint="eastAsia" w:ascii="仿宋" w:hAnsi="仿宋" w:eastAsia="仿宋"/>
              </w:rPr>
            </w:pPr>
            <w:r>
              <w:rPr>
                <w:rFonts w:hint="eastAsia" w:ascii="仿宋" w:hAnsi="仿宋" w:eastAsia="仿宋"/>
              </w:rPr>
              <w:t>清洗</w:t>
            </w:r>
          </w:p>
        </w:tc>
      </w:tr>
      <w:tr w14:paraId="6CD1A96B">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0FC3">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10F7498">
            <w:pPr>
              <w:rPr>
                <w:rFonts w:hint="eastAsia" w:ascii="仿宋" w:hAnsi="仿宋" w:eastAsia="仿宋"/>
              </w:rPr>
            </w:pPr>
            <w:r>
              <w:rPr>
                <w:rFonts w:hint="eastAsia" w:ascii="仿宋" w:hAnsi="仿宋" w:eastAsia="仿宋"/>
              </w:rPr>
              <w:t>搅拌棒</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8F8D35F">
            <w:pPr>
              <w:rPr>
                <w:rFonts w:hint="eastAsia" w:ascii="仿宋" w:hAnsi="仿宋" w:eastAsia="仿宋"/>
              </w:rPr>
            </w:pPr>
            <w:r>
              <w:rPr>
                <w:rFonts w:hint="eastAsia" w:ascii="仿宋" w:hAnsi="仿宋" w:eastAsia="仿宋"/>
              </w:rPr>
              <w:t>清洗</w:t>
            </w:r>
          </w:p>
        </w:tc>
      </w:tr>
      <w:tr w14:paraId="3FDF5306">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D59C5">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249A3A0">
            <w:pPr>
              <w:rPr>
                <w:rFonts w:hint="eastAsia" w:ascii="仿宋" w:hAnsi="仿宋" w:eastAsia="仿宋"/>
              </w:rPr>
            </w:pPr>
            <w:r>
              <w:rPr>
                <w:rFonts w:hint="eastAsia" w:ascii="仿宋" w:hAnsi="仿宋" w:eastAsia="仿宋"/>
              </w:rPr>
              <w:t>分配管口</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E16E86C">
            <w:pPr>
              <w:rPr>
                <w:rFonts w:hint="eastAsia" w:ascii="仿宋" w:hAnsi="仿宋" w:eastAsia="仿宋"/>
              </w:rPr>
            </w:pPr>
            <w:r>
              <w:rPr>
                <w:rFonts w:hint="eastAsia" w:ascii="仿宋" w:hAnsi="仿宋" w:eastAsia="仿宋"/>
              </w:rPr>
              <w:t>清洗、检查</w:t>
            </w:r>
          </w:p>
        </w:tc>
      </w:tr>
      <w:tr w14:paraId="3F7CE3AD">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D435">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59FCF2">
            <w:pPr>
              <w:rPr>
                <w:rFonts w:hint="eastAsia" w:ascii="仿宋" w:hAnsi="仿宋" w:eastAsia="仿宋"/>
              </w:rPr>
            </w:pPr>
            <w:r>
              <w:rPr>
                <w:rFonts w:hint="eastAsia" w:ascii="仿宋" w:hAnsi="仿宋" w:eastAsia="仿宋"/>
              </w:rPr>
              <w:t>排气缸</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949CE52">
            <w:pPr>
              <w:rPr>
                <w:rFonts w:hint="eastAsia" w:ascii="仿宋" w:hAnsi="仿宋" w:eastAsia="仿宋"/>
              </w:rPr>
            </w:pPr>
            <w:r>
              <w:rPr>
                <w:rFonts w:hint="eastAsia" w:ascii="仿宋" w:hAnsi="仿宋" w:eastAsia="仿宋"/>
              </w:rPr>
              <w:t>检查</w:t>
            </w:r>
          </w:p>
        </w:tc>
      </w:tr>
      <w:tr w14:paraId="44556306">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72D0E">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0C83752">
            <w:pPr>
              <w:rPr>
                <w:rFonts w:hint="eastAsia" w:ascii="仿宋" w:hAnsi="仿宋" w:eastAsia="仿宋"/>
              </w:rPr>
            </w:pPr>
            <w:r>
              <w:rPr>
                <w:rFonts w:hint="eastAsia" w:ascii="仿宋" w:hAnsi="仿宋" w:eastAsia="仿宋"/>
              </w:rPr>
              <w:t>液面传感器</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BFF1856">
            <w:pPr>
              <w:rPr>
                <w:rFonts w:hint="eastAsia" w:ascii="仿宋" w:hAnsi="仿宋" w:eastAsia="仿宋"/>
              </w:rPr>
            </w:pPr>
            <w:r>
              <w:rPr>
                <w:rFonts w:hint="eastAsia" w:ascii="仿宋" w:hAnsi="仿宋" w:eastAsia="仿宋"/>
              </w:rPr>
              <w:t>清洁</w:t>
            </w:r>
          </w:p>
        </w:tc>
      </w:tr>
      <w:tr w14:paraId="33E997EA">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4B779">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7BF4BB7">
            <w:pPr>
              <w:rPr>
                <w:rFonts w:hint="eastAsia" w:ascii="仿宋" w:hAnsi="仿宋" w:eastAsia="仿宋"/>
              </w:rPr>
            </w:pPr>
            <w:r>
              <w:rPr>
                <w:rFonts w:hint="eastAsia" w:ascii="仿宋" w:hAnsi="仿宋" w:eastAsia="仿宋"/>
              </w:rPr>
              <w:t>电极</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0C86C25">
            <w:pPr>
              <w:rPr>
                <w:rFonts w:hint="eastAsia" w:ascii="仿宋" w:hAnsi="仿宋" w:eastAsia="仿宋"/>
              </w:rPr>
            </w:pPr>
            <w:r>
              <w:rPr>
                <w:rFonts w:hint="eastAsia" w:ascii="仿宋" w:hAnsi="仿宋" w:eastAsia="仿宋"/>
              </w:rPr>
              <w:t>检查</w:t>
            </w:r>
          </w:p>
        </w:tc>
      </w:tr>
      <w:tr w14:paraId="526BC96E">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C8FF">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8ACA212">
            <w:pPr>
              <w:rPr>
                <w:rFonts w:hint="eastAsia" w:ascii="仿宋" w:hAnsi="仿宋" w:eastAsia="仿宋"/>
              </w:rPr>
            </w:pPr>
            <w:r>
              <w:rPr>
                <w:rFonts w:hint="eastAsia" w:ascii="仿宋" w:hAnsi="仿宋" w:eastAsia="仿宋"/>
              </w:rPr>
              <w:t>蠕动泵管</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1D278AA">
            <w:pPr>
              <w:rPr>
                <w:rFonts w:hint="eastAsia" w:ascii="仿宋" w:hAnsi="仿宋" w:eastAsia="仿宋"/>
              </w:rPr>
            </w:pPr>
            <w:r>
              <w:rPr>
                <w:rFonts w:hint="eastAsia" w:ascii="仿宋" w:hAnsi="仿宋" w:eastAsia="仿宋"/>
              </w:rPr>
              <w:t>检查</w:t>
            </w:r>
          </w:p>
        </w:tc>
      </w:tr>
      <w:tr w14:paraId="1F5A9559">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B593B">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03ADEDD">
            <w:pPr>
              <w:rPr>
                <w:rFonts w:hint="eastAsia" w:ascii="仿宋" w:hAnsi="仿宋" w:eastAsia="仿宋"/>
              </w:rPr>
            </w:pPr>
            <w:r>
              <w:rPr>
                <w:rFonts w:hint="eastAsia" w:ascii="仿宋" w:hAnsi="仿宋" w:eastAsia="仿宋"/>
              </w:rPr>
              <w:t>试剂托盘</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D848121">
            <w:pPr>
              <w:rPr>
                <w:rFonts w:hint="eastAsia" w:ascii="仿宋" w:hAnsi="仿宋" w:eastAsia="仿宋"/>
              </w:rPr>
            </w:pPr>
            <w:r>
              <w:rPr>
                <w:rFonts w:hint="eastAsia" w:ascii="仿宋" w:hAnsi="仿宋" w:eastAsia="仿宋"/>
              </w:rPr>
              <w:t>清洁</w:t>
            </w:r>
          </w:p>
        </w:tc>
      </w:tr>
      <w:tr w14:paraId="5C6D93C8">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404F">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D5013C0">
            <w:pPr>
              <w:rPr>
                <w:rFonts w:hint="eastAsia" w:ascii="仿宋" w:hAnsi="仿宋" w:eastAsia="仿宋"/>
              </w:rPr>
            </w:pPr>
            <w:r>
              <w:rPr>
                <w:rFonts w:hint="eastAsia" w:ascii="仿宋" w:hAnsi="仿宋" w:eastAsia="仿宋"/>
              </w:rPr>
              <w:t>注射器</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412B31A">
            <w:pPr>
              <w:rPr>
                <w:rFonts w:hint="eastAsia" w:ascii="仿宋" w:hAnsi="仿宋" w:eastAsia="仿宋"/>
              </w:rPr>
            </w:pPr>
            <w:r>
              <w:rPr>
                <w:rFonts w:hint="eastAsia" w:ascii="仿宋" w:hAnsi="仿宋" w:eastAsia="仿宋"/>
              </w:rPr>
              <w:t>检查</w:t>
            </w:r>
          </w:p>
        </w:tc>
      </w:tr>
      <w:tr w14:paraId="12E6688B">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B475B">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B7D56E1">
            <w:pPr>
              <w:rPr>
                <w:rFonts w:hint="eastAsia" w:ascii="仿宋" w:hAnsi="仿宋" w:eastAsia="仿宋"/>
              </w:rPr>
            </w:pPr>
            <w:r>
              <w:rPr>
                <w:rFonts w:hint="eastAsia" w:ascii="仿宋" w:hAnsi="仿宋" w:eastAsia="仿宋"/>
              </w:rPr>
              <w:t>导杆</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27AFA70">
            <w:pPr>
              <w:rPr>
                <w:rFonts w:hint="eastAsia" w:ascii="仿宋" w:hAnsi="仿宋" w:eastAsia="仿宋"/>
              </w:rPr>
            </w:pPr>
            <w:r>
              <w:rPr>
                <w:rFonts w:hint="eastAsia" w:ascii="仿宋" w:hAnsi="仿宋" w:eastAsia="仿宋"/>
              </w:rPr>
              <w:t>上油</w:t>
            </w:r>
          </w:p>
        </w:tc>
      </w:tr>
      <w:tr w14:paraId="1F3526E0">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4569">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884875C">
            <w:pPr>
              <w:rPr>
                <w:rFonts w:hint="eastAsia" w:ascii="仿宋" w:hAnsi="仿宋" w:eastAsia="仿宋"/>
              </w:rPr>
            </w:pPr>
            <w:r>
              <w:rPr>
                <w:rFonts w:hint="eastAsia" w:ascii="仿宋" w:hAnsi="仿宋" w:eastAsia="仿宋"/>
              </w:rPr>
              <w:t>夹紧阀管道</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F49D9CC">
            <w:pPr>
              <w:rPr>
                <w:rFonts w:hint="eastAsia" w:ascii="仿宋" w:hAnsi="仿宋" w:eastAsia="仿宋"/>
              </w:rPr>
            </w:pPr>
            <w:r>
              <w:rPr>
                <w:rFonts w:hint="eastAsia" w:ascii="仿宋" w:hAnsi="仿宋" w:eastAsia="仿宋"/>
              </w:rPr>
              <w:t>更换</w:t>
            </w:r>
          </w:p>
        </w:tc>
      </w:tr>
      <w:tr w14:paraId="652B55AC">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28F4">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42D00B7">
            <w:pPr>
              <w:rPr>
                <w:rFonts w:hint="eastAsia" w:ascii="仿宋" w:hAnsi="仿宋" w:eastAsia="仿宋"/>
              </w:rPr>
            </w:pPr>
            <w:r>
              <w:rPr>
                <w:rFonts w:hint="eastAsia" w:ascii="仿宋" w:hAnsi="仿宋" w:eastAsia="仿宋"/>
              </w:rPr>
              <w:t>排水管道</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D8151C8">
            <w:pPr>
              <w:rPr>
                <w:rFonts w:hint="eastAsia" w:ascii="仿宋" w:hAnsi="仿宋" w:eastAsia="仿宋"/>
              </w:rPr>
            </w:pPr>
            <w:r>
              <w:rPr>
                <w:rFonts w:hint="eastAsia" w:ascii="仿宋" w:hAnsi="仿宋" w:eastAsia="仿宋"/>
              </w:rPr>
              <w:t>更换</w:t>
            </w:r>
          </w:p>
        </w:tc>
      </w:tr>
      <w:tr w14:paraId="63D493CE">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2969A">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ED87A19">
            <w:pPr>
              <w:rPr>
                <w:rFonts w:hint="eastAsia" w:ascii="仿宋" w:hAnsi="仿宋" w:eastAsia="仿宋"/>
              </w:rPr>
            </w:pPr>
            <w:r>
              <w:rPr>
                <w:rFonts w:hint="eastAsia" w:ascii="仿宋" w:hAnsi="仿宋" w:eastAsia="仿宋"/>
              </w:rPr>
              <w:t>废液管道</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1D0D6FE">
            <w:pPr>
              <w:rPr>
                <w:rFonts w:hint="eastAsia" w:ascii="仿宋" w:hAnsi="仿宋" w:eastAsia="仿宋"/>
              </w:rPr>
            </w:pPr>
            <w:r>
              <w:rPr>
                <w:rFonts w:hint="eastAsia" w:ascii="仿宋" w:hAnsi="仿宋" w:eastAsia="仿宋"/>
              </w:rPr>
              <w:t>更换</w:t>
            </w:r>
          </w:p>
        </w:tc>
      </w:tr>
      <w:tr w14:paraId="7676FC30">
        <w:tblPrEx>
          <w:tblCellMar>
            <w:top w:w="0" w:type="dxa"/>
            <w:left w:w="0" w:type="dxa"/>
            <w:bottom w:w="0" w:type="dxa"/>
            <w:right w:w="0" w:type="dxa"/>
          </w:tblCellMar>
        </w:tblPrEx>
        <w:trPr>
          <w:trHeight w:val="33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3540">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A02DC45">
            <w:pPr>
              <w:rPr>
                <w:rFonts w:hint="eastAsia" w:ascii="仿宋" w:hAnsi="仿宋" w:eastAsia="仿宋"/>
              </w:rPr>
            </w:pPr>
            <w:r>
              <w:rPr>
                <w:rFonts w:hint="eastAsia" w:ascii="仿宋" w:hAnsi="仿宋" w:eastAsia="仿宋"/>
              </w:rPr>
              <w:t>旁通管</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AC9455E">
            <w:pPr>
              <w:rPr>
                <w:rFonts w:hint="eastAsia" w:ascii="仿宋" w:hAnsi="仿宋" w:eastAsia="仿宋"/>
              </w:rPr>
            </w:pPr>
            <w:r>
              <w:rPr>
                <w:rFonts w:hint="eastAsia" w:ascii="仿宋" w:hAnsi="仿宋" w:eastAsia="仿宋"/>
              </w:rPr>
              <w:t>更换</w:t>
            </w:r>
          </w:p>
        </w:tc>
      </w:tr>
      <w:tr w14:paraId="4358E46A">
        <w:tblPrEx>
          <w:tblCellMar>
            <w:top w:w="0" w:type="dxa"/>
            <w:left w:w="0" w:type="dxa"/>
            <w:bottom w:w="0" w:type="dxa"/>
            <w:right w:w="0" w:type="dxa"/>
          </w:tblCellMar>
        </w:tblPrEx>
        <w:trPr>
          <w:trHeight w:val="344" w:hRule="atLeast"/>
        </w:trPr>
        <w:tc>
          <w:tcPr>
            <w:tcW w:w="3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5C3DC">
            <w:pPr>
              <w:rPr>
                <w:rFonts w:hint="eastAsia" w:ascii="仿宋" w:hAnsi="仿宋" w:eastAsia="仿宋"/>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127A3AA">
            <w:pPr>
              <w:rPr>
                <w:rFonts w:hint="eastAsia" w:ascii="仿宋" w:hAnsi="仿宋" w:eastAsia="仿宋"/>
              </w:rPr>
            </w:pPr>
            <w:r>
              <w:rPr>
                <w:rFonts w:hint="eastAsia" w:ascii="仿宋" w:hAnsi="仿宋" w:eastAsia="仿宋"/>
              </w:rPr>
              <w:t>进液管</w:t>
            </w:r>
          </w:p>
        </w:tc>
        <w:tc>
          <w:tcPr>
            <w:tcW w:w="2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8BE9B4D">
            <w:pPr>
              <w:rPr>
                <w:rFonts w:hint="eastAsia" w:ascii="仿宋" w:hAnsi="仿宋" w:eastAsia="仿宋"/>
              </w:rPr>
            </w:pPr>
            <w:r>
              <w:rPr>
                <w:rFonts w:hint="eastAsia" w:ascii="仿宋" w:hAnsi="仿宋" w:eastAsia="仿宋"/>
              </w:rPr>
              <w:t>更换</w:t>
            </w:r>
          </w:p>
        </w:tc>
      </w:tr>
    </w:tbl>
    <w:p w14:paraId="443F91B2">
      <w:pPr>
        <w:spacing w:line="540" w:lineRule="exact"/>
        <w:ind w:firstLine="437"/>
        <w:outlineLvl w:val="1"/>
        <w:rPr>
          <w:rFonts w:hint="eastAsia" w:ascii="宋体" w:hAnsi="宋体" w:eastAsia="宋体"/>
          <w:b/>
          <w:sz w:val="24"/>
          <w:szCs w:val="18"/>
        </w:rPr>
      </w:pPr>
      <w:r>
        <w:rPr>
          <w:rFonts w:hint="eastAsia" w:ascii="宋体" w:hAnsi="宋体" w:eastAsia="宋体"/>
          <w:b/>
          <w:sz w:val="24"/>
          <w:szCs w:val="18"/>
        </w:rPr>
        <w:t>三、报价要求</w:t>
      </w:r>
    </w:p>
    <w:p w14:paraId="55C535AD">
      <w:pPr>
        <w:spacing w:line="540" w:lineRule="exact"/>
        <w:ind w:firstLine="437"/>
        <w:outlineLvl w:val="1"/>
        <w:rPr>
          <w:rFonts w:hint="eastAsia" w:ascii="宋体" w:hAnsi="宋体" w:eastAsia="宋体" w:cs="宋体"/>
          <w:sz w:val="24"/>
          <w:szCs w:val="24"/>
        </w:rPr>
      </w:pPr>
      <w:bookmarkStart w:id="49" w:name="_Toc15293"/>
      <w:bookmarkStart w:id="50" w:name="_Toc14698"/>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供应商报价文件中的单价和总价全部采用人民币表示。供应商的报价应含有服务、利润、税金、政策性文件规定及合同包含的所有风险、责任、义务等，即为完成采购文件要求的服务内容所包含的一切应有费用，成交价格今后将不作任何调整，采购人后期不再追加费用，供应商自行考虑报价风险。</w:t>
      </w:r>
    </w:p>
    <w:p w14:paraId="09A909CA">
      <w:pPr>
        <w:spacing w:line="540" w:lineRule="exact"/>
        <w:ind w:firstLine="437"/>
        <w:outlineLvl w:val="1"/>
        <w:rPr>
          <w:rFonts w:hint="eastAsia" w:ascii="宋体" w:hAnsi="宋体" w:eastAsia="宋体" w:cs="宋体"/>
          <w:sz w:val="24"/>
          <w:szCs w:val="24"/>
        </w:rPr>
      </w:pPr>
      <w:r>
        <w:rPr>
          <w:rFonts w:hint="eastAsia" w:ascii="宋体" w:hAnsi="宋体" w:eastAsia="宋体" w:cs="宋体"/>
          <w:sz w:val="24"/>
          <w:szCs w:val="24"/>
        </w:rPr>
        <w:t>2.供应商只允许有一个方案、一个报价。</w:t>
      </w:r>
    </w:p>
    <w:p w14:paraId="34E938FD">
      <w:pPr>
        <w:spacing w:line="540" w:lineRule="exact"/>
        <w:ind w:firstLine="437"/>
        <w:outlineLvl w:val="1"/>
        <w:rPr>
          <w:rFonts w:hint="eastAsia" w:ascii="宋体" w:hAnsi="宋体" w:eastAsia="宋体" w:cs="宋体"/>
          <w:sz w:val="24"/>
          <w:szCs w:val="24"/>
        </w:rPr>
      </w:pPr>
      <w:r>
        <w:rPr>
          <w:rFonts w:hint="eastAsia" w:ascii="宋体" w:hAnsi="宋体" w:eastAsia="宋体" w:cs="宋体"/>
          <w:sz w:val="24"/>
          <w:szCs w:val="24"/>
        </w:rPr>
        <w:t>3.供应商本章所列服务内容进行报价，供应商报价为完成本次采购项目的全费用价格，其组成包括国家对中标单位征收的各种税费等所有一切费用，综合单价今后将不作任何调整。</w:t>
      </w:r>
    </w:p>
    <w:p w14:paraId="723C1AFF">
      <w:pPr>
        <w:spacing w:line="540" w:lineRule="exact"/>
        <w:ind w:firstLine="437"/>
        <w:outlineLvl w:val="1"/>
        <w:rPr>
          <w:rFonts w:hint="eastAsia" w:ascii="宋体" w:hAnsi="宋体" w:eastAsia="宋体" w:cs="宋体"/>
          <w:sz w:val="24"/>
          <w:szCs w:val="24"/>
        </w:rPr>
      </w:pPr>
      <w:r>
        <w:rPr>
          <w:rFonts w:hint="eastAsia" w:ascii="宋体" w:hAnsi="宋体" w:eastAsia="宋体" w:cs="宋体"/>
          <w:sz w:val="24"/>
          <w:szCs w:val="24"/>
        </w:rPr>
        <w:t>4.供应商报价的价格是完成项目全部内容（包括后期的相关服务）交付的价格，其总价即为履行合同的固定总价。</w:t>
      </w:r>
    </w:p>
    <w:p w14:paraId="06E4A7B8">
      <w:pPr>
        <w:spacing w:line="540" w:lineRule="exact"/>
        <w:ind w:firstLine="437"/>
        <w:outlineLvl w:val="1"/>
        <w:rPr>
          <w:rFonts w:hint="eastAsia" w:ascii="宋体" w:hAnsi="宋体" w:eastAsia="宋体" w:cs="宋体"/>
          <w:sz w:val="24"/>
          <w:szCs w:val="24"/>
        </w:rPr>
      </w:pPr>
      <w:r>
        <w:rPr>
          <w:rFonts w:hint="eastAsia" w:ascii="宋体" w:hAnsi="宋体" w:eastAsia="宋体" w:cs="宋体"/>
          <w:sz w:val="24"/>
          <w:szCs w:val="24"/>
        </w:rPr>
        <w:t>5.供应商报价为含税价，采购人不再为此次招标支付任何费用。</w:t>
      </w:r>
    </w:p>
    <w:p w14:paraId="0D02F3B8">
      <w:pPr>
        <w:spacing w:line="540" w:lineRule="exact"/>
        <w:ind w:firstLine="437"/>
        <w:outlineLvl w:val="1"/>
        <w:rPr>
          <w:rFonts w:hint="eastAsia" w:ascii="宋体" w:hAnsi="宋体" w:eastAsia="宋体" w:cs="宋体"/>
          <w:sz w:val="24"/>
          <w:szCs w:val="24"/>
        </w:rPr>
      </w:pPr>
      <w:r>
        <w:rPr>
          <w:rFonts w:hint="eastAsia" w:ascii="宋体" w:hAnsi="宋体" w:eastAsia="宋体" w:cs="宋体"/>
          <w:sz w:val="24"/>
          <w:szCs w:val="24"/>
        </w:rPr>
        <w:t>6.供应商报价应由法定代表人或被授权人签署。</w:t>
      </w:r>
    </w:p>
    <w:p w14:paraId="454CA453">
      <w:pPr>
        <w:spacing w:line="540" w:lineRule="exact"/>
        <w:ind w:firstLine="437"/>
        <w:outlineLvl w:val="1"/>
        <w:rPr>
          <w:rFonts w:hint="eastAsia" w:ascii="宋体" w:hAnsi="宋体" w:eastAsia="宋体" w:cs="宋体"/>
          <w:sz w:val="24"/>
          <w:szCs w:val="24"/>
        </w:rPr>
      </w:pPr>
      <w:r>
        <w:rPr>
          <w:rFonts w:hint="eastAsia" w:ascii="宋体" w:hAnsi="宋体" w:eastAsia="宋体" w:cs="宋体"/>
          <w:sz w:val="24"/>
          <w:szCs w:val="24"/>
        </w:rPr>
        <w:t>7.供应商的报价不得高于本次招标最高限价，否则将作为无效报价处理。</w:t>
      </w:r>
    </w:p>
    <w:p w14:paraId="2848CCC2">
      <w:pPr>
        <w:spacing w:line="540" w:lineRule="exact"/>
        <w:ind w:firstLine="437"/>
        <w:outlineLvl w:val="1"/>
        <w:rPr>
          <w:rFonts w:hint="eastAsia" w:ascii="宋体" w:hAnsi="宋体" w:eastAsia="宋体" w:cs="宋体"/>
          <w:sz w:val="24"/>
          <w:szCs w:val="24"/>
        </w:rPr>
      </w:pPr>
      <w:r>
        <w:rPr>
          <w:rFonts w:hint="eastAsia" w:ascii="宋体" w:hAnsi="宋体" w:eastAsia="宋体" w:cs="宋体"/>
          <w:sz w:val="24"/>
          <w:szCs w:val="24"/>
        </w:rPr>
        <w:t>8.如投标文件中未列明全面实现投标服务功能而必须配置的配套或辅助设施及相应技术措施的费用，这些费用将被视为已包含在总报价中。</w:t>
      </w:r>
    </w:p>
    <w:p w14:paraId="0BE408B2">
      <w:pPr>
        <w:spacing w:line="540" w:lineRule="exact"/>
        <w:ind w:firstLine="437"/>
        <w:outlineLvl w:val="1"/>
        <w:rPr>
          <w:rFonts w:hint="eastAsia" w:ascii="宋体" w:hAnsi="宋体" w:eastAsia="宋体" w:cs="宋体"/>
          <w:sz w:val="24"/>
          <w:szCs w:val="24"/>
        </w:rPr>
      </w:pPr>
      <w:r>
        <w:rPr>
          <w:rFonts w:hint="eastAsia" w:ascii="宋体" w:hAnsi="宋体" w:eastAsia="宋体" w:cs="宋体"/>
          <w:sz w:val="24"/>
          <w:szCs w:val="24"/>
        </w:rPr>
        <w:t>9.总报价中不得包含采购文件要求以外的内容，否则，在评标时不予核减，但在授予合同时，采购人有权将这部分价格从其成交价格中扣除。</w:t>
      </w:r>
    </w:p>
    <w:bookmarkEnd w:id="49"/>
    <w:bookmarkEnd w:id="50"/>
    <w:p w14:paraId="462E3C73">
      <w:pPr>
        <w:ind w:firstLine="480" w:firstLineChars="200"/>
        <w:rPr>
          <w:rFonts w:hint="eastAsia" w:ascii="宋体" w:hAnsi="宋体" w:eastAsia="宋体" w:cs="宋体"/>
          <w:sz w:val="24"/>
          <w:szCs w:val="24"/>
        </w:rPr>
      </w:pPr>
    </w:p>
    <w:p w14:paraId="76D1F2EC">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br w:type="page"/>
      </w:r>
    </w:p>
    <w:p w14:paraId="6F613E32">
      <w:pPr>
        <w:spacing w:line="360" w:lineRule="auto"/>
        <w:jc w:val="center"/>
        <w:outlineLvl w:val="0"/>
        <w:rPr>
          <w:rFonts w:hint="eastAsia" w:asciiTheme="minorEastAsia" w:hAnsiTheme="minorEastAsia" w:eastAsiaTheme="minorEastAsia"/>
          <w:b/>
          <w:sz w:val="28"/>
        </w:rPr>
      </w:pPr>
      <w:bookmarkStart w:id="51" w:name="_Toc4328"/>
      <w:r>
        <w:rPr>
          <w:rFonts w:hint="eastAsia" w:asciiTheme="minorEastAsia" w:hAnsiTheme="minorEastAsia" w:eastAsiaTheme="minorEastAsia"/>
          <w:b/>
          <w:sz w:val="28"/>
        </w:rPr>
        <w:t>第四章  评标方法和标准（综合评分法）</w:t>
      </w:r>
      <w:bookmarkEnd w:id="51"/>
    </w:p>
    <w:p w14:paraId="009BE4C0">
      <w:pPr>
        <w:spacing w:line="360" w:lineRule="auto"/>
        <w:ind w:firstLine="437"/>
        <w:outlineLvl w:val="1"/>
        <w:rPr>
          <w:rFonts w:hint="eastAsia" w:asciiTheme="minorEastAsia" w:hAnsiTheme="minorEastAsia" w:eastAsiaTheme="minorEastAsia"/>
          <w:b/>
          <w:sz w:val="24"/>
        </w:rPr>
      </w:pPr>
      <w:bookmarkStart w:id="52" w:name="_Toc22115"/>
      <w:bookmarkStart w:id="53" w:name="_Toc6560"/>
      <w:r>
        <w:rPr>
          <w:rFonts w:hint="eastAsia" w:asciiTheme="minorEastAsia" w:hAnsiTheme="minorEastAsia" w:eastAsiaTheme="minorEastAsia"/>
          <w:b/>
          <w:sz w:val="24"/>
        </w:rPr>
        <w:t>一、总则</w:t>
      </w:r>
      <w:bookmarkEnd w:id="52"/>
      <w:bookmarkEnd w:id="53"/>
    </w:p>
    <w:p w14:paraId="77A3527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本项目将按照招标文件第二章投标人须知的相关要求</w:t>
      </w:r>
      <w:r>
        <w:rPr>
          <w:rFonts w:asciiTheme="minorEastAsia" w:hAnsiTheme="minorEastAsia" w:eastAsiaTheme="minorEastAsia"/>
          <w:sz w:val="24"/>
        </w:rPr>
        <w:t>及本章的规定评标。</w:t>
      </w:r>
    </w:p>
    <w:p w14:paraId="4F9FB2B1">
      <w:pPr>
        <w:spacing w:line="360" w:lineRule="auto"/>
        <w:ind w:firstLine="437"/>
        <w:outlineLvl w:val="1"/>
        <w:rPr>
          <w:rFonts w:hint="eastAsia" w:asciiTheme="minorEastAsia" w:hAnsiTheme="minorEastAsia" w:eastAsiaTheme="minorEastAsia"/>
          <w:b/>
          <w:sz w:val="24"/>
        </w:rPr>
      </w:pPr>
      <w:bookmarkStart w:id="54" w:name="_Toc28533"/>
      <w:bookmarkStart w:id="55" w:name="_Toc27343"/>
      <w:r>
        <w:rPr>
          <w:rFonts w:hint="eastAsia" w:asciiTheme="minorEastAsia" w:hAnsiTheme="minorEastAsia" w:eastAsiaTheme="minorEastAsia"/>
          <w:b/>
          <w:sz w:val="24"/>
        </w:rPr>
        <w:t>二、评标方法</w:t>
      </w:r>
      <w:bookmarkEnd w:id="54"/>
      <w:bookmarkEnd w:id="55"/>
    </w:p>
    <w:p w14:paraId="3C97014C">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651"/>
        <w:gridCol w:w="4556"/>
        <w:gridCol w:w="1901"/>
      </w:tblGrid>
      <w:tr w14:paraId="5B4F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819A804">
            <w:pPr>
              <w:adjustRightInd w:val="0"/>
              <w:snapToGrid w:val="0"/>
              <w:spacing w:line="360" w:lineRule="auto"/>
              <w:ind w:right="-10"/>
              <w:jc w:val="center"/>
              <w:rPr>
                <w:rFonts w:hint="eastAsia" w:ascii="宋体" w:hAnsi="宋体" w:eastAsia="宋体"/>
                <w:sz w:val="24"/>
              </w:rPr>
            </w:pPr>
            <w:r>
              <w:rPr>
                <w:rFonts w:hint="eastAsia" w:ascii="宋体" w:hAnsi="宋体" w:eastAsia="宋体"/>
                <w:b/>
                <w:sz w:val="24"/>
                <w:szCs w:val="22"/>
              </w:rPr>
              <w:t>资格审查表</w:t>
            </w:r>
          </w:p>
        </w:tc>
      </w:tr>
      <w:tr w14:paraId="2B3B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0B8B9661">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0514CC8D">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szCs w:val="24"/>
              </w:rPr>
            </w:pPr>
            <w:r>
              <w:rPr>
                <w:rFonts w:hint="eastAsia" w:ascii="宋体" w:hAnsi="宋体" w:eastAsia="宋体"/>
                <w:kern w:val="2"/>
                <w:szCs w:val="24"/>
              </w:rPr>
              <w:t>审查指标</w:t>
            </w:r>
          </w:p>
        </w:tc>
        <w:tc>
          <w:tcPr>
            <w:tcW w:w="2600" w:type="pct"/>
            <w:tcBorders>
              <w:bottom w:val="single" w:color="auto" w:sz="4" w:space="0"/>
            </w:tcBorders>
            <w:vAlign w:val="center"/>
          </w:tcPr>
          <w:p w14:paraId="09F7F160">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审查标准</w:t>
            </w:r>
          </w:p>
        </w:tc>
        <w:tc>
          <w:tcPr>
            <w:tcW w:w="1083" w:type="pct"/>
            <w:tcBorders>
              <w:bottom w:val="single" w:color="auto" w:sz="4" w:space="0"/>
            </w:tcBorders>
            <w:vAlign w:val="center"/>
          </w:tcPr>
          <w:p w14:paraId="07F3B38A">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格式要求</w:t>
            </w:r>
          </w:p>
        </w:tc>
      </w:tr>
      <w:tr w14:paraId="4736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3" w:type="pct"/>
            <w:tcBorders>
              <w:bottom w:val="single" w:color="auto" w:sz="4" w:space="0"/>
            </w:tcBorders>
            <w:vAlign w:val="center"/>
          </w:tcPr>
          <w:p w14:paraId="214898EC">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791F6827">
            <w:pPr>
              <w:spacing w:after="50" w:line="360" w:lineRule="auto"/>
              <w:ind w:right="-10"/>
              <w:jc w:val="center"/>
              <w:rPr>
                <w:rFonts w:hint="eastAsia"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0" w:type="pct"/>
            <w:tcBorders>
              <w:bottom w:val="single" w:color="auto" w:sz="4" w:space="0"/>
            </w:tcBorders>
            <w:vAlign w:val="center"/>
          </w:tcPr>
          <w:p w14:paraId="44EB98E1">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1D54BB32">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569E1D44">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0AD5AB13">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4210A48F">
            <w:pPr>
              <w:spacing w:after="50" w:line="360" w:lineRule="auto"/>
              <w:ind w:right="-10"/>
              <w:jc w:val="left"/>
              <w:rPr>
                <w:rFonts w:hint="eastAsia"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r>
              <w:rPr>
                <w:rFonts w:hint="eastAsia" w:ascii="宋体" w:hAnsi="宋体" w:eastAsia="宋体" w:cs="宋体"/>
                <w:sz w:val="24"/>
                <w:szCs w:val="24"/>
              </w:rPr>
              <w:t>；</w:t>
            </w:r>
          </w:p>
        </w:tc>
        <w:tc>
          <w:tcPr>
            <w:tcW w:w="1083" w:type="pct"/>
            <w:vAlign w:val="center"/>
          </w:tcPr>
          <w:p w14:paraId="1385E5AF">
            <w:pPr>
              <w:pStyle w:val="21"/>
              <w:spacing w:before="0" w:beforeAutospacing="0" w:after="0" w:afterAutospacing="0" w:line="360" w:lineRule="auto"/>
              <w:jc w:val="center"/>
              <w:rPr>
                <w:rFonts w:hint="eastAsia"/>
              </w:rPr>
            </w:pPr>
            <w:r>
              <w:rPr>
                <w:rFonts w:hint="eastAsia" w:ascii="宋体" w:hAnsi="宋体" w:eastAsia="宋体" w:cs="宋体"/>
                <w:color w:val="000000"/>
                <w:szCs w:val="24"/>
              </w:rPr>
              <w:t>提供材料复印件加盖公章</w:t>
            </w:r>
          </w:p>
          <w:p w14:paraId="12C914FD">
            <w:pPr>
              <w:spacing w:line="360" w:lineRule="auto"/>
              <w:jc w:val="left"/>
              <w:rPr>
                <w:rFonts w:hint="eastAsia" w:ascii="宋体" w:hAnsi="宋体" w:eastAsia="宋体"/>
                <w:sz w:val="24"/>
              </w:rPr>
            </w:pPr>
          </w:p>
        </w:tc>
      </w:tr>
      <w:tr w14:paraId="35D3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3" w:type="pct"/>
            <w:tcBorders>
              <w:bottom w:val="single" w:color="auto" w:sz="4" w:space="0"/>
            </w:tcBorders>
            <w:vAlign w:val="center"/>
          </w:tcPr>
          <w:p w14:paraId="1E57B150">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253A1152">
            <w:pPr>
              <w:spacing w:after="50" w:line="360" w:lineRule="auto"/>
              <w:ind w:right="-10"/>
              <w:jc w:val="center"/>
              <w:rPr>
                <w:rFonts w:hint="eastAsia" w:ascii="宋体" w:hAnsi="宋体" w:eastAsia="宋体"/>
                <w:sz w:val="24"/>
                <w:szCs w:val="28"/>
              </w:rPr>
            </w:pPr>
            <w:r>
              <w:rPr>
                <w:rFonts w:hint="eastAsia" w:ascii="宋体" w:hAnsi="宋体" w:eastAsia="宋体"/>
                <w:sz w:val="24"/>
                <w:szCs w:val="18"/>
              </w:rPr>
              <w:t>投标人资格声明书</w:t>
            </w:r>
          </w:p>
        </w:tc>
        <w:tc>
          <w:tcPr>
            <w:tcW w:w="2600" w:type="pct"/>
            <w:tcBorders>
              <w:bottom w:val="single" w:color="auto" w:sz="4" w:space="0"/>
            </w:tcBorders>
            <w:vAlign w:val="center"/>
          </w:tcPr>
          <w:p w14:paraId="3FB746AA">
            <w:pPr>
              <w:spacing w:after="50" w:line="360" w:lineRule="auto"/>
              <w:ind w:right="-10"/>
              <w:jc w:val="left"/>
              <w:rPr>
                <w:rFonts w:hint="eastAsia"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083" w:type="pct"/>
            <w:vAlign w:val="center"/>
          </w:tcPr>
          <w:p w14:paraId="751EB35C">
            <w:pPr>
              <w:spacing w:line="360" w:lineRule="auto"/>
              <w:jc w:val="left"/>
              <w:rPr>
                <w:rFonts w:hint="eastAsia" w:ascii="宋体" w:hAnsi="宋体" w:eastAsia="宋体" w:cs="宋体"/>
                <w:sz w:val="24"/>
                <w:szCs w:val="24"/>
              </w:rPr>
            </w:pPr>
            <w:r>
              <w:rPr>
                <w:rFonts w:hint="eastAsia" w:ascii="宋体" w:hAnsi="宋体" w:eastAsia="宋体"/>
                <w:sz w:val="24"/>
              </w:rPr>
              <w:t>详见第六章投标文件格式</w:t>
            </w:r>
          </w:p>
        </w:tc>
      </w:tr>
      <w:tr w14:paraId="4039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5CCEBC8">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3</w:t>
            </w:r>
          </w:p>
        </w:tc>
        <w:tc>
          <w:tcPr>
            <w:tcW w:w="942" w:type="pct"/>
            <w:vAlign w:val="center"/>
          </w:tcPr>
          <w:p w14:paraId="717E050F">
            <w:pPr>
              <w:spacing w:after="50" w:line="360" w:lineRule="auto"/>
              <w:ind w:right="-10"/>
              <w:jc w:val="center"/>
              <w:rPr>
                <w:rFonts w:hint="eastAsia" w:ascii="宋体" w:hAnsi="宋体" w:eastAsia="宋体"/>
                <w:sz w:val="24"/>
                <w:szCs w:val="28"/>
              </w:rPr>
            </w:pPr>
            <w:r>
              <w:rPr>
                <w:rFonts w:hint="eastAsia" w:ascii="宋体" w:hAnsi="宋体" w:eastAsia="宋体" w:cs="宋体"/>
                <w:sz w:val="24"/>
                <w:szCs w:val="24"/>
              </w:rPr>
              <w:t>投标人信用记录</w:t>
            </w:r>
          </w:p>
        </w:tc>
        <w:tc>
          <w:tcPr>
            <w:tcW w:w="2600" w:type="pct"/>
            <w:vAlign w:val="center"/>
          </w:tcPr>
          <w:p w14:paraId="0A951381">
            <w:pPr>
              <w:spacing w:after="50" w:line="360" w:lineRule="auto"/>
              <w:ind w:right="-10"/>
              <w:jc w:val="left"/>
              <w:rPr>
                <w:rFonts w:hint="eastAsia"/>
              </w:rPr>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83" w:type="pct"/>
            <w:vAlign w:val="center"/>
          </w:tcPr>
          <w:p w14:paraId="1419E381">
            <w:pPr>
              <w:wordWrap w:val="0"/>
              <w:spacing w:line="360" w:lineRule="auto"/>
              <w:jc w:val="left"/>
              <w:rPr>
                <w:rFonts w:hint="eastAsia"/>
              </w:rPr>
            </w:pPr>
            <w:r>
              <w:rPr>
                <w:rFonts w:hint="eastAsia" w:ascii="宋体" w:hAnsi="宋体" w:eastAsia="宋体" w:cs="宋体"/>
                <w:sz w:val="24"/>
                <w:szCs w:val="24"/>
              </w:rPr>
              <w:t>无须投标人提供，由采购人或采购代理机构查询。</w:t>
            </w:r>
          </w:p>
        </w:tc>
      </w:tr>
      <w:tr w14:paraId="4E58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79585874">
            <w:pPr>
              <w:adjustRightInd w:val="0"/>
              <w:snapToGrid w:val="0"/>
              <w:spacing w:line="360" w:lineRule="auto"/>
              <w:ind w:right="-10"/>
              <w:jc w:val="center"/>
              <w:rPr>
                <w:rFonts w:hint="eastAsia" w:ascii="宋体" w:hAnsi="宋体" w:eastAsia="宋体"/>
                <w:sz w:val="24"/>
              </w:rPr>
            </w:pPr>
            <w:bookmarkStart w:id="56" w:name="_Hlk16461707"/>
            <w:r>
              <w:rPr>
                <w:rFonts w:hint="eastAsia" w:ascii="宋体" w:hAnsi="宋体" w:eastAsia="宋体"/>
                <w:sz w:val="24"/>
              </w:rPr>
              <w:t>4</w:t>
            </w:r>
          </w:p>
        </w:tc>
        <w:tc>
          <w:tcPr>
            <w:tcW w:w="942" w:type="pct"/>
            <w:tcBorders>
              <w:bottom w:val="single" w:color="auto" w:sz="4" w:space="0"/>
            </w:tcBorders>
            <w:vAlign w:val="center"/>
          </w:tcPr>
          <w:p w14:paraId="4D466043">
            <w:pPr>
              <w:spacing w:after="50" w:line="360" w:lineRule="auto"/>
              <w:ind w:right="-10"/>
              <w:jc w:val="center"/>
              <w:rPr>
                <w:rFonts w:hint="eastAsia" w:ascii="宋体" w:hAnsi="宋体" w:eastAsia="宋体" w:cs="宋体"/>
                <w:sz w:val="24"/>
                <w:szCs w:val="24"/>
              </w:rPr>
            </w:pPr>
            <w:r>
              <w:rPr>
                <w:rFonts w:ascii="宋体" w:hAnsi="宋体" w:eastAsia="宋体" w:cs="宋体"/>
                <w:spacing w:val="10"/>
                <w:sz w:val="24"/>
                <w:szCs w:val="24"/>
              </w:rPr>
              <w:t>其他特定资格要求</w:t>
            </w:r>
          </w:p>
        </w:tc>
        <w:tc>
          <w:tcPr>
            <w:tcW w:w="2600" w:type="pct"/>
            <w:tcBorders>
              <w:bottom w:val="single" w:color="auto" w:sz="4" w:space="0"/>
            </w:tcBorders>
          </w:tcPr>
          <w:p w14:paraId="1FE7C993">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具体要求</w:t>
            </w:r>
            <w:r>
              <w:rPr>
                <w:rFonts w:ascii="宋体" w:hAnsi="宋体" w:eastAsia="宋体" w:cs="宋体"/>
                <w:spacing w:val="10"/>
                <w:sz w:val="24"/>
                <w:szCs w:val="24"/>
              </w:rPr>
              <w:t>见第一章《投标邀请》</w:t>
            </w:r>
          </w:p>
        </w:tc>
        <w:tc>
          <w:tcPr>
            <w:tcW w:w="1083" w:type="pct"/>
            <w:tcBorders>
              <w:bottom w:val="single" w:color="auto" w:sz="4" w:space="0"/>
            </w:tcBorders>
            <w:vAlign w:val="center"/>
          </w:tcPr>
          <w:p w14:paraId="46C3531E">
            <w:pPr>
              <w:pStyle w:val="21"/>
              <w:spacing w:before="0" w:beforeAutospacing="0" w:after="0" w:afterAutospacing="0" w:line="360" w:lineRule="auto"/>
              <w:jc w:val="center"/>
              <w:rPr>
                <w:rFonts w:hint="eastAsia" w:ascii="宋体" w:hAnsi="宋体" w:eastAsia="宋体"/>
              </w:rPr>
            </w:pPr>
            <w:r>
              <w:rPr>
                <w:rFonts w:hint="eastAsia" w:ascii="宋体" w:hAnsi="宋体" w:eastAsia="宋体" w:cs="宋体"/>
                <w:color w:val="000000"/>
                <w:szCs w:val="24"/>
              </w:rPr>
              <w:t>提供证书材料复印件加盖公章</w:t>
            </w:r>
          </w:p>
        </w:tc>
      </w:tr>
    </w:tbl>
    <w:p w14:paraId="36768CD2">
      <w:pPr>
        <w:spacing w:line="360" w:lineRule="auto"/>
        <w:ind w:firstLine="435"/>
        <w:rPr>
          <w:rFonts w:hint="eastAsia"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bookmarkEnd w:id="56"/>
    <w:p w14:paraId="7D052CDA">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2.2符合性审查</w:t>
      </w:r>
    </w:p>
    <w:p w14:paraId="4A969BD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2C75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0EE619B9">
            <w:pPr>
              <w:adjustRightInd w:val="0"/>
              <w:snapToGrid w:val="0"/>
              <w:spacing w:line="360" w:lineRule="auto"/>
              <w:ind w:right="-10"/>
              <w:jc w:val="center"/>
              <w:rPr>
                <w:rFonts w:hint="eastAsia" w:ascii="宋体" w:hAnsi="宋体" w:eastAsia="宋体"/>
                <w:b/>
                <w:bCs/>
                <w:sz w:val="24"/>
              </w:rPr>
            </w:pPr>
            <w:r>
              <w:rPr>
                <w:rFonts w:hint="eastAsia" w:ascii="宋体" w:hAnsi="宋体" w:eastAsia="宋体"/>
                <w:b/>
                <w:bCs/>
                <w:sz w:val="24"/>
              </w:rPr>
              <w:t>符合性审查表</w:t>
            </w:r>
          </w:p>
        </w:tc>
      </w:tr>
      <w:tr w14:paraId="529B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31565B42">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序号</w:t>
            </w:r>
          </w:p>
        </w:tc>
        <w:tc>
          <w:tcPr>
            <w:tcW w:w="1242" w:type="pct"/>
            <w:tcBorders>
              <w:bottom w:val="single" w:color="auto" w:sz="4" w:space="0"/>
            </w:tcBorders>
            <w:vAlign w:val="center"/>
          </w:tcPr>
          <w:p w14:paraId="58F7C459">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rPr>
            </w:pPr>
            <w:r>
              <w:rPr>
                <w:rFonts w:hint="eastAsia" w:ascii="宋体" w:hAnsi="宋体" w:eastAsia="宋体"/>
                <w:kern w:val="2"/>
              </w:rPr>
              <w:t>审查指标</w:t>
            </w:r>
          </w:p>
        </w:tc>
        <w:tc>
          <w:tcPr>
            <w:tcW w:w="1835" w:type="pct"/>
            <w:tcBorders>
              <w:bottom w:val="single" w:color="auto" w:sz="4" w:space="0"/>
            </w:tcBorders>
            <w:vAlign w:val="center"/>
          </w:tcPr>
          <w:p w14:paraId="34346E36">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审查标准</w:t>
            </w:r>
          </w:p>
        </w:tc>
        <w:tc>
          <w:tcPr>
            <w:tcW w:w="1473" w:type="pct"/>
            <w:tcBorders>
              <w:bottom w:val="single" w:color="auto" w:sz="4" w:space="0"/>
            </w:tcBorders>
            <w:vAlign w:val="center"/>
          </w:tcPr>
          <w:p w14:paraId="5A74EC53">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格式要求</w:t>
            </w:r>
          </w:p>
        </w:tc>
      </w:tr>
      <w:tr w14:paraId="395A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23AB8BA2">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1242" w:type="pct"/>
            <w:vAlign w:val="center"/>
          </w:tcPr>
          <w:p w14:paraId="07188612">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835" w:type="pct"/>
            <w:vAlign w:val="center"/>
          </w:tcPr>
          <w:p w14:paraId="52DC0734">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格式、填写要求符合招标文件规定并加盖投标人公章</w:t>
            </w:r>
          </w:p>
        </w:tc>
        <w:tc>
          <w:tcPr>
            <w:tcW w:w="1473" w:type="pct"/>
            <w:vAlign w:val="center"/>
          </w:tcPr>
          <w:p w14:paraId="5E0D253D">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12B2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F6F2D01">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242" w:type="pct"/>
            <w:vAlign w:val="center"/>
          </w:tcPr>
          <w:p w14:paraId="471E65DD">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835" w:type="pct"/>
            <w:vAlign w:val="center"/>
          </w:tcPr>
          <w:p w14:paraId="7436BBB4">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格式、填写要求符合招标文件规定并加盖投标人公章</w:t>
            </w:r>
          </w:p>
        </w:tc>
        <w:tc>
          <w:tcPr>
            <w:tcW w:w="1473" w:type="pct"/>
            <w:vAlign w:val="center"/>
          </w:tcPr>
          <w:p w14:paraId="72CBE239">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F3C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6B2FB53">
            <w:pPr>
              <w:adjustRightInd w:val="0"/>
              <w:snapToGrid w:val="0"/>
              <w:spacing w:line="360" w:lineRule="auto"/>
              <w:ind w:right="-10"/>
              <w:jc w:val="center"/>
              <w:rPr>
                <w:rFonts w:hint="eastAsia" w:asciiTheme="minorEastAsia" w:hAnsiTheme="minorEastAsia" w:eastAsiaTheme="minorEastAsia"/>
                <w:sz w:val="24"/>
              </w:rPr>
            </w:pPr>
            <w:r>
              <w:rPr>
                <w:rFonts w:asciiTheme="minorEastAsia" w:hAnsiTheme="minorEastAsia" w:eastAsiaTheme="minorEastAsia"/>
                <w:sz w:val="24"/>
              </w:rPr>
              <w:t>3</w:t>
            </w:r>
          </w:p>
        </w:tc>
        <w:tc>
          <w:tcPr>
            <w:tcW w:w="1242" w:type="pct"/>
            <w:vAlign w:val="center"/>
          </w:tcPr>
          <w:p w14:paraId="7B6098FC">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835" w:type="pct"/>
            <w:vAlign w:val="center"/>
          </w:tcPr>
          <w:p w14:paraId="43D9E2B9">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格式、填写要求符合招标文件规定并加盖投标人公章</w:t>
            </w:r>
          </w:p>
        </w:tc>
        <w:tc>
          <w:tcPr>
            <w:tcW w:w="1473" w:type="pct"/>
            <w:vAlign w:val="center"/>
          </w:tcPr>
          <w:p w14:paraId="18DBB1B2">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5C26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612EC85">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1242" w:type="pct"/>
            <w:vAlign w:val="center"/>
          </w:tcPr>
          <w:p w14:paraId="6F086967">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835" w:type="pct"/>
            <w:vAlign w:val="center"/>
          </w:tcPr>
          <w:p w14:paraId="30C09260">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473" w:type="pct"/>
            <w:vAlign w:val="center"/>
          </w:tcPr>
          <w:p w14:paraId="66BC2D63">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D5A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C6E5E84">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5</w:t>
            </w:r>
          </w:p>
        </w:tc>
        <w:tc>
          <w:tcPr>
            <w:tcW w:w="1242" w:type="pct"/>
            <w:vAlign w:val="center"/>
          </w:tcPr>
          <w:p w14:paraId="712CB0A3">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1835" w:type="pct"/>
            <w:vAlign w:val="center"/>
          </w:tcPr>
          <w:p w14:paraId="5A815061">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符合招标文件采购需求中对付款方式、服务地点、服务期限等实质性要求</w:t>
            </w:r>
          </w:p>
        </w:tc>
        <w:tc>
          <w:tcPr>
            <w:tcW w:w="1473" w:type="pct"/>
            <w:vAlign w:val="center"/>
          </w:tcPr>
          <w:p w14:paraId="2DF57A1F">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0150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F488D4C">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6</w:t>
            </w:r>
          </w:p>
        </w:tc>
        <w:tc>
          <w:tcPr>
            <w:tcW w:w="1242" w:type="pct"/>
            <w:vAlign w:val="center"/>
          </w:tcPr>
          <w:p w14:paraId="7D618E0C">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1835" w:type="pct"/>
            <w:vAlign w:val="center"/>
          </w:tcPr>
          <w:p w14:paraId="229362B7">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符合招标文件采购需求中货物技术参数等实质性要求</w:t>
            </w:r>
          </w:p>
        </w:tc>
        <w:tc>
          <w:tcPr>
            <w:tcW w:w="1473" w:type="pct"/>
            <w:vAlign w:val="center"/>
          </w:tcPr>
          <w:p w14:paraId="0B3EBFCE">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33DF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99DB2B6">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7</w:t>
            </w:r>
          </w:p>
        </w:tc>
        <w:tc>
          <w:tcPr>
            <w:tcW w:w="1242" w:type="pct"/>
            <w:vAlign w:val="center"/>
          </w:tcPr>
          <w:p w14:paraId="51DDB534">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1835" w:type="pct"/>
            <w:vAlign w:val="center"/>
          </w:tcPr>
          <w:p w14:paraId="417D5D00">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473" w:type="pct"/>
            <w:vAlign w:val="center"/>
          </w:tcPr>
          <w:p w14:paraId="0165A7B7">
            <w:pPr>
              <w:adjustRightInd w:val="0"/>
              <w:snapToGrid w:val="0"/>
              <w:spacing w:line="360" w:lineRule="auto"/>
              <w:ind w:right="-10"/>
              <w:jc w:val="center"/>
              <w:rPr>
                <w:rFonts w:hint="eastAsia" w:asciiTheme="minorEastAsia" w:hAnsiTheme="minorEastAsia" w:eastAsiaTheme="minorEastAsia"/>
                <w:sz w:val="24"/>
              </w:rPr>
            </w:pPr>
          </w:p>
        </w:tc>
      </w:tr>
    </w:tbl>
    <w:p w14:paraId="2924059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投标人必须通过符合性审查表中的全部评审指标。</w:t>
      </w:r>
    </w:p>
    <w:p w14:paraId="65F6CA7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2.3详细审查</w:t>
      </w:r>
    </w:p>
    <w:p w14:paraId="47C2AC5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2.3.1评标委员会按照下表对投标文件进行详细审查和评分。</w:t>
      </w:r>
    </w:p>
    <w:p w14:paraId="125B152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2.3.2本项目综合评分满分为100分，其中：技术资信分值占总分值的权重为50%，价格分值占总分值的权重为50 %。具体评分细则如下：</w:t>
      </w:r>
    </w:p>
    <w:tbl>
      <w:tblPr>
        <w:tblStyle w:val="26"/>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85"/>
        <w:gridCol w:w="5809"/>
        <w:gridCol w:w="1106"/>
      </w:tblGrid>
      <w:tr w14:paraId="5B49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93" w:type="pct"/>
            <w:tcBorders>
              <w:top w:val="single" w:color="auto" w:sz="4" w:space="0"/>
              <w:left w:val="single" w:color="auto" w:sz="4" w:space="0"/>
              <w:bottom w:val="single" w:color="auto" w:sz="4" w:space="0"/>
              <w:right w:val="single" w:color="auto" w:sz="4" w:space="0"/>
            </w:tcBorders>
            <w:vAlign w:val="center"/>
          </w:tcPr>
          <w:p w14:paraId="4B471078">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类别</w:t>
            </w:r>
          </w:p>
        </w:tc>
        <w:tc>
          <w:tcPr>
            <w:tcW w:w="598" w:type="pct"/>
            <w:tcBorders>
              <w:top w:val="single" w:color="auto" w:sz="4" w:space="0"/>
              <w:left w:val="single" w:color="auto" w:sz="4" w:space="0"/>
              <w:bottom w:val="single" w:color="auto" w:sz="4" w:space="0"/>
              <w:right w:val="single" w:color="auto" w:sz="4" w:space="0"/>
            </w:tcBorders>
            <w:vAlign w:val="center"/>
          </w:tcPr>
          <w:p w14:paraId="004FB83E">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评分内容</w:t>
            </w:r>
          </w:p>
        </w:tc>
        <w:tc>
          <w:tcPr>
            <w:tcW w:w="3200" w:type="pct"/>
            <w:tcBorders>
              <w:top w:val="single" w:color="auto" w:sz="4" w:space="0"/>
              <w:left w:val="single" w:color="auto" w:sz="4" w:space="0"/>
              <w:bottom w:val="single" w:color="auto" w:sz="4" w:space="0"/>
              <w:right w:val="single" w:color="auto" w:sz="4" w:space="0"/>
            </w:tcBorders>
            <w:vAlign w:val="center"/>
          </w:tcPr>
          <w:p w14:paraId="0D5BE48A">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评分标准</w:t>
            </w:r>
          </w:p>
        </w:tc>
        <w:tc>
          <w:tcPr>
            <w:tcW w:w="609" w:type="pct"/>
            <w:tcBorders>
              <w:top w:val="single" w:color="auto" w:sz="4" w:space="0"/>
              <w:left w:val="single" w:color="auto" w:sz="4" w:space="0"/>
              <w:bottom w:val="single" w:color="auto" w:sz="4" w:space="0"/>
              <w:right w:val="single" w:color="auto" w:sz="4" w:space="0"/>
            </w:tcBorders>
            <w:vAlign w:val="center"/>
          </w:tcPr>
          <w:p w14:paraId="195B3696">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分值范围</w:t>
            </w:r>
          </w:p>
        </w:tc>
      </w:tr>
      <w:tr w14:paraId="1BD1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593" w:type="pct"/>
            <w:vMerge w:val="restart"/>
            <w:tcBorders>
              <w:left w:val="single" w:color="auto" w:sz="4" w:space="0"/>
              <w:right w:val="single" w:color="auto" w:sz="4" w:space="0"/>
            </w:tcBorders>
            <w:vAlign w:val="center"/>
          </w:tcPr>
          <w:p w14:paraId="3C246024">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技术资信分</w:t>
            </w:r>
          </w:p>
          <w:p w14:paraId="5DEF77B0">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（50分）</w:t>
            </w:r>
          </w:p>
        </w:tc>
        <w:tc>
          <w:tcPr>
            <w:tcW w:w="598" w:type="pct"/>
            <w:tcBorders>
              <w:top w:val="single" w:color="auto" w:sz="4" w:space="0"/>
              <w:left w:val="single" w:color="auto" w:sz="4" w:space="0"/>
              <w:bottom w:val="single" w:color="auto" w:sz="4" w:space="0"/>
              <w:right w:val="single" w:color="auto" w:sz="4" w:space="0"/>
            </w:tcBorders>
            <w:vAlign w:val="center"/>
          </w:tcPr>
          <w:p w14:paraId="2D5DA44E">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产品</w:t>
            </w:r>
          </w:p>
          <w:p w14:paraId="46CF77D9">
            <w:pPr>
              <w:spacing w:line="360" w:lineRule="auto"/>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业绩</w:t>
            </w:r>
          </w:p>
        </w:tc>
        <w:tc>
          <w:tcPr>
            <w:tcW w:w="3200" w:type="pct"/>
            <w:tcBorders>
              <w:top w:val="single" w:color="auto" w:sz="4" w:space="0"/>
              <w:left w:val="single" w:color="auto" w:sz="4" w:space="0"/>
              <w:bottom w:val="single" w:color="auto" w:sz="4" w:space="0"/>
              <w:right w:val="single" w:color="auto" w:sz="4" w:space="0"/>
            </w:tcBorders>
            <w:vAlign w:val="center"/>
          </w:tcPr>
          <w:p w14:paraId="2035A2AA">
            <w:pPr>
              <w:pStyle w:val="21"/>
              <w:spacing w:before="0" w:beforeAutospacing="0" w:after="0" w:afterAutospacing="0" w:line="0" w:lineRule="atLeast"/>
              <w:rPr>
                <w:rFonts w:hint="eastAsia" w:ascii="宋体" w:hAnsi="宋体" w:eastAsia="宋体" w:cs="宋体"/>
                <w:color w:val="000000"/>
                <w:szCs w:val="24"/>
              </w:rPr>
            </w:pPr>
            <w:r>
              <w:rPr>
                <w:rFonts w:hint="eastAsia" w:ascii="宋体" w:hAnsi="宋体" w:eastAsia="宋体" w:cs="宋体"/>
                <w:color w:val="000000"/>
                <w:szCs w:val="24"/>
              </w:rPr>
              <w:t>自 2021 年1月1日以来(以合同签订时间为准)，提供一份所投机型维保业绩的得3分，最高得12分 。</w:t>
            </w:r>
          </w:p>
          <w:p w14:paraId="44AE1DA3">
            <w:pPr>
              <w:pStyle w:val="21"/>
              <w:spacing w:before="0" w:beforeAutospacing="0" w:after="0" w:afterAutospacing="0" w:line="0" w:lineRule="atLeast"/>
              <w:rPr>
                <w:rFonts w:hint="eastAsia" w:ascii="宋体" w:hAnsi="宋体" w:eastAsia="宋体" w:cs="宋体"/>
                <w:szCs w:val="24"/>
              </w:rPr>
            </w:pPr>
            <w:r>
              <w:rPr>
                <w:rFonts w:hint="eastAsia" w:ascii="宋体" w:hAnsi="宋体" w:eastAsia="宋体" w:cs="宋体"/>
                <w:color w:val="000000"/>
                <w:szCs w:val="24"/>
              </w:rPr>
              <w:t>注：投标文件中需提供业绩合同原件（或加盖投标人公章复印件），如合同中无法体现合同签订时间、项目内容等关键评审因素的，须同时提供合同甲方（或采购方）盖章的证明材料原件（或加盖投标人公章的复印件），否则该项业绩视为无效，不予计分。</w:t>
            </w:r>
          </w:p>
        </w:tc>
        <w:tc>
          <w:tcPr>
            <w:tcW w:w="609" w:type="pct"/>
            <w:tcBorders>
              <w:top w:val="single" w:color="auto" w:sz="4" w:space="0"/>
              <w:left w:val="single" w:color="auto" w:sz="4" w:space="0"/>
              <w:bottom w:val="single" w:color="auto" w:sz="4" w:space="0"/>
              <w:right w:val="single" w:color="auto" w:sz="4" w:space="0"/>
            </w:tcBorders>
            <w:vAlign w:val="center"/>
          </w:tcPr>
          <w:p w14:paraId="66B3D3CC">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0-12分</w:t>
            </w:r>
          </w:p>
        </w:tc>
      </w:tr>
      <w:tr w14:paraId="53EA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jc w:val="center"/>
        </w:trPr>
        <w:tc>
          <w:tcPr>
            <w:tcW w:w="593" w:type="pct"/>
            <w:vMerge w:val="continue"/>
            <w:tcBorders>
              <w:left w:val="single" w:color="auto" w:sz="4" w:space="0"/>
              <w:right w:val="single" w:color="auto" w:sz="4" w:space="0"/>
            </w:tcBorders>
            <w:vAlign w:val="center"/>
          </w:tcPr>
          <w:p w14:paraId="43CFEC66">
            <w:pPr>
              <w:spacing w:line="360" w:lineRule="auto"/>
              <w:jc w:val="center"/>
              <w:rPr>
                <w:rFonts w:hint="eastAsia" w:asciiTheme="minorEastAsia" w:hAnsiTheme="minorEastAsia" w:eastAsiaTheme="minorEastAsia"/>
                <w:b/>
                <w:bCs/>
                <w:sz w:val="24"/>
                <w:szCs w:val="24"/>
              </w:rPr>
            </w:pPr>
          </w:p>
        </w:tc>
        <w:tc>
          <w:tcPr>
            <w:tcW w:w="598" w:type="pct"/>
            <w:tcBorders>
              <w:top w:val="single" w:color="auto" w:sz="4" w:space="0"/>
              <w:left w:val="single" w:color="auto" w:sz="4" w:space="0"/>
              <w:right w:val="single" w:color="auto" w:sz="4" w:space="0"/>
            </w:tcBorders>
            <w:vAlign w:val="center"/>
          </w:tcPr>
          <w:p w14:paraId="1AACE604">
            <w:pPr>
              <w:spacing w:line="360" w:lineRule="auto"/>
              <w:jc w:val="center"/>
              <w:rPr>
                <w:rFonts w:hint="eastAsia" w:ascii="宋体" w:hAnsi="宋体" w:eastAsia="宋体" w:cs="宋体"/>
                <w:color w:val="000000"/>
                <w:kern w:val="0"/>
                <w:sz w:val="24"/>
                <w:szCs w:val="24"/>
              </w:rPr>
            </w:pPr>
            <w:r>
              <w:rPr>
                <w:rFonts w:hint="eastAsia" w:ascii="宋体" w:hAnsi="宋体" w:eastAsia="宋体"/>
                <w:b/>
                <w:bCs/>
                <w:sz w:val="24"/>
                <w:szCs w:val="18"/>
              </w:rPr>
              <w:t>技术及维保服务要求</w:t>
            </w:r>
            <w:r>
              <w:rPr>
                <w:rFonts w:hint="eastAsia" w:ascii="宋体" w:hAnsi="宋体" w:eastAsia="宋体" w:cs="宋体"/>
                <w:color w:val="000000"/>
                <w:kern w:val="0"/>
                <w:sz w:val="24"/>
                <w:szCs w:val="24"/>
              </w:rPr>
              <w:t>响应情况</w:t>
            </w:r>
          </w:p>
        </w:tc>
        <w:tc>
          <w:tcPr>
            <w:tcW w:w="3200" w:type="pct"/>
            <w:tcBorders>
              <w:top w:val="single" w:color="auto" w:sz="4" w:space="0"/>
              <w:left w:val="single" w:color="auto" w:sz="4" w:space="0"/>
              <w:right w:val="single" w:color="auto" w:sz="4" w:space="0"/>
            </w:tcBorders>
            <w:vAlign w:val="center"/>
          </w:tcPr>
          <w:p w14:paraId="7600DC93">
            <w:pPr>
              <w:kinsoku w:val="0"/>
              <w:overflowPunct w:val="0"/>
              <w:autoSpaceDE w:val="0"/>
              <w:autoSpaceDN w:val="0"/>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根据投标文件中</w:t>
            </w:r>
            <w:r>
              <w:rPr>
                <w:rFonts w:hint="eastAsia" w:ascii="宋体" w:hAnsi="宋体" w:eastAsia="宋体"/>
                <w:b/>
                <w:bCs/>
                <w:sz w:val="24"/>
                <w:szCs w:val="18"/>
              </w:rPr>
              <w:t>技术及维保服务</w:t>
            </w:r>
            <w:r>
              <w:rPr>
                <w:rFonts w:hint="eastAsia" w:ascii="宋体" w:hAnsi="宋体" w:eastAsia="宋体" w:cs="宋体"/>
                <w:color w:val="000000"/>
                <w:kern w:val="0"/>
                <w:sz w:val="24"/>
                <w:szCs w:val="24"/>
              </w:rPr>
              <w:t>要求的响应情况:</w:t>
            </w:r>
          </w:p>
          <w:p w14:paraId="1A1AEB4A">
            <w:pPr>
              <w:kinsoku w:val="0"/>
              <w:overflowPunct w:val="0"/>
              <w:autoSpaceDE w:val="0"/>
              <w:autoSpaceDN w:val="0"/>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本项目</w:t>
            </w:r>
            <w:r>
              <w:rPr>
                <w:rFonts w:hint="eastAsia" w:ascii="宋体" w:hAnsi="宋体" w:eastAsia="宋体"/>
                <w:b/>
                <w:bCs/>
                <w:sz w:val="24"/>
                <w:szCs w:val="18"/>
              </w:rPr>
              <w:t>技术及维保服务要求</w:t>
            </w:r>
            <w:r>
              <w:rPr>
                <w:rFonts w:hint="eastAsia" w:ascii="宋体" w:hAnsi="宋体" w:eastAsia="宋体" w:cs="宋体"/>
                <w:color w:val="000000"/>
                <w:kern w:val="0"/>
                <w:sz w:val="24"/>
                <w:szCs w:val="24"/>
              </w:rPr>
              <w:t>共10项，</w:t>
            </w:r>
          </w:p>
          <w:p w14:paraId="01F3DBDB">
            <w:pPr>
              <w:pStyle w:val="50"/>
              <w:numPr>
                <w:ilvl w:val="0"/>
                <w:numId w:val="2"/>
              </w:numPr>
              <w:kinsoku w:val="0"/>
              <w:overflowPunct w:val="0"/>
              <w:autoSpaceDE w:val="0"/>
              <w:autoSpaceDN w:val="0"/>
              <w:adjustRightInd w:val="0"/>
              <w:snapToGrid w:val="0"/>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标注“★”号的为本项目的关键性技术指标，共计2</w:t>
            </w:r>
            <w:r>
              <w:rPr>
                <w:rFonts w:ascii="宋体" w:hAnsi="宋体" w:eastAsia="宋体" w:cs="宋体"/>
                <w:color w:val="000000"/>
                <w:kern w:val="0"/>
                <w:sz w:val="24"/>
                <w:szCs w:val="24"/>
              </w:rPr>
              <w:t>个，必须满足，不满足的按无效标处理；</w:t>
            </w:r>
          </w:p>
          <w:p w14:paraId="0D2848CE">
            <w:pPr>
              <w:pStyle w:val="50"/>
              <w:numPr>
                <w:ilvl w:val="0"/>
                <w:numId w:val="2"/>
              </w:numPr>
              <w:kinsoku w:val="0"/>
              <w:overflowPunct w:val="0"/>
              <w:autoSpaceDE w:val="0"/>
              <w:autoSpaceDN w:val="0"/>
              <w:adjustRightInd w:val="0"/>
              <w:snapToGrid w:val="0"/>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标注“▲”参数共3项，每有1项满足或优于招标要求的得6分，满分18分；</w:t>
            </w:r>
          </w:p>
          <w:p w14:paraId="15C14157">
            <w:pPr>
              <w:pStyle w:val="50"/>
              <w:numPr>
                <w:ilvl w:val="0"/>
                <w:numId w:val="2"/>
              </w:numPr>
              <w:kinsoku w:val="0"/>
              <w:overflowPunct w:val="0"/>
              <w:autoSpaceDE w:val="0"/>
              <w:autoSpaceDN w:val="0"/>
              <w:adjustRightInd w:val="0"/>
              <w:snapToGrid w:val="0"/>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未标注“★”和“▲”的参数共5项，每有1项满足或优于招标要求的得4分，满分20分；</w:t>
            </w:r>
          </w:p>
          <w:p w14:paraId="31F456B6">
            <w:pPr>
              <w:kinsoku w:val="0"/>
              <w:overflowPunct w:val="0"/>
              <w:autoSpaceDE w:val="0"/>
              <w:autoSpaceDN w:val="0"/>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rPr>
              <w:fldChar w:fldCharType="begin"/>
            </w:r>
            <w:r>
              <w:rPr>
                <w:rFonts w:hint="eastAsia" w:ascii="宋体" w:hAnsi="宋体" w:eastAsia="宋体" w:cs="宋体"/>
                <w:color w:val="000000"/>
                <w:kern w:val="0"/>
                <w:sz w:val="24"/>
                <w:szCs w:val="24"/>
              </w:rPr>
              <w:instrText xml:space="preserve"> = 1 \* GB3 </w:instrText>
            </w:r>
            <w:r>
              <w:rPr>
                <w:rFonts w:hint="eastAsia" w:ascii="宋体" w:hAnsi="宋体" w:eastAsia="宋体" w:cs="宋体"/>
                <w:color w:val="000000"/>
                <w:kern w:val="0"/>
                <w:sz w:val="24"/>
                <w:szCs w:val="24"/>
              </w:rPr>
              <w:fldChar w:fldCharType="separate"/>
            </w:r>
            <w:r>
              <w:rPr>
                <w:rFonts w:hint="eastAsia" w:ascii="宋体" w:hAnsi="宋体" w:eastAsia="宋体" w:cs="宋体"/>
                <w:color w:val="000000"/>
                <w:kern w:val="0"/>
                <w:sz w:val="24"/>
                <w:szCs w:val="24"/>
              </w:rPr>
              <w:t>①</w:t>
            </w:r>
            <w:r>
              <w:rPr>
                <w:rFonts w:hint="eastAsia" w:ascii="宋体" w:hAnsi="宋体" w:eastAsia="宋体" w:cs="宋体"/>
                <w:color w:val="000000"/>
                <w:kern w:val="0"/>
                <w:sz w:val="24"/>
                <w:szCs w:val="24"/>
              </w:rPr>
              <w:fldChar w:fldCharType="end"/>
            </w:r>
            <w:r>
              <w:rPr>
                <w:rFonts w:hint="eastAsia" w:ascii="宋体" w:hAnsi="宋体" w:eastAsia="宋体" w:cs="宋体"/>
                <w:color w:val="000000"/>
                <w:kern w:val="0"/>
                <w:sz w:val="24"/>
                <w:szCs w:val="24"/>
              </w:rPr>
              <w:t>以上标注“★”和“▲”的参数需按采购文件“</w:t>
            </w:r>
            <w:r>
              <w:rPr>
                <w:rFonts w:hint="eastAsia" w:ascii="宋体" w:hAnsi="宋体" w:eastAsia="宋体"/>
                <w:b/>
                <w:bCs/>
                <w:sz w:val="24"/>
                <w:szCs w:val="18"/>
              </w:rPr>
              <w:t>技术及维保服务要求</w:t>
            </w:r>
            <w:r>
              <w:rPr>
                <w:rFonts w:hint="eastAsia" w:ascii="宋体" w:hAnsi="宋体" w:eastAsia="宋体" w:cs="宋体"/>
                <w:color w:val="000000"/>
                <w:kern w:val="0"/>
                <w:sz w:val="24"/>
                <w:szCs w:val="24"/>
              </w:rPr>
              <w:t>”中的要求提供证明材料作为评审依据，否则视为不响应。</w:t>
            </w:r>
          </w:p>
          <w:p w14:paraId="317B2B49">
            <w:pPr>
              <w:kinsoku w:val="0"/>
              <w:overflowPunct w:val="0"/>
              <w:autoSpaceDE w:val="0"/>
              <w:autoSpaceDN w:val="0"/>
              <w:adjustRightInd w:val="0"/>
              <w:snapToGrid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②以上未标注“★”和“▲”的参数，无需提供证明材料，但需在“</w:t>
            </w:r>
            <w:r>
              <w:rPr>
                <w:rFonts w:hint="eastAsia" w:ascii="宋体" w:hAnsi="宋体" w:eastAsia="宋体" w:cs="宋体"/>
                <w:b/>
                <w:sz w:val="24"/>
                <w:szCs w:val="24"/>
                <w:lang w:bidi="ar"/>
              </w:rPr>
              <w:t>技术响应表</w:t>
            </w:r>
            <w:r>
              <w:rPr>
                <w:rFonts w:hint="eastAsia" w:ascii="宋体" w:hAnsi="宋体" w:eastAsia="宋体" w:cs="宋体"/>
                <w:color w:val="000000"/>
                <w:kern w:val="0"/>
                <w:sz w:val="24"/>
                <w:szCs w:val="24"/>
              </w:rPr>
              <w:t>”明确是否响应，未明确是否响应视为不响应，投标人需审慎填写，验收时将复核参数。</w:t>
            </w:r>
          </w:p>
        </w:tc>
        <w:tc>
          <w:tcPr>
            <w:tcW w:w="609" w:type="pct"/>
            <w:tcBorders>
              <w:top w:val="single" w:color="auto" w:sz="4" w:space="0"/>
              <w:left w:val="single" w:color="auto" w:sz="4" w:space="0"/>
              <w:right w:val="single" w:color="auto" w:sz="4" w:space="0"/>
            </w:tcBorders>
            <w:vAlign w:val="center"/>
          </w:tcPr>
          <w:p w14:paraId="5D384CE2">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0-38分</w:t>
            </w:r>
          </w:p>
        </w:tc>
      </w:tr>
      <w:tr w14:paraId="3153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593" w:type="pct"/>
            <w:tcBorders>
              <w:left w:val="single" w:color="auto" w:sz="4" w:space="0"/>
              <w:right w:val="single" w:color="auto" w:sz="4" w:space="0"/>
            </w:tcBorders>
            <w:vAlign w:val="center"/>
          </w:tcPr>
          <w:p w14:paraId="5515F110">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价格分</w:t>
            </w:r>
          </w:p>
          <w:p w14:paraId="45CDDC63">
            <w:pPr>
              <w:spacing w:line="360" w:lineRule="auto"/>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w:t>
            </w:r>
            <w:r>
              <w:rPr>
                <w:rFonts w:hint="eastAsia" w:asciiTheme="minorEastAsia" w:hAnsiTheme="minorEastAsia" w:eastAsiaTheme="minorEastAsia"/>
                <w:b/>
                <w:bCs/>
                <w:sz w:val="24"/>
                <w:szCs w:val="24"/>
                <w:u w:val="single"/>
              </w:rPr>
              <w:t>50</w:t>
            </w:r>
            <w:r>
              <w:rPr>
                <w:rFonts w:hint="eastAsia" w:asciiTheme="minorEastAsia" w:hAnsiTheme="minorEastAsia" w:eastAsiaTheme="minorEastAsia"/>
                <w:b/>
                <w:bCs/>
                <w:sz w:val="24"/>
                <w:szCs w:val="24"/>
              </w:rPr>
              <w:t>分）</w:t>
            </w:r>
          </w:p>
        </w:tc>
        <w:tc>
          <w:tcPr>
            <w:tcW w:w="4407" w:type="pct"/>
            <w:gridSpan w:val="3"/>
            <w:tcBorders>
              <w:top w:val="single" w:color="auto" w:sz="4" w:space="0"/>
              <w:left w:val="single" w:color="auto" w:sz="4" w:space="0"/>
              <w:bottom w:val="single" w:color="auto" w:sz="4" w:space="0"/>
              <w:right w:val="single" w:color="auto" w:sz="4" w:space="0"/>
            </w:tcBorders>
            <w:vAlign w:val="center"/>
          </w:tcPr>
          <w:p w14:paraId="058C992F">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价格分统一采用低价优先法，即满足招标文件要求且投标价格最低的投标报价为评标基准价，其价格分为满分</w:t>
            </w:r>
            <w:r>
              <w:rPr>
                <w:rFonts w:hint="eastAsia" w:asciiTheme="minorEastAsia" w:hAnsiTheme="minorEastAsia" w:eastAsiaTheme="minorEastAsia"/>
                <w:sz w:val="24"/>
                <w:szCs w:val="24"/>
                <w:u w:val="single"/>
              </w:rPr>
              <w:t xml:space="preserve"> 50</w:t>
            </w:r>
            <w:r>
              <w:rPr>
                <w:rFonts w:hint="eastAsia" w:asciiTheme="minorEastAsia" w:hAnsiTheme="minorEastAsia" w:eastAsiaTheme="minorEastAsia"/>
                <w:sz w:val="24"/>
                <w:szCs w:val="24"/>
              </w:rPr>
              <w:t>分。其他投标人的价格分统一按照下列公式计算：</w:t>
            </w:r>
          </w:p>
          <w:p w14:paraId="7DDD6408">
            <w:pPr>
              <w:spacing w:line="360" w:lineRule="auto"/>
              <w:rPr>
                <w:rFonts w:hint="eastAsia" w:asciiTheme="minorEastAsia" w:hAnsiTheme="minorEastAsia" w:eastAsiaTheme="minorEastAsia"/>
                <w:b/>
                <w:bCs/>
                <w:sz w:val="24"/>
                <w:szCs w:val="24"/>
              </w:rPr>
            </w:pPr>
            <w:r>
              <w:rPr>
                <w:rFonts w:hint="eastAsia" w:asciiTheme="minorEastAsia" w:hAnsiTheme="minorEastAsia" w:eastAsiaTheme="minorEastAsia"/>
                <w:sz w:val="24"/>
                <w:szCs w:val="24"/>
              </w:rPr>
              <w:t>投标报价得分＝（评标基准价/投标报价）×</w:t>
            </w:r>
            <w:r>
              <w:rPr>
                <w:rFonts w:hint="eastAsia" w:asciiTheme="minorEastAsia" w:hAnsiTheme="minorEastAsia" w:eastAsiaTheme="minorEastAsia"/>
                <w:sz w:val="24"/>
                <w:szCs w:val="24"/>
                <w:u w:val="single"/>
              </w:rPr>
              <w:t xml:space="preserve">50 </w:t>
            </w:r>
            <w:r>
              <w:rPr>
                <w:rFonts w:hint="eastAsia" w:asciiTheme="minorEastAsia" w:hAnsiTheme="minorEastAsia" w:eastAsiaTheme="minorEastAsia"/>
                <w:sz w:val="24"/>
                <w:szCs w:val="24"/>
              </w:rPr>
              <w:t>×100％</w:t>
            </w:r>
            <w:bookmarkStart w:id="227" w:name="_GoBack"/>
            <w:bookmarkEnd w:id="227"/>
          </w:p>
        </w:tc>
      </w:tr>
    </w:tbl>
    <w:p w14:paraId="6B003FA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2.3.3分值汇总</w:t>
      </w:r>
    </w:p>
    <w:p w14:paraId="0397B1B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（1）评标委员会各成员应当独立对每个有效投标人的投标文件进行评分，并汇总每个投标人的得分。取各位评委评分之平均值，四舍五入保留至小数点后两位数，得到该投标人的技术资信分。</w:t>
      </w:r>
    </w:p>
    <w:p w14:paraId="438DC673">
      <w:pPr>
        <w:spacing w:line="360" w:lineRule="auto"/>
        <w:ind w:firstLine="435"/>
        <w:rPr>
          <w:rFonts w:hint="eastAsia" w:asciiTheme="minorEastAsia" w:hAnsiTheme="minorEastAsia" w:eastAsiaTheme="minorEastAsia"/>
          <w:b/>
          <w:sz w:val="28"/>
        </w:rPr>
      </w:pPr>
      <w:r>
        <w:rPr>
          <w:rFonts w:hint="eastAsia" w:asciiTheme="minorEastAsia" w:hAnsiTheme="minorEastAsia" w:eastAsiaTheme="minorEastAsia"/>
          <w:sz w:val="24"/>
        </w:rPr>
        <w:t>（2）将投标人的技术资信分加上根据上述标准计算出的价格分，即为该投标人的综合总得分。</w:t>
      </w:r>
      <w:bookmarkStart w:id="57" w:name="_Toc4682"/>
    </w:p>
    <w:p w14:paraId="21F7714E">
      <w:pPr>
        <w:widowControl/>
        <w:jc w:val="center"/>
        <w:rPr>
          <w:rFonts w:hint="eastAsia" w:asciiTheme="minorEastAsia" w:hAnsiTheme="minorEastAsia" w:eastAsiaTheme="minorEastAsia"/>
          <w:b/>
          <w:sz w:val="28"/>
        </w:rPr>
      </w:pPr>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57"/>
    </w:p>
    <w:p w14:paraId="2CC27742">
      <w:pPr>
        <w:pStyle w:val="9"/>
        <w:spacing w:after="0" w:line="360" w:lineRule="auto"/>
        <w:jc w:val="center"/>
        <w:rPr>
          <w:rFonts w:hint="eastAsia" w:ascii="宋体" w:hAnsi="宋体" w:eastAsia="宋体" w:cs="宋体"/>
          <w:b/>
          <w:bCs/>
          <w:spacing w:val="-20"/>
          <w:kern w:val="44"/>
          <w:sz w:val="24"/>
        </w:rPr>
      </w:pPr>
      <w:bookmarkStart w:id="58" w:name="_Toc22492"/>
    </w:p>
    <w:p w14:paraId="5E4099F3">
      <w:pPr>
        <w:spacing w:line="480" w:lineRule="auto"/>
        <w:jc w:val="center"/>
        <w:outlineLvl w:val="1"/>
        <w:rPr>
          <w:rFonts w:hint="eastAsia" w:ascii="宋体" w:hAnsi="宋体" w:eastAsia="宋体" w:cs="Times New Roman"/>
          <w:b/>
          <w:color w:val="000000"/>
          <w:sz w:val="28"/>
          <w:szCs w:val="28"/>
        </w:rPr>
      </w:pPr>
      <w:bookmarkStart w:id="59" w:name="_Toc3714"/>
      <w:bookmarkStart w:id="60" w:name="_Toc7291"/>
      <w:r>
        <w:rPr>
          <w:rFonts w:ascii="宋体" w:hAnsi="宋体" w:eastAsia="宋体" w:cs="Times New Roman"/>
          <w:b/>
          <w:color w:val="000000"/>
          <w:sz w:val="28"/>
          <w:szCs w:val="28"/>
        </w:rPr>
        <w:t>政府采购合同</w:t>
      </w:r>
      <w:bookmarkEnd w:id="59"/>
      <w:r>
        <w:rPr>
          <w:rFonts w:hint="eastAsia" w:ascii="宋体" w:hAnsi="宋体" w:eastAsia="宋体" w:cs="Times New Roman"/>
          <w:b/>
          <w:color w:val="000000"/>
          <w:sz w:val="28"/>
          <w:szCs w:val="28"/>
        </w:rPr>
        <w:t>（参考）</w:t>
      </w:r>
      <w:bookmarkEnd w:id="60"/>
      <w:r>
        <w:rPr>
          <w:rFonts w:hint="eastAsia" w:ascii="宋体" w:hAnsi="宋体" w:eastAsia="宋体" w:cs="Times New Roman"/>
          <w:b/>
          <w:color w:val="000000"/>
          <w:sz w:val="28"/>
          <w:szCs w:val="28"/>
        </w:rPr>
        <w:t xml:space="preserve"> </w:t>
      </w:r>
    </w:p>
    <w:p w14:paraId="6F5EE3D4">
      <w:pPr>
        <w:spacing w:line="480" w:lineRule="auto"/>
        <w:jc w:val="center"/>
        <w:outlineLvl w:val="1"/>
        <w:rPr>
          <w:rFonts w:hint="eastAsia" w:ascii="宋体" w:hAnsi="宋体" w:eastAsia="宋体" w:cs="Times New Roman"/>
          <w:b/>
          <w:color w:val="000000"/>
          <w:sz w:val="28"/>
          <w:szCs w:val="28"/>
        </w:rPr>
      </w:pPr>
      <w:bookmarkStart w:id="61" w:name="_Toc4812"/>
      <w:bookmarkStart w:id="62" w:name="_Toc8560"/>
      <w:r>
        <w:rPr>
          <w:rFonts w:hint="eastAsia" w:ascii="宋体" w:hAnsi="宋体" w:eastAsia="宋体" w:cs="Times New Roman"/>
          <w:b/>
          <w:color w:val="000000"/>
          <w:sz w:val="28"/>
          <w:szCs w:val="28"/>
        </w:rPr>
        <w:t>（服务类）</w:t>
      </w:r>
      <w:bookmarkEnd w:id="61"/>
      <w:bookmarkEnd w:id="62"/>
    </w:p>
    <w:p w14:paraId="26573314">
      <w:pPr>
        <w:spacing w:line="480" w:lineRule="auto"/>
        <w:jc w:val="center"/>
        <w:rPr>
          <w:rFonts w:hint="eastAsia" w:ascii="宋体" w:hAnsi="宋体" w:eastAsia="宋体" w:cs="Times New Roman"/>
          <w:b/>
          <w:color w:val="000000"/>
          <w:sz w:val="24"/>
          <w:szCs w:val="24"/>
        </w:rPr>
      </w:pPr>
    </w:p>
    <w:p w14:paraId="7A4F51DD">
      <w:pPr>
        <w:spacing w:line="480" w:lineRule="auto"/>
        <w:jc w:val="center"/>
        <w:rPr>
          <w:rFonts w:hint="eastAsia" w:ascii="宋体" w:hAnsi="宋体" w:eastAsia="宋体" w:cs="Times New Roman"/>
          <w:b/>
          <w:color w:val="000000"/>
          <w:sz w:val="24"/>
          <w:szCs w:val="24"/>
        </w:rPr>
      </w:pPr>
    </w:p>
    <w:p w14:paraId="5004960D">
      <w:pPr>
        <w:spacing w:line="480" w:lineRule="auto"/>
        <w:jc w:val="center"/>
        <w:outlineLvl w:val="1"/>
        <w:rPr>
          <w:rFonts w:hint="eastAsia" w:ascii="宋体" w:hAnsi="宋体" w:eastAsia="宋体" w:cs="Times New Roman"/>
          <w:b/>
          <w:color w:val="000000"/>
          <w:sz w:val="28"/>
          <w:szCs w:val="28"/>
        </w:rPr>
      </w:pPr>
      <w:bookmarkStart w:id="63" w:name="_Toc2449"/>
      <w:bookmarkStart w:id="64" w:name="_Toc236"/>
      <w:r>
        <w:rPr>
          <w:rFonts w:hint="eastAsia" w:ascii="宋体" w:hAnsi="宋体" w:eastAsia="宋体" w:cs="Times New Roman"/>
          <w:b/>
          <w:color w:val="000000"/>
          <w:sz w:val="28"/>
          <w:szCs w:val="28"/>
        </w:rPr>
        <w:t xml:space="preserve">第一部分 </w:t>
      </w:r>
      <w:bookmarkEnd w:id="63"/>
      <w:r>
        <w:rPr>
          <w:rFonts w:hint="eastAsia" w:ascii="宋体" w:hAnsi="宋体" w:eastAsia="宋体" w:cs="Times New Roman"/>
          <w:b/>
          <w:color w:val="000000"/>
          <w:sz w:val="28"/>
          <w:szCs w:val="28"/>
        </w:rPr>
        <w:t>合同协议</w:t>
      </w:r>
      <w:bookmarkEnd w:id="64"/>
    </w:p>
    <w:p w14:paraId="5AFD59D9">
      <w:pPr>
        <w:spacing w:line="360" w:lineRule="auto"/>
        <w:jc w:val="center"/>
        <w:outlineLvl w:val="1"/>
        <w:rPr>
          <w:rFonts w:hint="eastAsia" w:ascii="宋体" w:hAnsi="宋体" w:eastAsia="宋体"/>
          <w:b/>
          <w:color w:val="000000"/>
          <w:sz w:val="24"/>
        </w:rPr>
      </w:pPr>
    </w:p>
    <w:p w14:paraId="446CAD9A">
      <w:pPr>
        <w:spacing w:line="480" w:lineRule="auto"/>
        <w:jc w:val="center"/>
        <w:rPr>
          <w:rFonts w:hint="eastAsia" w:ascii="宋体" w:hAnsi="宋体" w:eastAsia="宋体" w:cs="Times New Roman"/>
          <w:b/>
          <w:color w:val="000000"/>
          <w:sz w:val="24"/>
          <w:szCs w:val="24"/>
        </w:rPr>
      </w:pPr>
    </w:p>
    <w:p w14:paraId="184CC9A2">
      <w:pPr>
        <w:spacing w:line="480" w:lineRule="auto"/>
        <w:jc w:val="center"/>
        <w:rPr>
          <w:rFonts w:hint="eastAsia" w:ascii="宋体" w:hAnsi="宋体" w:eastAsia="宋体" w:cs="Times New Roman"/>
          <w:b/>
          <w:color w:val="000000"/>
          <w:sz w:val="24"/>
          <w:szCs w:val="24"/>
        </w:rPr>
      </w:pPr>
    </w:p>
    <w:p w14:paraId="54E019C7">
      <w:pPr>
        <w:pStyle w:val="9"/>
        <w:rPr>
          <w:rFonts w:hint="eastAsia"/>
        </w:rPr>
      </w:pPr>
    </w:p>
    <w:p w14:paraId="3449BD89">
      <w:pPr>
        <w:pStyle w:val="9"/>
        <w:rPr>
          <w:rFonts w:hint="eastAsia"/>
        </w:rPr>
      </w:pPr>
    </w:p>
    <w:p w14:paraId="0BF90D3C">
      <w:pPr>
        <w:spacing w:before="120" w:line="480" w:lineRule="auto"/>
        <w:ind w:left="960"/>
        <w:rPr>
          <w:rFonts w:hint="eastAsia" w:ascii="宋体" w:hAnsi="宋体" w:eastAsia="宋体" w:cs="Times New Roman"/>
          <w:color w:val="000000"/>
          <w:sz w:val="24"/>
          <w:szCs w:val="24"/>
          <w:u w:val="single"/>
        </w:rPr>
      </w:pPr>
      <w:r>
        <w:rPr>
          <w:rFonts w:hint="eastAsia" w:ascii="宋体" w:hAnsi="宋体" w:eastAsia="宋体" w:cs="Times New Roman"/>
          <w:color w:val="000000"/>
          <w:sz w:val="24"/>
          <w:szCs w:val="24"/>
        </w:rPr>
        <w:t>项目名称：</w:t>
      </w:r>
      <w:r>
        <w:rPr>
          <w:rFonts w:hint="eastAsia" w:ascii="宋体" w:hAnsi="宋体" w:eastAsia="宋体" w:cs="Times New Roman"/>
          <w:color w:val="000000"/>
          <w:sz w:val="24"/>
          <w:szCs w:val="24"/>
          <w:u w:val="single"/>
        </w:rPr>
        <w:t>滁州市第一人民医院全自动生化分析仪维保服务项目</w:t>
      </w:r>
    </w:p>
    <w:p w14:paraId="6C7D6FD1">
      <w:pPr>
        <w:spacing w:line="480" w:lineRule="auto"/>
        <w:ind w:firstLine="960" w:firstLineChars="4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项目编号：</w:t>
      </w:r>
      <w:r>
        <w:rPr>
          <w:rFonts w:hint="eastAsia" w:ascii="宋体" w:hAnsi="宋体" w:eastAsia="宋体" w:cs="Times New Roman"/>
          <w:color w:val="000000"/>
          <w:sz w:val="24"/>
          <w:szCs w:val="24"/>
          <w:u w:val="single"/>
          <w:lang w:bidi="ar"/>
        </w:rPr>
        <w:t xml:space="preserve">                              </w:t>
      </w:r>
    </w:p>
    <w:p w14:paraId="23378789">
      <w:pPr>
        <w:spacing w:before="120" w:line="480" w:lineRule="auto"/>
        <w:ind w:left="960"/>
        <w:rPr>
          <w:rFonts w:hint="eastAsia" w:ascii="宋体" w:hAnsi="宋体" w:eastAsia="宋体" w:cs="Times New Roman"/>
          <w:color w:val="000000"/>
          <w:sz w:val="24"/>
          <w:szCs w:val="24"/>
          <w:u w:val="single"/>
        </w:rPr>
      </w:pPr>
      <w:r>
        <w:rPr>
          <w:rFonts w:hint="eastAsia" w:ascii="宋体" w:hAnsi="宋体" w:eastAsia="宋体" w:cs="Times New Roman"/>
          <w:color w:val="000000"/>
          <w:sz w:val="24"/>
          <w:szCs w:val="24"/>
        </w:rPr>
        <w:t>甲方（采购人）：</w:t>
      </w:r>
      <w:r>
        <w:rPr>
          <w:rFonts w:hint="eastAsia" w:ascii="宋体" w:hAnsi="宋体" w:eastAsia="宋体" w:cs="Times New Roman"/>
          <w:color w:val="000000"/>
          <w:sz w:val="24"/>
          <w:szCs w:val="24"/>
          <w:u w:val="single"/>
        </w:rPr>
        <w:t>滁州市第一人民医院</w:t>
      </w:r>
    </w:p>
    <w:p w14:paraId="245747BF">
      <w:pPr>
        <w:spacing w:before="120" w:line="480" w:lineRule="auto"/>
        <w:ind w:left="960"/>
        <w:rPr>
          <w:rFonts w:hint="eastAsia" w:ascii="宋体" w:hAnsi="宋体" w:eastAsia="宋体" w:cs="Times New Roman"/>
          <w:color w:val="000000"/>
          <w:sz w:val="24"/>
          <w:szCs w:val="24"/>
          <w:u w:val="single"/>
        </w:rPr>
      </w:pPr>
      <w:r>
        <w:rPr>
          <w:rFonts w:hint="eastAsia" w:ascii="宋体" w:hAnsi="宋体" w:eastAsia="宋体" w:cs="宋体"/>
          <w:color w:val="000000"/>
          <w:sz w:val="24"/>
          <w:szCs w:val="24"/>
          <w:lang w:bidi="ar"/>
        </w:rPr>
        <w:t>乙方（中标人）：</w:t>
      </w:r>
      <w:r>
        <w:rPr>
          <w:rFonts w:hint="eastAsia" w:ascii="宋体" w:hAnsi="宋体" w:eastAsia="宋体" w:cs="Times New Roman"/>
          <w:color w:val="000000"/>
          <w:sz w:val="24"/>
          <w:szCs w:val="24"/>
          <w:u w:val="single"/>
          <w:lang w:bidi="ar"/>
        </w:rPr>
        <w:t xml:space="preserve">                              </w:t>
      </w:r>
    </w:p>
    <w:p w14:paraId="43682DF9">
      <w:pPr>
        <w:spacing w:before="120" w:line="480" w:lineRule="auto"/>
        <w:ind w:firstLine="960" w:firstLineChars="400"/>
        <w:rPr>
          <w:rFonts w:hint="eastAsia" w:ascii="宋体" w:hAnsi="宋体" w:eastAsia="宋体" w:cs="Times New Roman"/>
          <w:color w:val="000000"/>
          <w:sz w:val="24"/>
          <w:szCs w:val="24"/>
          <w:u w:val="single"/>
        </w:rPr>
      </w:pPr>
      <w:r>
        <w:rPr>
          <w:rFonts w:hint="eastAsia" w:ascii="宋体" w:hAnsi="宋体" w:eastAsia="宋体" w:cs="宋体"/>
          <w:color w:val="000000"/>
          <w:sz w:val="24"/>
          <w:szCs w:val="24"/>
          <w:lang w:bidi="ar"/>
        </w:rPr>
        <w:t>签订地：</w:t>
      </w:r>
      <w:r>
        <w:rPr>
          <w:rFonts w:hint="eastAsia" w:ascii="宋体" w:hAnsi="宋体" w:eastAsia="宋体" w:cs="Times New Roman"/>
          <w:color w:val="000000"/>
          <w:sz w:val="24"/>
          <w:szCs w:val="24"/>
          <w:u w:val="single"/>
          <w:lang w:bidi="ar"/>
        </w:rPr>
        <w:t xml:space="preserve">                                     </w:t>
      </w:r>
    </w:p>
    <w:p w14:paraId="0EB87D28">
      <w:pPr>
        <w:spacing w:before="120" w:line="480" w:lineRule="auto"/>
        <w:ind w:firstLine="960" w:firstLineChars="400"/>
        <w:rPr>
          <w:rFonts w:hint="eastAsia" w:ascii="宋体" w:hAnsi="宋体" w:eastAsia="宋体" w:cs="Times New Roman"/>
          <w:color w:val="000000"/>
          <w:sz w:val="24"/>
          <w:szCs w:val="24"/>
        </w:rPr>
      </w:pPr>
      <w:r>
        <w:rPr>
          <w:rFonts w:hint="eastAsia" w:ascii="宋体" w:hAnsi="宋体" w:eastAsia="宋体" w:cs="宋体"/>
          <w:color w:val="000000"/>
          <w:sz w:val="24"/>
          <w:szCs w:val="24"/>
          <w:lang w:bidi="ar"/>
        </w:rPr>
        <w:t>签订日期：</w:t>
      </w:r>
      <w:r>
        <w:rPr>
          <w:rFonts w:hint="eastAsia" w:ascii="宋体" w:hAnsi="宋体" w:eastAsia="宋体" w:cs="Times New Roman"/>
          <w:color w:val="000000"/>
          <w:sz w:val="24"/>
          <w:szCs w:val="24"/>
          <w:u w:val="single"/>
          <w:lang w:bidi="ar"/>
        </w:rPr>
        <w:t xml:space="preserve">        </w:t>
      </w:r>
      <w:r>
        <w:rPr>
          <w:rFonts w:hint="eastAsia" w:ascii="宋体" w:hAnsi="宋体" w:eastAsia="宋体" w:cs="宋体"/>
          <w:color w:val="000000"/>
          <w:sz w:val="24"/>
          <w:szCs w:val="24"/>
          <w:lang w:bidi="ar"/>
        </w:rPr>
        <w:t>年</w:t>
      </w:r>
      <w:r>
        <w:rPr>
          <w:rFonts w:hint="eastAsia" w:ascii="宋体" w:hAnsi="宋体" w:eastAsia="宋体" w:cs="Times New Roman"/>
          <w:color w:val="000000"/>
          <w:sz w:val="24"/>
          <w:szCs w:val="24"/>
          <w:u w:val="single"/>
          <w:lang w:bidi="ar"/>
        </w:rPr>
        <w:t xml:space="preserve">       </w:t>
      </w:r>
      <w:r>
        <w:rPr>
          <w:rFonts w:hint="eastAsia" w:ascii="宋体" w:hAnsi="宋体" w:eastAsia="宋体" w:cs="宋体"/>
          <w:color w:val="000000"/>
          <w:sz w:val="24"/>
          <w:szCs w:val="24"/>
          <w:lang w:bidi="ar"/>
        </w:rPr>
        <w:t>月</w:t>
      </w:r>
      <w:r>
        <w:rPr>
          <w:rFonts w:hint="eastAsia" w:ascii="宋体" w:hAnsi="宋体" w:eastAsia="宋体" w:cs="Times New Roman"/>
          <w:color w:val="000000"/>
          <w:sz w:val="24"/>
          <w:szCs w:val="24"/>
          <w:u w:val="single"/>
          <w:lang w:bidi="ar"/>
        </w:rPr>
        <w:t xml:space="preserve">       </w:t>
      </w:r>
      <w:r>
        <w:rPr>
          <w:rFonts w:hint="eastAsia" w:ascii="宋体" w:hAnsi="宋体" w:eastAsia="宋体" w:cs="宋体"/>
          <w:color w:val="000000"/>
          <w:sz w:val="24"/>
          <w:szCs w:val="24"/>
          <w:lang w:bidi="ar"/>
        </w:rPr>
        <w:t>日</w:t>
      </w:r>
    </w:p>
    <w:p w14:paraId="56A616E3">
      <w:pPr>
        <w:widowControl/>
        <w:jc w:val="left"/>
        <w:rPr>
          <w:rFonts w:hint="eastAsia" w:ascii="宋体" w:hAnsi="宋体" w:eastAsia="宋体" w:cs="Times New Roman"/>
          <w:color w:val="000000"/>
          <w:sz w:val="24"/>
          <w:szCs w:val="24"/>
        </w:rPr>
      </w:pPr>
    </w:p>
    <w:p w14:paraId="3CC8D483">
      <w:pPr>
        <w:widowControl/>
        <w:jc w:val="left"/>
        <w:rPr>
          <w:rFonts w:hint="eastAsia" w:ascii="宋体" w:hAnsi="宋体" w:eastAsia="宋体" w:cs="Times New Roman"/>
          <w:color w:val="000000"/>
          <w:sz w:val="24"/>
          <w:szCs w:val="24"/>
        </w:rPr>
      </w:pPr>
    </w:p>
    <w:p w14:paraId="7F8D7B74">
      <w:pPr>
        <w:widowControl/>
        <w:jc w:val="left"/>
        <w:rPr>
          <w:rFonts w:hint="eastAsia"/>
        </w:rPr>
      </w:pPr>
      <w:r>
        <w:rPr>
          <w:rFonts w:ascii="仿宋" w:hAnsi="仿宋" w:eastAsia="仿宋" w:cs="仿宋"/>
          <w:b/>
          <w:bCs/>
          <w:color w:val="000000"/>
          <w:kern w:val="0"/>
          <w:sz w:val="24"/>
          <w:szCs w:val="24"/>
          <w:lang w:bidi="ar"/>
        </w:rPr>
        <w:t>注：本合同仅为合同的参考文本，合同签订双方可根据项目的具体要求进行修订。</w:t>
      </w:r>
    </w:p>
    <w:p w14:paraId="71C6177C">
      <w:pPr>
        <w:widowControl/>
        <w:jc w:val="left"/>
        <w:rPr>
          <w:rFonts w:hint="eastAsia" w:ascii="宋体" w:hAnsi="宋体" w:eastAsia="宋体" w:cs="Times New Roman"/>
          <w:color w:val="000000"/>
          <w:sz w:val="24"/>
          <w:szCs w:val="24"/>
        </w:rPr>
      </w:pPr>
      <w:r>
        <w:rPr>
          <w:rFonts w:ascii="宋体" w:hAnsi="宋体" w:eastAsia="宋体" w:cs="Times New Roman"/>
          <w:color w:val="000000"/>
          <w:sz w:val="24"/>
          <w:szCs w:val="24"/>
        </w:rPr>
        <w:br w:type="page"/>
      </w:r>
    </w:p>
    <w:p w14:paraId="577FE41C">
      <w:pPr>
        <w:spacing w:line="360" w:lineRule="auto"/>
        <w:ind w:firstLine="435"/>
        <w:rPr>
          <w:rFonts w:hint="eastAsia" w:ascii="宋体" w:hAnsi="宋体" w:eastAsia="宋体"/>
          <w:color w:val="000000"/>
          <w:sz w:val="24"/>
        </w:rPr>
      </w:pPr>
      <w:r>
        <w:rPr>
          <w:rFonts w:hint="eastAsia" w:ascii="宋体" w:hAnsi="宋体" w:eastAsia="宋体"/>
          <w:color w:val="000000"/>
          <w:sz w:val="24"/>
          <w:u w:val="single"/>
        </w:rPr>
        <w:t>滁州市第一人民医院</w:t>
      </w:r>
      <w:r>
        <w:rPr>
          <w:rFonts w:hint="eastAsia" w:ascii="宋体" w:hAnsi="宋体" w:eastAsia="宋体"/>
          <w:color w:val="000000"/>
          <w:sz w:val="24"/>
        </w:rPr>
        <w:t>（</w:t>
      </w:r>
      <w:r>
        <w:rPr>
          <w:rFonts w:hint="eastAsia" w:ascii="宋体" w:hAnsi="宋体" w:eastAsia="宋体" w:cs="Times New Roman"/>
          <w:color w:val="000000"/>
          <w:sz w:val="24"/>
          <w:szCs w:val="24"/>
          <w:lang w:val="zh-CN"/>
        </w:rPr>
        <w:t>以下简称：甲方</w:t>
      </w:r>
      <w:r>
        <w:rPr>
          <w:rFonts w:hint="eastAsia" w:ascii="宋体" w:hAnsi="宋体" w:eastAsia="宋体"/>
          <w:color w:val="000000"/>
          <w:sz w:val="24"/>
        </w:rPr>
        <w:t>）通过</w:t>
      </w:r>
      <w:r>
        <w:rPr>
          <w:rFonts w:hint="eastAsia" w:ascii="宋体" w:hAnsi="宋体" w:eastAsia="宋体"/>
          <w:color w:val="000000"/>
          <w:sz w:val="24"/>
          <w:u w:val="single"/>
        </w:rPr>
        <w:t xml:space="preserve">滁州市第一人民医院全自动生化分析仪维保服务项目 </w:t>
      </w:r>
      <w:r>
        <w:rPr>
          <w:rFonts w:hint="eastAsia" w:ascii="宋体" w:hAnsi="宋体" w:eastAsia="宋体"/>
          <w:color w:val="000000"/>
          <w:sz w:val="24"/>
        </w:rPr>
        <w:t>组织的</w:t>
      </w:r>
      <w:r>
        <w:rPr>
          <w:rFonts w:hint="eastAsia" w:ascii="宋体" w:hAnsi="宋体" w:eastAsia="宋体"/>
          <w:color w:val="000000"/>
          <w:sz w:val="24"/>
          <w:u w:val="single"/>
        </w:rPr>
        <w:t>公开招标</w:t>
      </w:r>
      <w:r>
        <w:rPr>
          <w:rFonts w:hint="eastAsia" w:ascii="宋体" w:hAnsi="宋体" w:eastAsia="宋体"/>
          <w:color w:val="000000"/>
          <w:sz w:val="24"/>
        </w:rPr>
        <w:t>方式采购活动，经</w:t>
      </w:r>
      <w:r>
        <w:rPr>
          <w:rFonts w:hint="eastAsia" w:ascii="宋体" w:hAnsi="宋体" w:eastAsia="宋体"/>
          <w:color w:val="000000"/>
          <w:sz w:val="24"/>
          <w:u w:val="single"/>
        </w:rPr>
        <w:t>评标委员会</w:t>
      </w:r>
      <w:r>
        <w:rPr>
          <w:rFonts w:hint="eastAsia" w:ascii="宋体" w:hAnsi="宋体" w:eastAsia="宋体"/>
          <w:color w:val="000000"/>
          <w:sz w:val="24"/>
        </w:rPr>
        <w:t>评定，（</w:t>
      </w:r>
      <w:r>
        <w:rPr>
          <w:rFonts w:hint="eastAsia" w:ascii="宋体" w:hAnsi="宋体" w:eastAsia="宋体" w:cs="Times New Roman"/>
          <w:color w:val="000000"/>
          <w:sz w:val="24"/>
          <w:szCs w:val="24"/>
          <w:lang w:val="zh-CN"/>
        </w:rPr>
        <w:t>以下简称：乙方</w:t>
      </w:r>
      <w:r>
        <w:rPr>
          <w:rFonts w:hint="eastAsia" w:ascii="宋体" w:hAnsi="宋体" w:eastAsia="宋体"/>
          <w:color w:val="000000"/>
          <w:sz w:val="24"/>
        </w:rPr>
        <w:t>）为本项目中标人，现</w:t>
      </w:r>
      <w:r>
        <w:rPr>
          <w:rFonts w:hint="eastAsia" w:ascii="宋体" w:hAnsi="宋体" w:eastAsia="宋体" w:cs="Times New Roman"/>
          <w:color w:val="000000"/>
          <w:sz w:val="24"/>
          <w:szCs w:val="24"/>
        </w:rPr>
        <w:t>按照采购文件确定的事项签订本合同。</w:t>
      </w:r>
    </w:p>
    <w:p w14:paraId="605EEDF2">
      <w:pPr>
        <w:spacing w:line="360" w:lineRule="auto"/>
        <w:ind w:firstLine="435"/>
        <w:rPr>
          <w:rFonts w:hint="eastAsia" w:ascii="宋体" w:hAnsi="宋体" w:eastAsia="宋体" w:cs="Times New Roman"/>
          <w:color w:val="000000"/>
          <w:sz w:val="24"/>
          <w:szCs w:val="24"/>
          <w:lang w:val="zh-CN"/>
        </w:rPr>
      </w:pPr>
      <w:r>
        <w:rPr>
          <w:rFonts w:hint="eastAsia" w:ascii="宋体" w:hAnsi="宋体" w:eastAsia="宋体"/>
          <w:color w:val="000000"/>
          <w:sz w:val="24"/>
        </w:rPr>
        <w:t>根据《中华人民共和国民法典》、《中华人民共和国政府采购法》等相关法律法规之规定，按照平等、自愿、公平和诚实信用的原则，经甲方和乙方协商一致，约定以下合同条款，以兹共同遵守、全面履行。</w:t>
      </w:r>
    </w:p>
    <w:p w14:paraId="34DB4CB5">
      <w:pPr>
        <w:spacing w:line="360" w:lineRule="auto"/>
        <w:ind w:firstLine="437"/>
        <w:outlineLvl w:val="2"/>
        <w:rPr>
          <w:rFonts w:hint="eastAsia" w:ascii="宋体" w:hAnsi="宋体" w:eastAsia="宋体" w:cs="Times New Roman"/>
          <w:b/>
          <w:bCs/>
          <w:color w:val="000000"/>
          <w:sz w:val="24"/>
          <w:szCs w:val="24"/>
          <w:lang w:val="zh-CN"/>
        </w:rPr>
      </w:pPr>
      <w:bookmarkStart w:id="65" w:name="_Toc24059"/>
      <w:bookmarkStart w:id="66" w:name="_Toc2232"/>
      <w:bookmarkStart w:id="67" w:name="_Toc3029"/>
      <w:r>
        <w:rPr>
          <w:rFonts w:hint="eastAsia" w:ascii="宋体" w:hAnsi="宋体" w:eastAsia="宋体" w:cs="Times New Roman"/>
          <w:b/>
          <w:bCs/>
          <w:color w:val="000000"/>
          <w:sz w:val="24"/>
          <w:szCs w:val="24"/>
          <w:lang w:val="zh-CN"/>
        </w:rPr>
        <w:t>1.1合同组成部分</w:t>
      </w:r>
      <w:bookmarkEnd w:id="65"/>
      <w:bookmarkEnd w:id="66"/>
      <w:bookmarkEnd w:id="67"/>
    </w:p>
    <w:p w14:paraId="5C1A95E4">
      <w:pPr>
        <w:spacing w:line="360" w:lineRule="auto"/>
        <w:ind w:firstLine="435"/>
        <w:rPr>
          <w:rFonts w:hint="eastAsia"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2F53961">
      <w:pPr>
        <w:spacing w:line="360" w:lineRule="auto"/>
        <w:ind w:firstLine="435"/>
        <w:rPr>
          <w:rFonts w:hint="eastAsia"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1.1.1本合同及其补充合同、变更协议；</w:t>
      </w:r>
    </w:p>
    <w:p w14:paraId="14A6E0C8">
      <w:pPr>
        <w:spacing w:line="360" w:lineRule="auto"/>
        <w:ind w:firstLine="435"/>
        <w:rPr>
          <w:rFonts w:hint="eastAsia"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1.1.2中标通知书；</w:t>
      </w:r>
    </w:p>
    <w:p w14:paraId="610A2861">
      <w:pPr>
        <w:spacing w:line="360" w:lineRule="auto"/>
        <w:ind w:firstLine="435"/>
        <w:rPr>
          <w:rFonts w:hint="eastAsia"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1.1.3投标文件（含澄清或者说明文件）；</w:t>
      </w:r>
    </w:p>
    <w:p w14:paraId="5DBC0C45">
      <w:pPr>
        <w:spacing w:line="360" w:lineRule="auto"/>
        <w:ind w:firstLine="435"/>
        <w:rPr>
          <w:rFonts w:hint="eastAsia"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1.1.4招标文件（含澄清或者修改文件）；</w:t>
      </w:r>
    </w:p>
    <w:p w14:paraId="122F96A6">
      <w:pPr>
        <w:spacing w:line="360" w:lineRule="auto"/>
        <w:ind w:firstLine="435"/>
        <w:rPr>
          <w:rFonts w:hint="eastAsia"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1.1.5其他相关采购文件。</w:t>
      </w:r>
    </w:p>
    <w:p w14:paraId="46B32124">
      <w:pPr>
        <w:spacing w:line="360" w:lineRule="auto"/>
        <w:ind w:firstLine="437"/>
        <w:outlineLvl w:val="2"/>
        <w:rPr>
          <w:rFonts w:hint="eastAsia" w:ascii="宋体" w:hAnsi="宋体" w:eastAsia="宋体" w:cs="Times New Roman"/>
          <w:b/>
          <w:bCs/>
          <w:color w:val="000000"/>
          <w:sz w:val="24"/>
          <w:szCs w:val="24"/>
          <w:lang w:val="zh-CN"/>
        </w:rPr>
      </w:pPr>
      <w:bookmarkStart w:id="68" w:name="_Toc6773"/>
      <w:bookmarkStart w:id="69" w:name="_Toc22185"/>
      <w:bookmarkStart w:id="70" w:name="_Toc18585"/>
      <w:bookmarkStart w:id="71" w:name="_Toc2918"/>
      <w:bookmarkStart w:id="72" w:name="_Toc6311"/>
      <w:r>
        <w:rPr>
          <w:rFonts w:hint="eastAsia" w:ascii="宋体" w:hAnsi="宋体" w:eastAsia="宋体" w:cs="Times New Roman"/>
          <w:b/>
          <w:bCs/>
          <w:color w:val="000000"/>
          <w:sz w:val="24"/>
          <w:szCs w:val="24"/>
          <w:lang w:val="zh-CN"/>
        </w:rPr>
        <w:t xml:space="preserve">1.2 </w:t>
      </w:r>
      <w:bookmarkEnd w:id="68"/>
      <w:bookmarkEnd w:id="69"/>
      <w:bookmarkEnd w:id="70"/>
      <w:bookmarkEnd w:id="71"/>
      <w:bookmarkEnd w:id="72"/>
      <w:r>
        <w:rPr>
          <w:rFonts w:hint="eastAsia" w:ascii="宋体" w:hAnsi="宋体" w:eastAsia="宋体" w:cs="Times New Roman"/>
          <w:b/>
          <w:bCs/>
          <w:color w:val="000000"/>
          <w:sz w:val="24"/>
          <w:szCs w:val="24"/>
          <w:lang w:val="zh-CN"/>
        </w:rPr>
        <w:t>服务</w:t>
      </w:r>
    </w:p>
    <w:p w14:paraId="610B3CD1">
      <w:pPr>
        <w:spacing w:line="360" w:lineRule="auto"/>
        <w:ind w:firstLine="435"/>
        <w:rPr>
          <w:rFonts w:hint="eastAsia" w:ascii="宋体" w:hAnsi="宋体" w:eastAsia="宋体" w:cs="Times New Roman"/>
          <w:color w:val="000000"/>
          <w:sz w:val="24"/>
          <w:szCs w:val="24"/>
          <w:u w:val="single"/>
        </w:rPr>
      </w:pPr>
      <w:r>
        <w:rPr>
          <w:rFonts w:hint="eastAsia" w:ascii="宋体" w:hAnsi="宋体" w:eastAsia="宋体" w:cs="Times New Roman"/>
          <w:color w:val="000000"/>
          <w:sz w:val="24"/>
          <w:szCs w:val="24"/>
        </w:rPr>
        <w:t>1.2.1服务</w:t>
      </w:r>
      <w:r>
        <w:rPr>
          <w:rFonts w:ascii="宋体" w:hAnsi="宋体" w:eastAsia="宋体" w:cs="Times New Roman"/>
          <w:color w:val="000000"/>
          <w:sz w:val="24"/>
          <w:szCs w:val="24"/>
        </w:rPr>
        <w:t>名称：</w:t>
      </w:r>
      <w:r>
        <w:rPr>
          <w:rFonts w:hint="eastAsia" w:ascii="宋体" w:hAnsi="宋体" w:eastAsia="宋体" w:cs="Times New Roman"/>
          <w:color w:val="000000"/>
          <w:sz w:val="24"/>
          <w:szCs w:val="24"/>
          <w:u w:val="single"/>
        </w:rPr>
        <w:t>滁州市第一人民医院全自动生化分析仪维保服务项目</w:t>
      </w:r>
      <w:r>
        <w:rPr>
          <w:rFonts w:hint="eastAsia" w:ascii="宋体" w:hAnsi="宋体" w:eastAsia="宋体" w:cs="Times New Roman"/>
          <w:color w:val="000000"/>
          <w:sz w:val="24"/>
          <w:szCs w:val="24"/>
        </w:rPr>
        <w:t>；</w:t>
      </w:r>
    </w:p>
    <w:p w14:paraId="0728F67F">
      <w:pPr>
        <w:spacing w:line="360" w:lineRule="auto"/>
        <w:ind w:firstLine="435"/>
        <w:rPr>
          <w:rFonts w:hint="eastAsia" w:ascii="宋体" w:hAnsi="宋体" w:eastAsia="宋体" w:cs="Times New Roman"/>
          <w:color w:val="000000"/>
          <w:sz w:val="24"/>
          <w:szCs w:val="24"/>
          <w:u w:val="single"/>
        </w:rPr>
      </w:pPr>
      <w:r>
        <w:rPr>
          <w:rFonts w:hint="eastAsia" w:ascii="宋体" w:hAnsi="宋体" w:eastAsia="宋体" w:cs="Times New Roman"/>
          <w:color w:val="000000"/>
          <w:sz w:val="24"/>
          <w:szCs w:val="24"/>
        </w:rPr>
        <w:t>1.2.2服务内容</w:t>
      </w:r>
      <w:r>
        <w:rPr>
          <w:rFonts w:ascii="宋体" w:hAnsi="宋体" w:eastAsia="宋体" w:cs="Times New Roman"/>
          <w:color w:val="000000"/>
          <w:sz w:val="24"/>
          <w:szCs w:val="24"/>
        </w:rPr>
        <w:t>：</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49850E13">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1.2.3服务质量：</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1079C1A0">
      <w:pPr>
        <w:spacing w:line="360" w:lineRule="auto"/>
        <w:ind w:firstLine="437"/>
        <w:outlineLvl w:val="2"/>
        <w:rPr>
          <w:rFonts w:hint="eastAsia" w:ascii="宋体" w:hAnsi="宋体" w:eastAsia="宋体" w:cs="Times New Roman"/>
          <w:b/>
          <w:bCs/>
          <w:color w:val="000000"/>
          <w:sz w:val="24"/>
          <w:szCs w:val="24"/>
          <w:lang w:val="zh-CN"/>
        </w:rPr>
      </w:pPr>
      <w:bookmarkStart w:id="73" w:name="_Toc23292"/>
      <w:bookmarkStart w:id="74" w:name="_Toc21631"/>
      <w:bookmarkStart w:id="75" w:name="_Toc21551"/>
      <w:r>
        <w:rPr>
          <w:rFonts w:hint="eastAsia" w:ascii="宋体" w:hAnsi="宋体" w:eastAsia="宋体" w:cs="Times New Roman"/>
          <w:b/>
          <w:bCs/>
          <w:color w:val="000000"/>
          <w:sz w:val="24"/>
          <w:szCs w:val="24"/>
          <w:lang w:val="zh-CN"/>
        </w:rPr>
        <w:t>1.</w:t>
      </w:r>
      <w:r>
        <w:rPr>
          <w:rFonts w:ascii="宋体" w:hAnsi="宋体" w:eastAsia="宋体" w:cs="Times New Roman"/>
          <w:b/>
          <w:bCs/>
          <w:color w:val="000000"/>
          <w:sz w:val="24"/>
          <w:szCs w:val="24"/>
          <w:lang w:val="zh-CN"/>
        </w:rPr>
        <w:t xml:space="preserve">3 </w:t>
      </w:r>
      <w:r>
        <w:rPr>
          <w:rFonts w:hint="eastAsia" w:ascii="宋体" w:hAnsi="宋体" w:eastAsia="宋体" w:cs="Times New Roman"/>
          <w:b/>
          <w:bCs/>
          <w:color w:val="000000"/>
          <w:sz w:val="24"/>
          <w:szCs w:val="24"/>
          <w:lang w:val="zh-CN"/>
        </w:rPr>
        <w:t>价款</w:t>
      </w:r>
      <w:bookmarkEnd w:id="73"/>
      <w:bookmarkEnd w:id="74"/>
      <w:bookmarkEnd w:id="75"/>
    </w:p>
    <w:p w14:paraId="2A05DEFC">
      <w:pPr>
        <w:spacing w:line="360" w:lineRule="auto"/>
        <w:ind w:firstLine="435"/>
        <w:rPr>
          <w:rFonts w:hint="eastAsia" w:ascii="宋体" w:hAnsi="宋体" w:eastAsia="宋体" w:cs="Times New Roman"/>
          <w:color w:val="000000"/>
          <w:sz w:val="24"/>
          <w:szCs w:val="24"/>
        </w:rPr>
      </w:pPr>
      <w:r>
        <w:rPr>
          <w:rFonts w:hint="eastAsia" w:ascii="宋体" w:hAnsi="宋体" w:eastAsia="宋体" w:cs="宋体"/>
          <w:color w:val="000000"/>
          <w:sz w:val="24"/>
          <w:szCs w:val="24"/>
          <w:lang w:bidi="ar"/>
        </w:rPr>
        <w:t>本合同总价为：￥</w:t>
      </w:r>
      <w:r>
        <w:rPr>
          <w:rFonts w:hint="eastAsia" w:ascii="宋体" w:hAnsi="宋体" w:eastAsia="宋体" w:cs="Times New Roman"/>
          <w:color w:val="000000"/>
          <w:sz w:val="24"/>
          <w:szCs w:val="24"/>
          <w:u w:val="single"/>
          <w:lang w:bidi="ar"/>
        </w:rPr>
        <w:t xml:space="preserve">           </w:t>
      </w:r>
      <w:r>
        <w:rPr>
          <w:rFonts w:hint="eastAsia" w:ascii="宋体" w:hAnsi="宋体" w:eastAsia="宋体" w:cs="宋体"/>
          <w:color w:val="000000"/>
          <w:sz w:val="24"/>
          <w:szCs w:val="24"/>
          <w:lang w:bidi="ar"/>
        </w:rPr>
        <w:t>元（大写：人民币</w:t>
      </w:r>
      <w:r>
        <w:rPr>
          <w:rFonts w:hint="eastAsia" w:ascii="宋体" w:hAnsi="宋体" w:eastAsia="宋体" w:cs="Times New Roman"/>
          <w:color w:val="000000"/>
          <w:sz w:val="24"/>
          <w:szCs w:val="24"/>
          <w:u w:val="single"/>
          <w:lang w:bidi="ar"/>
        </w:rPr>
        <w:t xml:space="preserve">                 </w:t>
      </w:r>
      <w:r>
        <w:rPr>
          <w:rFonts w:hint="eastAsia" w:ascii="宋体" w:hAnsi="宋体" w:eastAsia="宋体" w:cs="宋体"/>
          <w:color w:val="000000"/>
          <w:sz w:val="24"/>
          <w:szCs w:val="24"/>
          <w:lang w:bidi="ar"/>
        </w:rPr>
        <w:t>元）。</w:t>
      </w:r>
    </w:p>
    <w:p w14:paraId="3E482471">
      <w:pPr>
        <w:spacing w:line="360" w:lineRule="auto"/>
        <w:ind w:firstLine="435"/>
        <w:rPr>
          <w:rFonts w:hint="eastAsia" w:ascii="宋体" w:hAnsi="宋体" w:eastAsia="宋体" w:cs="Times New Roman"/>
          <w:color w:val="000000"/>
          <w:sz w:val="24"/>
          <w:szCs w:val="24"/>
          <w:u w:val="single"/>
        </w:rPr>
      </w:pPr>
      <w:r>
        <w:rPr>
          <w:rFonts w:ascii="宋体" w:hAnsi="宋体" w:eastAsia="宋体" w:cs="Times New Roman"/>
          <w:color w:val="000000"/>
          <w:sz w:val="24"/>
          <w:szCs w:val="24"/>
        </w:rPr>
        <w:t>分项价格：</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40D4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70AAD40C">
            <w:pPr>
              <w:jc w:val="center"/>
              <w:rPr>
                <w:rFonts w:hint="eastAsia" w:ascii="宋体" w:hAnsi="宋体" w:eastAsia="宋体" w:cs="Times New Roman"/>
                <w:color w:val="000000"/>
                <w:sz w:val="24"/>
                <w:szCs w:val="24"/>
                <w:lang w:val="zh-CN"/>
              </w:rPr>
            </w:pPr>
            <w:r>
              <w:rPr>
                <w:rFonts w:ascii="宋体" w:hAnsi="宋体" w:eastAsia="宋体" w:cs="Times New Roman"/>
                <w:color w:val="000000"/>
                <w:sz w:val="24"/>
                <w:szCs w:val="24"/>
                <w:lang w:val="zh-CN"/>
              </w:rPr>
              <w:t>序号</w:t>
            </w:r>
          </w:p>
        </w:tc>
        <w:tc>
          <w:tcPr>
            <w:tcW w:w="4316" w:type="dxa"/>
            <w:vAlign w:val="center"/>
          </w:tcPr>
          <w:p w14:paraId="6495B7C2">
            <w:pPr>
              <w:ind w:firstLine="200"/>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分项名称</w:t>
            </w:r>
          </w:p>
        </w:tc>
        <w:tc>
          <w:tcPr>
            <w:tcW w:w="3237" w:type="dxa"/>
            <w:gridSpan w:val="2"/>
            <w:vAlign w:val="center"/>
          </w:tcPr>
          <w:p w14:paraId="5EB780CA">
            <w:pPr>
              <w:jc w:val="center"/>
              <w:rPr>
                <w:rFonts w:hint="eastAsia" w:ascii="宋体" w:hAnsi="宋体" w:eastAsia="宋体" w:cs="Times New Roman"/>
                <w:color w:val="000000"/>
                <w:sz w:val="24"/>
                <w:szCs w:val="24"/>
              </w:rPr>
            </w:pPr>
            <w:r>
              <w:rPr>
                <w:rFonts w:ascii="宋体" w:hAnsi="宋体" w:eastAsia="宋体" w:cs="Times New Roman"/>
                <w:color w:val="000000"/>
                <w:sz w:val="24"/>
                <w:szCs w:val="24"/>
              </w:rPr>
              <w:t>分项价格</w:t>
            </w:r>
          </w:p>
        </w:tc>
      </w:tr>
      <w:tr w14:paraId="2EE4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B0F1B4C">
            <w:pPr>
              <w:jc w:val="center"/>
              <w:rPr>
                <w:rFonts w:hint="eastAsia"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1</w:t>
            </w:r>
          </w:p>
        </w:tc>
        <w:tc>
          <w:tcPr>
            <w:tcW w:w="4316" w:type="dxa"/>
            <w:vAlign w:val="center"/>
          </w:tcPr>
          <w:p w14:paraId="4D970D1F">
            <w:pPr>
              <w:ind w:firstLine="200"/>
              <w:jc w:val="center"/>
              <w:rPr>
                <w:rFonts w:hint="eastAsia" w:ascii="宋体" w:hAnsi="宋体" w:eastAsia="宋体" w:cs="Times New Roman"/>
                <w:color w:val="000000"/>
                <w:sz w:val="24"/>
                <w:szCs w:val="24"/>
              </w:rPr>
            </w:pPr>
          </w:p>
        </w:tc>
        <w:tc>
          <w:tcPr>
            <w:tcW w:w="3237" w:type="dxa"/>
            <w:gridSpan w:val="2"/>
            <w:vAlign w:val="center"/>
          </w:tcPr>
          <w:p w14:paraId="36DF4849">
            <w:pPr>
              <w:ind w:firstLine="200"/>
              <w:jc w:val="center"/>
              <w:rPr>
                <w:rFonts w:hint="eastAsia" w:ascii="宋体" w:hAnsi="宋体" w:eastAsia="宋体" w:cs="Times New Roman"/>
                <w:color w:val="000000"/>
                <w:sz w:val="24"/>
                <w:szCs w:val="24"/>
              </w:rPr>
            </w:pPr>
          </w:p>
        </w:tc>
      </w:tr>
      <w:tr w14:paraId="692A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05223AC">
            <w:pPr>
              <w:jc w:val="center"/>
              <w:rPr>
                <w:rFonts w:hint="eastAsia"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2</w:t>
            </w:r>
          </w:p>
        </w:tc>
        <w:tc>
          <w:tcPr>
            <w:tcW w:w="4316" w:type="dxa"/>
            <w:vAlign w:val="center"/>
          </w:tcPr>
          <w:p w14:paraId="0A2F4FE9">
            <w:pPr>
              <w:ind w:firstLine="200"/>
              <w:jc w:val="center"/>
              <w:rPr>
                <w:rFonts w:hint="eastAsia" w:ascii="宋体" w:hAnsi="宋体" w:eastAsia="宋体" w:cs="Times New Roman"/>
                <w:color w:val="000000"/>
                <w:sz w:val="24"/>
                <w:szCs w:val="24"/>
              </w:rPr>
            </w:pPr>
          </w:p>
        </w:tc>
        <w:tc>
          <w:tcPr>
            <w:tcW w:w="3237" w:type="dxa"/>
            <w:gridSpan w:val="2"/>
            <w:vAlign w:val="center"/>
          </w:tcPr>
          <w:p w14:paraId="541949A0">
            <w:pPr>
              <w:ind w:firstLine="200"/>
              <w:jc w:val="center"/>
              <w:rPr>
                <w:rFonts w:hint="eastAsia" w:ascii="宋体" w:hAnsi="宋体" w:eastAsia="宋体" w:cs="Times New Roman"/>
                <w:color w:val="000000"/>
                <w:sz w:val="24"/>
                <w:szCs w:val="24"/>
              </w:rPr>
            </w:pPr>
          </w:p>
        </w:tc>
      </w:tr>
      <w:tr w14:paraId="0A7E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C38C426">
            <w:pPr>
              <w:jc w:val="center"/>
              <w:rPr>
                <w:rFonts w:hint="eastAsia" w:ascii="宋体" w:hAnsi="宋体" w:eastAsia="宋体" w:cs="Times New Roman"/>
                <w:color w:val="000000"/>
                <w:sz w:val="24"/>
                <w:szCs w:val="24"/>
                <w:lang w:val="zh-CN"/>
              </w:rPr>
            </w:pPr>
            <w:r>
              <w:rPr>
                <w:rFonts w:ascii="宋体" w:hAnsi="宋体" w:eastAsia="宋体" w:cs="Times New Roman"/>
                <w:color w:val="000000"/>
                <w:sz w:val="24"/>
                <w:szCs w:val="24"/>
                <w:lang w:val="zh-CN"/>
              </w:rPr>
              <w:t>3</w:t>
            </w:r>
          </w:p>
        </w:tc>
        <w:tc>
          <w:tcPr>
            <w:tcW w:w="4316" w:type="dxa"/>
            <w:vAlign w:val="center"/>
          </w:tcPr>
          <w:p w14:paraId="48C9B4EE">
            <w:pPr>
              <w:ind w:firstLine="200"/>
              <w:jc w:val="center"/>
              <w:rPr>
                <w:rFonts w:hint="eastAsia" w:ascii="宋体" w:hAnsi="宋体" w:eastAsia="宋体" w:cs="Times New Roman"/>
                <w:color w:val="000000"/>
                <w:sz w:val="24"/>
                <w:szCs w:val="24"/>
              </w:rPr>
            </w:pPr>
          </w:p>
        </w:tc>
        <w:tc>
          <w:tcPr>
            <w:tcW w:w="3237" w:type="dxa"/>
            <w:gridSpan w:val="2"/>
            <w:vAlign w:val="center"/>
          </w:tcPr>
          <w:p w14:paraId="7D2EE11A">
            <w:pPr>
              <w:ind w:firstLine="200"/>
              <w:jc w:val="center"/>
              <w:rPr>
                <w:rFonts w:hint="eastAsia" w:ascii="宋体" w:hAnsi="宋体" w:eastAsia="宋体" w:cs="Times New Roman"/>
                <w:color w:val="000000"/>
                <w:sz w:val="24"/>
                <w:szCs w:val="24"/>
              </w:rPr>
            </w:pPr>
          </w:p>
        </w:tc>
      </w:tr>
      <w:tr w14:paraId="05F7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93514FA">
            <w:pPr>
              <w:jc w:val="center"/>
              <w:rPr>
                <w:rFonts w:hint="eastAsia" w:ascii="宋体" w:hAnsi="宋体" w:eastAsia="宋体" w:cs="Times New Roman"/>
                <w:color w:val="000000"/>
                <w:sz w:val="24"/>
                <w:szCs w:val="24"/>
                <w:lang w:val="zh-CN"/>
              </w:rPr>
            </w:pPr>
            <w:r>
              <w:rPr>
                <w:rFonts w:hint="eastAsia" w:ascii="宋体" w:hAnsi="宋体" w:eastAsia="宋体" w:cs="Times New Roman"/>
                <w:color w:val="000000"/>
                <w:sz w:val="24"/>
                <w:szCs w:val="24"/>
                <w:lang w:val="zh-CN"/>
              </w:rPr>
              <w:t>……</w:t>
            </w:r>
          </w:p>
        </w:tc>
        <w:tc>
          <w:tcPr>
            <w:tcW w:w="4316" w:type="dxa"/>
            <w:vAlign w:val="center"/>
          </w:tcPr>
          <w:p w14:paraId="44729961">
            <w:pPr>
              <w:ind w:firstLine="200"/>
              <w:jc w:val="center"/>
              <w:rPr>
                <w:rFonts w:hint="eastAsia" w:ascii="宋体" w:hAnsi="宋体" w:eastAsia="宋体" w:cs="Times New Roman"/>
                <w:color w:val="000000"/>
                <w:sz w:val="24"/>
                <w:szCs w:val="24"/>
              </w:rPr>
            </w:pPr>
          </w:p>
        </w:tc>
        <w:tc>
          <w:tcPr>
            <w:tcW w:w="3237" w:type="dxa"/>
            <w:gridSpan w:val="2"/>
            <w:vAlign w:val="center"/>
          </w:tcPr>
          <w:p w14:paraId="7B7300EA">
            <w:pPr>
              <w:ind w:firstLine="200"/>
              <w:jc w:val="center"/>
              <w:rPr>
                <w:rFonts w:hint="eastAsia" w:ascii="宋体" w:hAnsi="宋体" w:eastAsia="宋体" w:cs="Times New Roman"/>
                <w:color w:val="000000"/>
                <w:sz w:val="24"/>
                <w:szCs w:val="24"/>
              </w:rPr>
            </w:pPr>
          </w:p>
        </w:tc>
      </w:tr>
      <w:tr w14:paraId="25A4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73A0E7AC">
            <w:pPr>
              <w:ind w:firstLine="200"/>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总价</w:t>
            </w:r>
          </w:p>
        </w:tc>
        <w:tc>
          <w:tcPr>
            <w:tcW w:w="3237" w:type="dxa"/>
            <w:gridSpan w:val="2"/>
            <w:vAlign w:val="center"/>
          </w:tcPr>
          <w:p w14:paraId="7EE4ABEA">
            <w:pPr>
              <w:ind w:firstLine="200"/>
              <w:jc w:val="center"/>
              <w:rPr>
                <w:rFonts w:hint="eastAsia" w:ascii="宋体" w:hAnsi="宋体" w:eastAsia="宋体" w:cs="Times New Roman"/>
                <w:color w:val="000000"/>
                <w:sz w:val="24"/>
                <w:szCs w:val="24"/>
              </w:rPr>
            </w:pPr>
          </w:p>
        </w:tc>
      </w:tr>
    </w:tbl>
    <w:p w14:paraId="25BAE64C">
      <w:pPr>
        <w:spacing w:line="360" w:lineRule="auto"/>
        <w:ind w:firstLine="437"/>
        <w:outlineLvl w:val="2"/>
        <w:rPr>
          <w:rFonts w:hint="eastAsia" w:ascii="宋体" w:hAnsi="宋体" w:eastAsia="宋体" w:cs="Times New Roman"/>
          <w:b/>
          <w:bCs/>
          <w:color w:val="000000"/>
          <w:sz w:val="24"/>
          <w:szCs w:val="24"/>
          <w:lang w:val="zh-CN"/>
        </w:rPr>
      </w:pPr>
      <w:bookmarkStart w:id="76" w:name="_Toc10340"/>
      <w:bookmarkStart w:id="77" w:name="_Toc1814"/>
      <w:bookmarkStart w:id="78" w:name="_Toc22618"/>
      <w:r>
        <w:rPr>
          <w:rFonts w:hint="eastAsia" w:ascii="宋体" w:hAnsi="宋体" w:eastAsia="宋体" w:cs="Times New Roman"/>
          <w:b/>
          <w:bCs/>
          <w:color w:val="000000"/>
          <w:sz w:val="24"/>
          <w:szCs w:val="24"/>
          <w:lang w:val="zh-CN"/>
        </w:rPr>
        <w:t>1.</w:t>
      </w:r>
      <w:r>
        <w:rPr>
          <w:rFonts w:ascii="宋体" w:hAnsi="宋体" w:eastAsia="宋体" w:cs="Times New Roman"/>
          <w:b/>
          <w:bCs/>
          <w:color w:val="000000"/>
          <w:sz w:val="24"/>
          <w:szCs w:val="24"/>
          <w:lang w:val="zh-CN"/>
        </w:rPr>
        <w:t>4 付款方式和发票开具方式</w:t>
      </w:r>
      <w:bookmarkEnd w:id="76"/>
      <w:bookmarkEnd w:id="77"/>
      <w:bookmarkEnd w:id="78"/>
    </w:p>
    <w:p w14:paraId="0E21C814">
      <w:pPr>
        <w:spacing w:line="360" w:lineRule="auto"/>
        <w:ind w:firstLine="437"/>
        <w:outlineLvl w:val="2"/>
        <w:rPr>
          <w:rFonts w:hint="eastAsia" w:ascii="宋体" w:hAnsi="宋体" w:eastAsia="宋体" w:cs="Times New Roman"/>
          <w:color w:val="000000"/>
          <w:sz w:val="24"/>
          <w:szCs w:val="24"/>
          <w:u w:val="single"/>
        </w:rPr>
      </w:pPr>
      <w:r>
        <w:rPr>
          <w:rFonts w:hint="eastAsia" w:ascii="宋体" w:hAnsi="宋体" w:eastAsia="宋体" w:cs="Times New Roman"/>
          <w:color w:val="000000"/>
          <w:sz w:val="24"/>
          <w:szCs w:val="24"/>
        </w:rPr>
        <w:t>1.4.1</w:t>
      </w:r>
      <w:r>
        <w:rPr>
          <w:rFonts w:ascii="宋体" w:hAnsi="宋体" w:eastAsia="宋体" w:cs="Times New Roman"/>
          <w:color w:val="000000"/>
          <w:sz w:val="24"/>
          <w:szCs w:val="24"/>
        </w:rPr>
        <w:t>付款方式：</w:t>
      </w:r>
      <w:r>
        <w:rPr>
          <w:rFonts w:hint="eastAsia" w:ascii="宋体" w:hAnsi="宋体" w:eastAsia="宋体" w:cs="Times New Roman"/>
          <w:color w:val="000000"/>
          <w:sz w:val="24"/>
          <w:szCs w:val="24"/>
          <w:u w:val="single"/>
        </w:rPr>
        <w:t xml:space="preserve">                       。</w:t>
      </w:r>
    </w:p>
    <w:p w14:paraId="41057245">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1.4.2发票开具方式：</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08FD9417">
      <w:pPr>
        <w:spacing w:line="360" w:lineRule="auto"/>
        <w:ind w:firstLine="437"/>
        <w:outlineLvl w:val="2"/>
        <w:rPr>
          <w:rFonts w:hint="eastAsia"/>
          <w:lang w:val="zh-CN"/>
        </w:rPr>
      </w:pPr>
      <w:bookmarkStart w:id="79" w:name="_Toc2846"/>
      <w:bookmarkStart w:id="80" w:name="_Toc19304"/>
      <w:bookmarkStart w:id="81" w:name="_Toc32071"/>
      <w:r>
        <w:rPr>
          <w:rFonts w:hint="eastAsia" w:ascii="宋体" w:hAnsi="宋体" w:eastAsia="宋体" w:cs="Times New Roman"/>
          <w:b/>
          <w:bCs/>
          <w:color w:val="000000"/>
          <w:sz w:val="24"/>
          <w:szCs w:val="24"/>
          <w:lang w:val="zh-CN"/>
        </w:rPr>
        <w:t>1.</w:t>
      </w:r>
      <w:r>
        <w:rPr>
          <w:rFonts w:ascii="宋体" w:hAnsi="宋体" w:eastAsia="宋体" w:cs="Times New Roman"/>
          <w:b/>
          <w:bCs/>
          <w:color w:val="000000"/>
          <w:sz w:val="24"/>
          <w:szCs w:val="24"/>
          <w:lang w:val="zh-CN"/>
        </w:rPr>
        <w:t xml:space="preserve">5 </w:t>
      </w:r>
      <w:r>
        <w:rPr>
          <w:rFonts w:hint="eastAsia" w:ascii="宋体" w:hAnsi="宋体" w:eastAsia="宋体" w:cs="Times New Roman"/>
          <w:b/>
          <w:bCs/>
          <w:color w:val="000000"/>
          <w:sz w:val="24"/>
          <w:szCs w:val="24"/>
          <w:lang w:val="zh-CN"/>
        </w:rPr>
        <w:t>服务</w:t>
      </w:r>
      <w:r>
        <w:rPr>
          <w:rFonts w:ascii="宋体" w:hAnsi="宋体" w:eastAsia="宋体" w:cs="Times New Roman"/>
          <w:b/>
          <w:bCs/>
          <w:color w:val="000000"/>
          <w:sz w:val="24"/>
          <w:szCs w:val="24"/>
          <w:lang w:val="zh-CN"/>
        </w:rPr>
        <w:t>期限</w:t>
      </w:r>
      <w:r>
        <w:rPr>
          <w:rFonts w:hint="eastAsia" w:ascii="宋体" w:hAnsi="宋体" w:eastAsia="宋体" w:cs="Times New Roman"/>
          <w:b/>
          <w:bCs/>
          <w:color w:val="000000"/>
          <w:sz w:val="24"/>
          <w:szCs w:val="24"/>
          <w:lang w:val="zh-CN"/>
        </w:rPr>
        <w:t>、地点和方式</w:t>
      </w:r>
      <w:bookmarkEnd w:id="79"/>
      <w:bookmarkEnd w:id="80"/>
      <w:bookmarkEnd w:id="81"/>
    </w:p>
    <w:p w14:paraId="0326F3BA">
      <w:pPr>
        <w:spacing w:line="360" w:lineRule="auto"/>
        <w:ind w:firstLine="435"/>
        <w:rPr>
          <w:rFonts w:hint="eastAsia" w:ascii="宋体" w:hAnsi="宋体" w:eastAsia="宋体" w:cs="Times New Roman"/>
          <w:color w:val="000000"/>
          <w:sz w:val="24"/>
          <w:szCs w:val="24"/>
          <w:u w:val="single"/>
        </w:rPr>
      </w:pPr>
      <w:r>
        <w:rPr>
          <w:rFonts w:hint="eastAsia" w:ascii="宋体" w:hAnsi="宋体" w:eastAsia="宋体" w:cs="Times New Roman"/>
          <w:color w:val="000000"/>
          <w:sz w:val="24"/>
          <w:szCs w:val="24"/>
        </w:rPr>
        <w:t>1.5.1服务期限</w:t>
      </w:r>
      <w:r>
        <w:rPr>
          <w:rFonts w:ascii="宋体" w:hAnsi="宋体" w:eastAsia="宋体" w:cs="Times New Roman"/>
          <w:color w:val="000000"/>
          <w:sz w:val="24"/>
          <w:szCs w:val="24"/>
        </w:rPr>
        <w:t>：</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0860D0FC">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1.5.2服务地点</w:t>
      </w:r>
      <w:r>
        <w:rPr>
          <w:rFonts w:ascii="宋体" w:hAnsi="宋体" w:eastAsia="宋体" w:cs="Times New Roman"/>
          <w:color w:val="000000"/>
          <w:sz w:val="24"/>
          <w:szCs w:val="24"/>
        </w:rPr>
        <w:t>：</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w:t>
      </w:r>
    </w:p>
    <w:p w14:paraId="053DFFB0">
      <w:pPr>
        <w:ind w:firstLine="480" w:firstLineChars="200"/>
        <w:rPr>
          <w:rFonts w:hint="eastAsia"/>
        </w:rPr>
      </w:pPr>
      <w:r>
        <w:rPr>
          <w:rFonts w:hint="eastAsia" w:ascii="宋体" w:hAnsi="宋体" w:eastAsia="宋体" w:cs="Times New Roman"/>
          <w:color w:val="000000"/>
          <w:sz w:val="24"/>
          <w:szCs w:val="24"/>
        </w:rPr>
        <w:t>1.5.3</w:t>
      </w:r>
      <w:r>
        <w:rPr>
          <w:rFonts w:hint="eastAsia" w:ascii="宋体" w:hAnsi="宋体" w:eastAsia="宋体" w:cs="宋体"/>
          <w:color w:val="000000"/>
          <w:sz w:val="24"/>
          <w:szCs w:val="24"/>
          <w:lang w:bidi="ar"/>
        </w:rPr>
        <w:t>服务方式：</w:t>
      </w:r>
      <w:r>
        <w:rPr>
          <w:rFonts w:hint="eastAsia" w:ascii="宋体" w:hAnsi="宋体" w:eastAsia="宋体" w:cs="Times New Roman"/>
          <w:color w:val="000000"/>
          <w:sz w:val="24"/>
          <w:szCs w:val="24"/>
          <w:u w:val="single"/>
          <w:lang w:bidi="ar"/>
        </w:rPr>
        <w:t xml:space="preserve">                                  </w:t>
      </w:r>
      <w:r>
        <w:rPr>
          <w:rFonts w:hint="eastAsia" w:ascii="宋体" w:hAnsi="宋体" w:eastAsia="宋体" w:cs="宋体"/>
          <w:color w:val="000000"/>
          <w:sz w:val="24"/>
          <w:szCs w:val="24"/>
          <w:lang w:bidi="ar"/>
        </w:rPr>
        <w:t>。</w:t>
      </w:r>
    </w:p>
    <w:p w14:paraId="3686A685">
      <w:pPr>
        <w:spacing w:line="360" w:lineRule="auto"/>
        <w:ind w:firstLine="437"/>
        <w:outlineLvl w:val="2"/>
        <w:rPr>
          <w:rFonts w:hint="eastAsia" w:ascii="宋体" w:hAnsi="宋体" w:eastAsia="宋体" w:cs="Times New Roman"/>
          <w:b/>
          <w:bCs/>
          <w:color w:val="000000"/>
          <w:sz w:val="24"/>
          <w:szCs w:val="24"/>
          <w:lang w:val="zh-CN"/>
        </w:rPr>
      </w:pPr>
      <w:bookmarkStart w:id="82" w:name="_Toc27250"/>
      <w:bookmarkStart w:id="83" w:name="_Toc19554"/>
      <w:bookmarkStart w:id="84" w:name="_Toc21423"/>
      <w:r>
        <w:rPr>
          <w:rFonts w:hint="eastAsia" w:ascii="宋体" w:hAnsi="宋体" w:eastAsia="宋体" w:cs="Times New Roman"/>
          <w:b/>
          <w:bCs/>
          <w:color w:val="000000"/>
          <w:sz w:val="24"/>
          <w:szCs w:val="24"/>
          <w:lang w:val="zh-CN"/>
        </w:rPr>
        <w:t>1.6 违约责任</w:t>
      </w:r>
      <w:bookmarkEnd w:id="82"/>
      <w:bookmarkEnd w:id="83"/>
      <w:bookmarkEnd w:id="84"/>
    </w:p>
    <w:p w14:paraId="66AF119C">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1.6.1</w:t>
      </w:r>
      <w:r>
        <w:rPr>
          <w:rFonts w:ascii="宋体" w:hAnsi="宋体" w:eastAsia="宋体" w:cs="Times New Roman"/>
          <w:color w:val="000000"/>
          <w:sz w:val="24"/>
          <w:szCs w:val="24"/>
        </w:rPr>
        <w:t>除不可抗力外，如果乙方没有按照本合同约定的期限</w:t>
      </w:r>
      <w:r>
        <w:rPr>
          <w:rFonts w:hint="eastAsia" w:ascii="宋体" w:hAnsi="宋体" w:eastAsia="宋体" w:cs="Times New Roman"/>
          <w:color w:val="000000"/>
          <w:sz w:val="24"/>
          <w:szCs w:val="24"/>
        </w:rPr>
        <w:t>、</w:t>
      </w:r>
      <w:r>
        <w:rPr>
          <w:rFonts w:ascii="宋体" w:hAnsi="宋体" w:eastAsia="宋体" w:cs="Times New Roman"/>
          <w:color w:val="000000"/>
          <w:sz w:val="24"/>
          <w:szCs w:val="24"/>
        </w:rPr>
        <w:t>地点和方式</w:t>
      </w:r>
      <w:r>
        <w:rPr>
          <w:rFonts w:hint="eastAsia" w:ascii="宋体" w:hAnsi="宋体" w:eastAsia="宋体" w:cs="Times New Roman"/>
          <w:color w:val="000000"/>
          <w:sz w:val="24"/>
          <w:szCs w:val="24"/>
        </w:rPr>
        <w:t>履行</w:t>
      </w:r>
      <w:r>
        <w:rPr>
          <w:rFonts w:ascii="宋体" w:hAnsi="宋体" w:eastAsia="宋体" w:cs="Times New Roman"/>
          <w:color w:val="000000"/>
          <w:sz w:val="24"/>
          <w:szCs w:val="24"/>
        </w:rPr>
        <w:t>，那么甲方可要求乙方支付违约金</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违约金按每迟延</w:t>
      </w:r>
      <w:r>
        <w:rPr>
          <w:rFonts w:hint="eastAsia" w:ascii="宋体" w:hAnsi="宋体" w:eastAsia="宋体" w:cs="Times New Roman"/>
          <w:color w:val="000000"/>
          <w:sz w:val="24"/>
          <w:szCs w:val="24"/>
        </w:rPr>
        <w:t>履行</w:t>
      </w:r>
      <w:r>
        <w:rPr>
          <w:rFonts w:ascii="宋体" w:hAnsi="宋体" w:eastAsia="宋体" w:cs="Times New Roman"/>
          <w:color w:val="000000"/>
          <w:sz w:val="24"/>
          <w:szCs w:val="24"/>
        </w:rPr>
        <w:t>一日的应提供而未</w:t>
      </w:r>
      <w:r>
        <w:rPr>
          <w:rFonts w:hint="eastAsia" w:ascii="宋体" w:hAnsi="宋体" w:eastAsia="宋体" w:cs="Times New Roman"/>
          <w:color w:val="000000"/>
          <w:sz w:val="24"/>
          <w:szCs w:val="24"/>
        </w:rPr>
        <w:t>提供</w:t>
      </w:r>
      <w:r>
        <w:rPr>
          <w:rFonts w:ascii="宋体" w:hAnsi="宋体" w:eastAsia="宋体" w:cs="Times New Roman"/>
          <w:color w:val="000000"/>
          <w:sz w:val="24"/>
          <w:szCs w:val="24"/>
        </w:rPr>
        <w:t>服务价格的</w:t>
      </w:r>
      <w:r>
        <w:rPr>
          <w:rFonts w:hint="eastAsia" w:ascii="宋体" w:hAnsi="宋体" w:eastAsia="宋体" w:cs="Times New Roman"/>
          <w:color w:val="000000"/>
          <w:sz w:val="24"/>
          <w:szCs w:val="24"/>
          <w:u w:val="single"/>
        </w:rPr>
        <w:t>2</w:t>
      </w:r>
      <w:r>
        <w:rPr>
          <w:rFonts w:ascii="宋体" w:hAnsi="宋体" w:eastAsia="宋体" w:cs="Times New Roman"/>
          <w:color w:val="000000"/>
          <w:sz w:val="24"/>
          <w:szCs w:val="24"/>
        </w:rPr>
        <w:t>%计算</w:t>
      </w:r>
      <w:r>
        <w:rPr>
          <w:rFonts w:hint="eastAsia" w:ascii="宋体" w:hAnsi="宋体" w:eastAsia="宋体" w:cs="Times New Roman"/>
          <w:color w:val="000000"/>
          <w:sz w:val="24"/>
          <w:szCs w:val="24"/>
        </w:rPr>
        <w:t>，</w:t>
      </w:r>
      <w:r>
        <w:rPr>
          <w:rFonts w:ascii="宋体" w:hAnsi="宋体" w:eastAsia="宋体" w:cs="Times New Roman"/>
          <w:color w:val="000000"/>
          <w:sz w:val="24"/>
          <w:szCs w:val="24"/>
        </w:rPr>
        <w:t>最高限额为</w:t>
      </w:r>
      <w:r>
        <w:rPr>
          <w:rFonts w:hint="eastAsia" w:ascii="宋体" w:hAnsi="宋体" w:eastAsia="宋体" w:cs="Times New Roman"/>
          <w:color w:val="000000"/>
          <w:sz w:val="24"/>
          <w:szCs w:val="24"/>
        </w:rPr>
        <w:t>本</w:t>
      </w:r>
      <w:r>
        <w:rPr>
          <w:rFonts w:ascii="宋体" w:hAnsi="宋体" w:eastAsia="宋体" w:cs="Times New Roman"/>
          <w:color w:val="000000"/>
          <w:sz w:val="24"/>
          <w:szCs w:val="24"/>
        </w:rPr>
        <w:t>合同总价的</w:t>
      </w:r>
      <w:r>
        <w:rPr>
          <w:rFonts w:hint="eastAsia" w:ascii="宋体" w:hAnsi="宋体" w:eastAsia="宋体" w:cs="Times New Roman"/>
          <w:color w:val="000000"/>
          <w:sz w:val="24"/>
          <w:szCs w:val="24"/>
          <w:u w:val="single"/>
        </w:rPr>
        <w:t>10</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迟延</w:t>
      </w:r>
      <w:r>
        <w:rPr>
          <w:rFonts w:hint="eastAsia" w:ascii="宋体" w:hAnsi="宋体" w:eastAsia="宋体" w:cs="Times New Roman"/>
          <w:color w:val="000000"/>
          <w:sz w:val="24"/>
          <w:szCs w:val="24"/>
        </w:rPr>
        <w:t>履行</w:t>
      </w:r>
      <w:r>
        <w:rPr>
          <w:rFonts w:ascii="宋体" w:hAnsi="宋体" w:eastAsia="宋体" w:cs="Times New Roman"/>
          <w:color w:val="000000"/>
          <w:sz w:val="24"/>
          <w:szCs w:val="24"/>
        </w:rPr>
        <w:t>的违约金计算数额达到前述最高限额之日起</w:t>
      </w:r>
      <w:r>
        <w:rPr>
          <w:rFonts w:hint="eastAsia" w:ascii="宋体" w:hAnsi="宋体" w:eastAsia="宋体" w:cs="Times New Roman"/>
          <w:color w:val="000000"/>
          <w:sz w:val="24"/>
          <w:szCs w:val="24"/>
        </w:rPr>
        <w:t>，</w:t>
      </w:r>
      <w:r>
        <w:rPr>
          <w:rFonts w:ascii="宋体" w:hAnsi="宋体" w:eastAsia="宋体" w:cs="Times New Roman"/>
          <w:color w:val="000000"/>
          <w:sz w:val="24"/>
          <w:szCs w:val="24"/>
        </w:rPr>
        <w:t>甲方有权在要求乙方支付违约金的同时</w:t>
      </w:r>
      <w:r>
        <w:rPr>
          <w:rFonts w:hint="eastAsia" w:ascii="宋体" w:hAnsi="宋体" w:eastAsia="宋体" w:cs="Times New Roman"/>
          <w:color w:val="000000"/>
          <w:sz w:val="24"/>
          <w:szCs w:val="24"/>
        </w:rPr>
        <w:t>，书面通知乙方</w:t>
      </w:r>
      <w:r>
        <w:rPr>
          <w:rFonts w:ascii="宋体" w:hAnsi="宋体" w:eastAsia="宋体" w:cs="Times New Roman"/>
          <w:color w:val="000000"/>
          <w:sz w:val="24"/>
          <w:szCs w:val="24"/>
        </w:rPr>
        <w:t>解除本合同</w:t>
      </w:r>
      <w:r>
        <w:rPr>
          <w:rFonts w:hint="eastAsia" w:ascii="宋体" w:hAnsi="宋体" w:eastAsia="宋体" w:cs="Times New Roman"/>
          <w:color w:val="000000"/>
          <w:sz w:val="24"/>
          <w:szCs w:val="24"/>
        </w:rPr>
        <w:t>；</w:t>
      </w:r>
    </w:p>
    <w:p w14:paraId="65438A0D">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1.6.2</w:t>
      </w:r>
      <w:r>
        <w:rPr>
          <w:rFonts w:ascii="宋体" w:hAnsi="宋体" w:eastAsia="宋体" w:cs="Times New Roman"/>
          <w:color w:val="000000"/>
          <w:sz w:val="24"/>
          <w:szCs w:val="24"/>
        </w:rPr>
        <w:t>除不可抗力外，如果甲方没有按照本合同约定的付款方式付款，那么乙方可要求甲方支付违约金</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违约金按每迟延</w:t>
      </w:r>
      <w:r>
        <w:rPr>
          <w:rFonts w:hint="eastAsia" w:ascii="宋体" w:hAnsi="宋体" w:eastAsia="宋体" w:cs="Times New Roman"/>
          <w:color w:val="000000"/>
          <w:sz w:val="24"/>
          <w:szCs w:val="24"/>
        </w:rPr>
        <w:t>付款</w:t>
      </w:r>
      <w:r>
        <w:rPr>
          <w:rFonts w:ascii="宋体" w:hAnsi="宋体" w:eastAsia="宋体" w:cs="Times New Roman"/>
          <w:color w:val="000000"/>
          <w:sz w:val="24"/>
          <w:szCs w:val="24"/>
        </w:rPr>
        <w:t>一日的应付而未付款的</w:t>
      </w:r>
      <w:r>
        <w:rPr>
          <w:rFonts w:hint="eastAsia" w:ascii="宋体" w:hAnsi="宋体" w:eastAsia="宋体" w:cs="Times New Roman"/>
          <w:color w:val="000000"/>
          <w:sz w:val="24"/>
          <w:szCs w:val="24"/>
          <w:u w:val="single"/>
        </w:rPr>
        <w:t>0.2</w:t>
      </w:r>
      <w:r>
        <w:rPr>
          <w:rFonts w:ascii="宋体" w:hAnsi="宋体" w:eastAsia="宋体" w:cs="Times New Roman"/>
          <w:color w:val="000000"/>
          <w:sz w:val="24"/>
          <w:szCs w:val="24"/>
        </w:rPr>
        <w:t>%计算</w:t>
      </w:r>
      <w:r>
        <w:rPr>
          <w:rFonts w:hint="eastAsia" w:ascii="宋体" w:hAnsi="宋体" w:eastAsia="宋体" w:cs="Times New Roman"/>
          <w:color w:val="000000"/>
          <w:sz w:val="24"/>
          <w:szCs w:val="24"/>
        </w:rPr>
        <w:t>，</w:t>
      </w:r>
      <w:r>
        <w:rPr>
          <w:rFonts w:ascii="宋体" w:hAnsi="宋体" w:eastAsia="宋体" w:cs="Times New Roman"/>
          <w:color w:val="000000"/>
          <w:sz w:val="24"/>
          <w:szCs w:val="24"/>
        </w:rPr>
        <w:t>最高限额为</w:t>
      </w:r>
      <w:r>
        <w:rPr>
          <w:rFonts w:hint="eastAsia" w:ascii="宋体" w:hAnsi="宋体" w:eastAsia="宋体" w:cs="Times New Roman"/>
          <w:color w:val="000000"/>
          <w:sz w:val="24"/>
          <w:szCs w:val="24"/>
        </w:rPr>
        <w:t>本</w:t>
      </w:r>
      <w:r>
        <w:rPr>
          <w:rFonts w:ascii="宋体" w:hAnsi="宋体" w:eastAsia="宋体" w:cs="Times New Roman"/>
          <w:color w:val="000000"/>
          <w:sz w:val="24"/>
          <w:szCs w:val="24"/>
        </w:rPr>
        <w:t>合同总价的</w:t>
      </w:r>
      <w:r>
        <w:rPr>
          <w:rFonts w:hint="eastAsia" w:ascii="宋体" w:hAnsi="宋体" w:eastAsia="宋体" w:cs="Times New Roman"/>
          <w:color w:val="000000"/>
          <w:sz w:val="24"/>
          <w:szCs w:val="24"/>
          <w:u w:val="single"/>
        </w:rPr>
        <w:t>5</w:t>
      </w:r>
      <w:r>
        <w:rPr>
          <w:rFonts w:ascii="宋体" w:hAnsi="宋体" w:eastAsia="宋体" w:cs="Times New Roman"/>
          <w:color w:val="000000"/>
          <w:sz w:val="24"/>
          <w:szCs w:val="24"/>
        </w:rPr>
        <w:t>%</w:t>
      </w:r>
      <w:r>
        <w:rPr>
          <w:rFonts w:hint="eastAsia" w:ascii="宋体" w:hAnsi="宋体" w:eastAsia="宋体" w:cs="Times New Roman"/>
          <w:color w:val="000000"/>
          <w:sz w:val="24"/>
          <w:szCs w:val="24"/>
        </w:rPr>
        <w:t>；</w:t>
      </w:r>
      <w:r>
        <w:rPr>
          <w:rFonts w:ascii="宋体" w:hAnsi="宋体" w:eastAsia="宋体" w:cs="Times New Roman"/>
          <w:color w:val="000000"/>
          <w:sz w:val="24"/>
          <w:szCs w:val="24"/>
        </w:rPr>
        <w:t>迟延</w:t>
      </w:r>
      <w:r>
        <w:rPr>
          <w:rFonts w:hint="eastAsia" w:ascii="宋体" w:hAnsi="宋体" w:eastAsia="宋体" w:cs="Times New Roman"/>
          <w:color w:val="000000"/>
          <w:sz w:val="24"/>
          <w:szCs w:val="24"/>
        </w:rPr>
        <w:t>付款</w:t>
      </w:r>
      <w:r>
        <w:rPr>
          <w:rFonts w:ascii="宋体" w:hAnsi="宋体" w:eastAsia="宋体" w:cs="Times New Roman"/>
          <w:color w:val="000000"/>
          <w:sz w:val="24"/>
          <w:szCs w:val="24"/>
        </w:rPr>
        <w:t>的违约金计算数额达到前述最高限额之日起</w:t>
      </w:r>
      <w:r>
        <w:rPr>
          <w:rFonts w:hint="eastAsia" w:ascii="宋体" w:hAnsi="宋体" w:eastAsia="宋体" w:cs="Times New Roman"/>
          <w:color w:val="000000"/>
          <w:sz w:val="24"/>
          <w:szCs w:val="24"/>
        </w:rPr>
        <w:t>，乙</w:t>
      </w:r>
      <w:r>
        <w:rPr>
          <w:rFonts w:ascii="宋体" w:hAnsi="宋体" w:eastAsia="宋体" w:cs="Times New Roman"/>
          <w:color w:val="000000"/>
          <w:sz w:val="24"/>
          <w:szCs w:val="24"/>
        </w:rPr>
        <w:t>方有权在要求甲方支付违约金的同时</w:t>
      </w:r>
      <w:r>
        <w:rPr>
          <w:rFonts w:hint="eastAsia" w:ascii="宋体" w:hAnsi="宋体" w:eastAsia="宋体" w:cs="Times New Roman"/>
          <w:color w:val="000000"/>
          <w:sz w:val="24"/>
          <w:szCs w:val="24"/>
        </w:rPr>
        <w:t>，书面通知甲方</w:t>
      </w:r>
      <w:r>
        <w:rPr>
          <w:rFonts w:ascii="宋体" w:hAnsi="宋体" w:eastAsia="宋体" w:cs="Times New Roman"/>
          <w:color w:val="000000"/>
          <w:sz w:val="24"/>
          <w:szCs w:val="24"/>
        </w:rPr>
        <w:t>解除本合同</w:t>
      </w:r>
      <w:r>
        <w:rPr>
          <w:rFonts w:hint="eastAsia" w:ascii="宋体" w:hAnsi="宋体" w:eastAsia="宋体" w:cs="Times New Roman"/>
          <w:color w:val="000000"/>
          <w:sz w:val="24"/>
          <w:szCs w:val="24"/>
        </w:rPr>
        <w:t>；</w:t>
      </w:r>
    </w:p>
    <w:p w14:paraId="6B1402A4">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B63952">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EC206C8">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8B1A92">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1.6.6如果出现政府采购监督管理部门在处理投诉事项期间，书面通知甲方暂停采购活动的情形，或者询问或质疑事项可能影响中标结果的，导致甲方中止履行合同的情形，均不视为甲方违约。</w:t>
      </w:r>
    </w:p>
    <w:p w14:paraId="77872CCD">
      <w:pPr>
        <w:spacing w:line="360" w:lineRule="auto"/>
        <w:ind w:firstLine="435"/>
        <w:rPr>
          <w:rFonts w:hint="eastAsia" w:ascii="宋体" w:hAnsi="宋体" w:eastAsia="宋体" w:cs="Times New Roman"/>
          <w:color w:val="000000"/>
          <w:sz w:val="24"/>
          <w:szCs w:val="24"/>
        </w:rPr>
      </w:pPr>
      <w:r>
        <w:rPr>
          <w:rFonts w:ascii="宋体" w:hAnsi="宋体" w:eastAsia="宋体" w:cs="Times New Roman"/>
          <w:color w:val="000000"/>
          <w:sz w:val="24"/>
          <w:szCs w:val="24"/>
        </w:rPr>
        <w:t>1.6.7因甲方未按合同约定支付价款、未按合同约定受领标的物、擅自解除合同</w:t>
      </w:r>
      <w:r>
        <w:rPr>
          <w:rFonts w:hint="eastAsia" w:ascii="宋体" w:hAnsi="宋体" w:eastAsia="宋体" w:cs="Times New Roman"/>
          <w:color w:val="000000"/>
          <w:sz w:val="24"/>
          <w:szCs w:val="24"/>
        </w:rPr>
        <w:t>、逾期退还履约保证金</w:t>
      </w:r>
      <w:r>
        <w:rPr>
          <w:rFonts w:ascii="宋体" w:hAnsi="宋体" w:eastAsia="宋体" w:cs="Times New Roman"/>
          <w:color w:val="000000"/>
          <w:sz w:val="24"/>
          <w:szCs w:val="24"/>
        </w:rPr>
        <w:t>导致乙方遭受的直接损失，乙方可向甲方申请赔偿，赔偿金额由双方协商一致；</w:t>
      </w:r>
      <w:r>
        <w:rPr>
          <w:rFonts w:hint="eastAsia" w:ascii="宋体" w:hAnsi="宋体" w:eastAsia="宋体" w:cs="Times New Roman"/>
          <w:color w:val="000000"/>
          <w:sz w:val="24"/>
          <w:szCs w:val="24"/>
        </w:rPr>
        <w:t>针对因政策变化等原因不能签订合同或解除合同时，造成乙方合法利益受损的情形，可以给予乙方合理补偿，补偿金额不得超过乙方的直接损失。</w:t>
      </w:r>
    </w:p>
    <w:p w14:paraId="17CEA58B">
      <w:pPr>
        <w:spacing w:line="360" w:lineRule="auto"/>
        <w:ind w:firstLine="437"/>
        <w:outlineLvl w:val="2"/>
        <w:rPr>
          <w:rFonts w:hint="eastAsia" w:ascii="宋体" w:hAnsi="宋体" w:eastAsia="宋体" w:cs="Times New Roman"/>
          <w:b/>
          <w:bCs/>
          <w:color w:val="000000"/>
          <w:sz w:val="24"/>
          <w:szCs w:val="24"/>
          <w:lang w:val="zh-CN"/>
        </w:rPr>
      </w:pPr>
      <w:bookmarkStart w:id="85" w:name="_Toc15583"/>
      <w:bookmarkStart w:id="86" w:name="_Toc28375"/>
      <w:bookmarkStart w:id="87" w:name="_Toc16021"/>
      <w:r>
        <w:rPr>
          <w:rFonts w:hint="eastAsia" w:ascii="宋体" w:hAnsi="宋体" w:eastAsia="宋体" w:cs="Times New Roman"/>
          <w:b/>
          <w:bCs/>
          <w:color w:val="000000"/>
          <w:sz w:val="24"/>
          <w:szCs w:val="24"/>
          <w:lang w:val="zh-CN"/>
        </w:rPr>
        <w:t>1.7合同</w:t>
      </w:r>
      <w:r>
        <w:rPr>
          <w:rFonts w:ascii="宋体" w:hAnsi="宋体" w:eastAsia="宋体" w:cs="Times New Roman"/>
          <w:b/>
          <w:bCs/>
          <w:color w:val="000000"/>
          <w:sz w:val="24"/>
          <w:szCs w:val="24"/>
          <w:lang w:val="zh-CN"/>
        </w:rPr>
        <w:t>争议的解决</w:t>
      </w:r>
      <w:bookmarkEnd w:id="85"/>
      <w:bookmarkEnd w:id="86"/>
      <w:bookmarkEnd w:id="87"/>
    </w:p>
    <w:p w14:paraId="6DB17CB7">
      <w:pPr>
        <w:spacing w:line="360" w:lineRule="auto"/>
        <w:ind w:firstLine="435"/>
        <w:rPr>
          <w:rFonts w:hint="eastAsia" w:ascii="宋体" w:hAnsi="宋体" w:eastAsia="宋体" w:cs="Times New Roman"/>
          <w:color w:val="000000"/>
          <w:sz w:val="24"/>
          <w:szCs w:val="24"/>
        </w:rPr>
      </w:pPr>
      <w:bookmarkStart w:id="88" w:name="_Toc7245"/>
      <w:bookmarkStart w:id="89" w:name="_Toc15322"/>
      <w:bookmarkStart w:id="90" w:name="_Toc11173"/>
      <w:r>
        <w:rPr>
          <w:rFonts w:hint="eastAsia" w:ascii="宋体" w:hAnsi="宋体" w:eastAsia="宋体" w:cs="宋体"/>
          <w:color w:val="000000"/>
          <w:sz w:val="24"/>
          <w:szCs w:val="24"/>
          <w:lang w:bidi="ar"/>
        </w:rPr>
        <w:t>本合同履行过程中发生的任何争议，双方当事人均可通过和解或者调解解决；不愿和解、调解或者和解、调解不成的，可以选择下列第</w:t>
      </w:r>
      <w:r>
        <w:rPr>
          <w:rFonts w:hint="eastAsia" w:ascii="宋体" w:hAnsi="宋体" w:eastAsia="宋体" w:cs="Times New Roman"/>
          <w:color w:val="000000"/>
          <w:sz w:val="24"/>
          <w:szCs w:val="24"/>
          <w:u w:val="single"/>
          <w:lang w:bidi="ar"/>
        </w:rPr>
        <w:t xml:space="preserve">    </w:t>
      </w:r>
      <w:r>
        <w:rPr>
          <w:rFonts w:hint="eastAsia" w:ascii="宋体" w:hAnsi="宋体" w:eastAsia="宋体" w:cs="宋体"/>
          <w:color w:val="000000"/>
          <w:sz w:val="24"/>
          <w:szCs w:val="24"/>
          <w:lang w:bidi="ar"/>
        </w:rPr>
        <w:t>种方式解决：</w:t>
      </w:r>
    </w:p>
    <w:p w14:paraId="4D0A73A9">
      <w:pPr>
        <w:spacing w:line="360" w:lineRule="auto"/>
        <w:ind w:firstLine="435"/>
        <w:rPr>
          <w:rFonts w:hint="eastAsia" w:ascii="宋体" w:hAnsi="宋体" w:eastAsia="宋体" w:cs="Times New Roman"/>
          <w:color w:val="000000"/>
          <w:sz w:val="24"/>
          <w:szCs w:val="24"/>
        </w:rPr>
      </w:pPr>
      <w:r>
        <w:rPr>
          <w:rFonts w:hint="eastAsia" w:ascii="宋体" w:hAnsi="宋体" w:eastAsia="宋体" w:cs="宋体"/>
          <w:color w:val="000000"/>
          <w:sz w:val="24"/>
          <w:szCs w:val="24"/>
          <w:lang w:bidi="ar"/>
        </w:rPr>
        <w:t>1.7.1将争议提交</w:t>
      </w:r>
      <w:r>
        <w:rPr>
          <w:rFonts w:hint="eastAsia" w:ascii="宋体" w:hAnsi="宋体" w:eastAsia="宋体" w:cs="Times New Roman"/>
          <w:color w:val="000000"/>
          <w:sz w:val="24"/>
          <w:szCs w:val="24"/>
          <w:u w:val="single"/>
          <w:lang w:bidi="ar"/>
        </w:rPr>
        <w:t xml:space="preserve">              </w:t>
      </w:r>
      <w:r>
        <w:rPr>
          <w:rFonts w:hint="eastAsia" w:ascii="宋体" w:hAnsi="宋体" w:eastAsia="宋体" w:cs="宋体"/>
          <w:color w:val="000000"/>
          <w:sz w:val="24"/>
          <w:szCs w:val="24"/>
          <w:lang w:bidi="ar"/>
        </w:rPr>
        <w:t>仲裁委员会依申请仲裁时其现行有效的仲裁规则裁决；</w:t>
      </w:r>
    </w:p>
    <w:p w14:paraId="25040BEA">
      <w:pPr>
        <w:spacing w:line="360" w:lineRule="auto"/>
        <w:ind w:firstLine="435"/>
        <w:rPr>
          <w:rFonts w:hint="eastAsia" w:ascii="宋体" w:hAnsi="宋体" w:eastAsia="宋体" w:cs="Times New Roman"/>
          <w:color w:val="000000"/>
          <w:sz w:val="24"/>
          <w:szCs w:val="24"/>
        </w:rPr>
      </w:pPr>
      <w:r>
        <w:rPr>
          <w:rFonts w:hint="eastAsia" w:ascii="宋体" w:hAnsi="宋体" w:eastAsia="宋体" w:cs="宋体"/>
          <w:color w:val="000000"/>
          <w:sz w:val="24"/>
          <w:szCs w:val="24"/>
          <w:lang w:bidi="ar"/>
        </w:rPr>
        <w:t>1.7.2向</w:t>
      </w:r>
      <w:r>
        <w:rPr>
          <w:rFonts w:hint="eastAsia" w:ascii="宋体" w:hAnsi="宋体" w:eastAsia="宋体" w:cs="Times New Roman"/>
          <w:color w:val="000000"/>
          <w:sz w:val="24"/>
          <w:szCs w:val="24"/>
          <w:u w:val="single"/>
          <w:lang w:bidi="ar"/>
        </w:rPr>
        <w:t xml:space="preserve">                        </w:t>
      </w:r>
      <w:r>
        <w:rPr>
          <w:rFonts w:hint="eastAsia" w:ascii="宋体" w:hAnsi="宋体" w:eastAsia="宋体" w:cs="宋体"/>
          <w:color w:val="000000"/>
          <w:sz w:val="24"/>
          <w:szCs w:val="24"/>
          <w:lang w:bidi="ar"/>
        </w:rPr>
        <w:t>人民法院起诉。</w:t>
      </w:r>
    </w:p>
    <w:p w14:paraId="2749CA9B">
      <w:pPr>
        <w:spacing w:line="360" w:lineRule="auto"/>
        <w:ind w:firstLine="437"/>
        <w:outlineLvl w:val="2"/>
        <w:rPr>
          <w:rFonts w:hint="eastAsia" w:ascii="宋体" w:hAnsi="宋体" w:eastAsia="宋体" w:cs="Times New Roman"/>
          <w:b/>
          <w:bCs/>
          <w:color w:val="000000"/>
          <w:sz w:val="24"/>
          <w:szCs w:val="24"/>
          <w:lang w:val="zh-CN"/>
        </w:rPr>
      </w:pPr>
      <w:r>
        <w:rPr>
          <w:rFonts w:hint="eastAsia" w:ascii="宋体" w:hAnsi="宋体" w:eastAsia="宋体" w:cs="Times New Roman"/>
          <w:b/>
          <w:bCs/>
          <w:color w:val="000000"/>
          <w:sz w:val="24"/>
          <w:szCs w:val="24"/>
          <w:lang w:val="zh-CN"/>
        </w:rPr>
        <w:t>1.8</w:t>
      </w:r>
      <w:r>
        <w:rPr>
          <w:rFonts w:ascii="宋体" w:hAnsi="宋体" w:eastAsia="宋体" w:cs="Times New Roman"/>
          <w:b/>
          <w:bCs/>
          <w:color w:val="000000"/>
          <w:sz w:val="24"/>
          <w:szCs w:val="24"/>
          <w:lang w:val="zh-CN"/>
        </w:rPr>
        <w:t xml:space="preserve"> 合同生效</w:t>
      </w:r>
      <w:bookmarkEnd w:id="88"/>
      <w:bookmarkEnd w:id="89"/>
      <w:bookmarkEnd w:id="90"/>
    </w:p>
    <w:p w14:paraId="54EE516F">
      <w:pPr>
        <w:spacing w:line="400" w:lineRule="exact"/>
        <w:ind w:firstLine="435"/>
        <w:rPr>
          <w:rFonts w:hint="eastAsia" w:ascii="宋体" w:hAnsi="宋体" w:eastAsia="宋体" w:cs="Times New Roman"/>
          <w:color w:val="000000"/>
          <w:sz w:val="24"/>
          <w:szCs w:val="24"/>
        </w:rPr>
      </w:pPr>
      <w:r>
        <w:rPr>
          <w:rFonts w:ascii="宋体" w:hAnsi="宋体" w:eastAsia="宋体" w:cs="Times New Roman"/>
          <w:color w:val="000000"/>
          <w:sz w:val="24"/>
          <w:szCs w:val="24"/>
        </w:rPr>
        <w:t>本合同自</w:t>
      </w:r>
      <w:r>
        <w:rPr>
          <w:rFonts w:hint="eastAsia" w:ascii="宋体" w:hAnsi="宋体" w:eastAsia="宋体" w:cs="Times New Roman"/>
          <w:color w:val="000000"/>
          <w:sz w:val="24"/>
          <w:szCs w:val="24"/>
        </w:rPr>
        <w:t>双方当事人盖章时</w:t>
      </w:r>
      <w:r>
        <w:rPr>
          <w:rFonts w:ascii="宋体" w:hAnsi="宋体" w:eastAsia="宋体" w:cs="Times New Roman"/>
          <w:color w:val="000000"/>
          <w:sz w:val="24"/>
          <w:szCs w:val="24"/>
        </w:rPr>
        <w:t>生效。</w:t>
      </w:r>
    </w:p>
    <w:p w14:paraId="55B6E0D8">
      <w:pPr>
        <w:autoSpaceDE w:val="0"/>
        <w:autoSpaceDN w:val="0"/>
        <w:adjustRightInd w:val="0"/>
        <w:spacing w:line="560" w:lineRule="exact"/>
        <w:rPr>
          <w:rFonts w:hint="eastAsia" w:ascii="宋体" w:hAnsi="宋体" w:eastAsia="宋体" w:cs="Times New Roman"/>
          <w:bCs/>
          <w:color w:val="000000"/>
          <w:sz w:val="24"/>
          <w:szCs w:val="24"/>
        </w:rPr>
      </w:pPr>
      <w:bookmarkStart w:id="91" w:name="_Toc331685783"/>
      <w:r>
        <w:rPr>
          <w:rFonts w:hint="eastAsia" w:ascii="宋体" w:hAnsi="宋体" w:eastAsia="宋体" w:cs="宋体"/>
          <w:bCs/>
          <w:color w:val="000000"/>
          <w:sz w:val="24"/>
          <w:szCs w:val="24"/>
          <w:lang w:bidi="ar"/>
        </w:rPr>
        <w:t>甲</w:t>
      </w:r>
      <w:r>
        <w:rPr>
          <w:rFonts w:hint="eastAsia" w:ascii="宋体" w:hAnsi="宋体" w:eastAsia="宋体" w:cs="Times New Roman"/>
          <w:bCs/>
          <w:color w:val="000000"/>
          <w:sz w:val="24"/>
          <w:szCs w:val="24"/>
          <w:lang w:bidi="ar"/>
        </w:rPr>
        <w:t xml:space="preserve">    </w:t>
      </w:r>
      <w:r>
        <w:rPr>
          <w:rFonts w:hint="eastAsia" w:ascii="宋体" w:hAnsi="宋体" w:eastAsia="宋体" w:cs="宋体"/>
          <w:bCs/>
          <w:color w:val="000000"/>
          <w:sz w:val="24"/>
          <w:szCs w:val="24"/>
          <w:lang w:bidi="ar"/>
        </w:rPr>
        <w:t>方：</w:t>
      </w:r>
      <w:r>
        <w:rPr>
          <w:rFonts w:hint="eastAsia" w:ascii="宋体" w:hAnsi="宋体" w:eastAsia="宋体" w:cs="Times New Roman"/>
          <w:bCs/>
          <w:color w:val="000000"/>
          <w:sz w:val="24"/>
          <w:szCs w:val="24"/>
          <w:u w:val="single"/>
          <w:lang w:bidi="ar"/>
        </w:rPr>
        <w:t xml:space="preserve">    </w:t>
      </w:r>
      <w:r>
        <w:rPr>
          <w:rFonts w:hint="eastAsia" w:ascii="宋体" w:hAnsi="宋体" w:eastAsia="宋体" w:cs="宋体"/>
          <w:bCs/>
          <w:color w:val="000000"/>
          <w:sz w:val="24"/>
          <w:szCs w:val="24"/>
          <w:u w:val="single"/>
          <w:lang w:bidi="ar"/>
        </w:rPr>
        <w:t>（单位盖章）</w:t>
      </w:r>
      <w:r>
        <w:rPr>
          <w:rFonts w:hint="eastAsia" w:ascii="宋体" w:hAnsi="宋体" w:eastAsia="宋体" w:cs="Times New Roman"/>
          <w:bCs/>
          <w:color w:val="000000"/>
          <w:sz w:val="24"/>
          <w:szCs w:val="24"/>
          <w:u w:val="single"/>
          <w:lang w:bidi="ar"/>
        </w:rPr>
        <w:t xml:space="preserve">     </w:t>
      </w:r>
      <w:r>
        <w:rPr>
          <w:rFonts w:hint="eastAsia" w:ascii="宋体" w:hAnsi="宋体" w:eastAsia="宋体" w:cs="Times New Roman"/>
          <w:bCs/>
          <w:color w:val="000000"/>
          <w:sz w:val="24"/>
          <w:szCs w:val="24"/>
          <w:lang w:bidi="ar"/>
        </w:rPr>
        <w:t xml:space="preserve">          </w:t>
      </w:r>
      <w:r>
        <w:rPr>
          <w:rFonts w:hint="eastAsia" w:ascii="宋体" w:hAnsi="宋体" w:eastAsia="宋体" w:cs="宋体"/>
          <w:bCs/>
          <w:color w:val="000000"/>
          <w:sz w:val="24"/>
          <w:szCs w:val="24"/>
          <w:lang w:bidi="ar"/>
        </w:rPr>
        <w:t>乙方：</w:t>
      </w:r>
      <w:r>
        <w:rPr>
          <w:rFonts w:hint="eastAsia" w:ascii="宋体" w:hAnsi="宋体" w:eastAsia="宋体" w:cs="Times New Roman"/>
          <w:bCs/>
          <w:color w:val="000000"/>
          <w:sz w:val="24"/>
          <w:szCs w:val="24"/>
          <w:u w:val="single"/>
          <w:lang w:bidi="ar"/>
        </w:rPr>
        <w:t xml:space="preserve">    </w:t>
      </w:r>
      <w:r>
        <w:rPr>
          <w:rFonts w:hint="eastAsia" w:ascii="宋体" w:hAnsi="宋体" w:eastAsia="宋体" w:cs="宋体"/>
          <w:bCs/>
          <w:color w:val="000000"/>
          <w:sz w:val="24"/>
          <w:szCs w:val="24"/>
          <w:u w:val="single"/>
          <w:lang w:bidi="ar"/>
        </w:rPr>
        <w:t>（单位盖章）</w:t>
      </w:r>
      <w:r>
        <w:rPr>
          <w:rFonts w:hint="eastAsia" w:ascii="宋体" w:hAnsi="宋体" w:eastAsia="宋体" w:cs="Times New Roman"/>
          <w:bCs/>
          <w:color w:val="000000"/>
          <w:sz w:val="24"/>
          <w:szCs w:val="24"/>
          <w:u w:val="single"/>
          <w:lang w:bidi="ar"/>
        </w:rPr>
        <w:t xml:space="preserve">     </w:t>
      </w:r>
    </w:p>
    <w:p w14:paraId="63DCB048">
      <w:pPr>
        <w:autoSpaceDE w:val="0"/>
        <w:autoSpaceDN w:val="0"/>
        <w:adjustRightInd w:val="0"/>
        <w:spacing w:line="560" w:lineRule="exact"/>
        <w:rPr>
          <w:rFonts w:hint="eastAsia" w:ascii="宋体" w:hAnsi="宋体" w:eastAsia="宋体" w:cs="Times New Roman"/>
          <w:color w:val="000000"/>
          <w:sz w:val="24"/>
          <w:szCs w:val="24"/>
        </w:rPr>
      </w:pPr>
      <w:r>
        <w:rPr>
          <w:rFonts w:hint="eastAsia" w:ascii="宋体" w:hAnsi="宋体" w:eastAsia="宋体" w:cs="宋体"/>
          <w:color w:val="000000"/>
          <w:sz w:val="24"/>
          <w:szCs w:val="24"/>
          <w:lang w:bidi="ar"/>
        </w:rPr>
        <w:t>法定代表人</w:t>
      </w:r>
      <w:r>
        <w:rPr>
          <w:rFonts w:hint="eastAsia" w:ascii="宋体" w:hAnsi="宋体" w:eastAsia="宋体" w:cs="Times New Roman"/>
          <w:color w:val="000000"/>
          <w:sz w:val="24"/>
          <w:szCs w:val="24"/>
          <w:lang w:bidi="ar"/>
        </w:rPr>
        <w:t xml:space="preserve">                               </w:t>
      </w:r>
      <w:r>
        <w:rPr>
          <w:rFonts w:hint="eastAsia" w:ascii="宋体" w:hAnsi="宋体" w:eastAsia="宋体" w:cs="宋体"/>
          <w:color w:val="000000"/>
          <w:sz w:val="24"/>
          <w:szCs w:val="24"/>
          <w:lang w:bidi="ar"/>
        </w:rPr>
        <w:t>法定代表人</w:t>
      </w:r>
    </w:p>
    <w:p w14:paraId="2463B6FD">
      <w:pPr>
        <w:autoSpaceDE w:val="0"/>
        <w:autoSpaceDN w:val="0"/>
        <w:adjustRightInd w:val="0"/>
        <w:spacing w:line="560" w:lineRule="exact"/>
        <w:rPr>
          <w:rFonts w:hint="eastAsia" w:ascii="宋体" w:hAnsi="宋体" w:eastAsia="宋体" w:cs="Times New Roman"/>
          <w:color w:val="000000"/>
          <w:sz w:val="24"/>
          <w:szCs w:val="24"/>
        </w:rPr>
      </w:pPr>
      <w:r>
        <w:rPr>
          <w:rFonts w:hint="eastAsia" w:ascii="宋体" w:hAnsi="宋体" w:eastAsia="宋体" w:cs="宋体"/>
          <w:color w:val="000000"/>
          <w:sz w:val="24"/>
          <w:szCs w:val="24"/>
          <w:lang w:bidi="ar"/>
        </w:rPr>
        <w:t>或授权代表（签字）：</w:t>
      </w:r>
      <w:r>
        <w:rPr>
          <w:rFonts w:hint="eastAsia" w:ascii="宋体" w:hAnsi="宋体" w:eastAsia="宋体" w:cs="Times New Roman"/>
          <w:color w:val="000000"/>
          <w:sz w:val="24"/>
          <w:szCs w:val="24"/>
          <w:lang w:bidi="ar"/>
        </w:rPr>
        <w:t xml:space="preserve">                      </w:t>
      </w:r>
      <w:r>
        <w:rPr>
          <w:rFonts w:hint="eastAsia" w:ascii="宋体" w:hAnsi="宋体" w:eastAsia="宋体" w:cs="宋体"/>
          <w:color w:val="000000"/>
          <w:sz w:val="24"/>
          <w:szCs w:val="24"/>
          <w:lang w:bidi="ar"/>
        </w:rPr>
        <w:t>或授权代表（签字）：</w:t>
      </w:r>
    </w:p>
    <w:p w14:paraId="206FD2EA">
      <w:pPr>
        <w:widowControl/>
        <w:spacing w:line="560" w:lineRule="exact"/>
        <w:jc w:val="left"/>
        <w:rPr>
          <w:rFonts w:hint="eastAsia" w:ascii="宋体" w:hAnsi="宋体" w:eastAsia="宋体" w:cs="Times New Roman"/>
          <w:bCs/>
          <w:color w:val="000000"/>
          <w:sz w:val="24"/>
          <w:szCs w:val="24"/>
        </w:rPr>
      </w:pPr>
      <w:r>
        <w:rPr>
          <w:rFonts w:hint="eastAsia" w:ascii="宋体" w:hAnsi="宋体" w:eastAsia="宋体" w:cs="宋体"/>
          <w:bCs/>
          <w:color w:val="000000"/>
          <w:sz w:val="24"/>
          <w:szCs w:val="24"/>
          <w:lang w:bidi="ar"/>
        </w:rPr>
        <w:t>时间：</w:t>
      </w:r>
      <w:r>
        <w:rPr>
          <w:rFonts w:hint="eastAsia" w:ascii="宋体" w:hAnsi="宋体" w:eastAsia="宋体" w:cs="Times New Roman"/>
          <w:bCs/>
          <w:color w:val="000000"/>
          <w:sz w:val="24"/>
          <w:szCs w:val="24"/>
          <w:u w:val="single"/>
          <w:lang w:bidi="ar"/>
        </w:rPr>
        <w:t xml:space="preserve">      </w:t>
      </w:r>
      <w:r>
        <w:rPr>
          <w:rFonts w:hint="eastAsia" w:ascii="宋体" w:hAnsi="宋体" w:eastAsia="宋体" w:cs="宋体"/>
          <w:bCs/>
          <w:color w:val="000000"/>
          <w:sz w:val="24"/>
          <w:szCs w:val="24"/>
          <w:lang w:bidi="ar"/>
        </w:rPr>
        <w:t>年</w:t>
      </w:r>
      <w:r>
        <w:rPr>
          <w:rFonts w:hint="eastAsia" w:ascii="宋体" w:hAnsi="宋体" w:eastAsia="宋体" w:cs="Times New Roman"/>
          <w:bCs/>
          <w:color w:val="000000"/>
          <w:sz w:val="24"/>
          <w:szCs w:val="24"/>
          <w:u w:val="single"/>
          <w:lang w:bidi="ar"/>
        </w:rPr>
        <w:t xml:space="preserve">    </w:t>
      </w:r>
      <w:r>
        <w:rPr>
          <w:rFonts w:hint="eastAsia" w:ascii="宋体" w:hAnsi="宋体" w:eastAsia="宋体" w:cs="宋体"/>
          <w:bCs/>
          <w:color w:val="000000"/>
          <w:sz w:val="24"/>
          <w:szCs w:val="24"/>
          <w:lang w:bidi="ar"/>
        </w:rPr>
        <w:t>月</w:t>
      </w:r>
      <w:r>
        <w:rPr>
          <w:rFonts w:hint="eastAsia" w:ascii="宋体" w:hAnsi="宋体" w:eastAsia="宋体" w:cs="Times New Roman"/>
          <w:bCs/>
          <w:color w:val="000000"/>
          <w:sz w:val="24"/>
          <w:szCs w:val="24"/>
          <w:u w:val="single"/>
          <w:lang w:bidi="ar"/>
        </w:rPr>
        <w:t xml:space="preserve">    </w:t>
      </w:r>
      <w:r>
        <w:rPr>
          <w:rFonts w:hint="eastAsia" w:ascii="宋体" w:hAnsi="宋体" w:eastAsia="宋体" w:cs="宋体"/>
          <w:bCs/>
          <w:color w:val="000000"/>
          <w:sz w:val="24"/>
          <w:szCs w:val="24"/>
          <w:lang w:bidi="ar"/>
        </w:rPr>
        <w:t>日</w:t>
      </w:r>
      <w:r>
        <w:rPr>
          <w:rFonts w:hint="eastAsia" w:ascii="宋体" w:hAnsi="宋体" w:eastAsia="宋体" w:cs="Times New Roman"/>
          <w:bCs/>
          <w:color w:val="000000"/>
          <w:sz w:val="24"/>
          <w:szCs w:val="24"/>
          <w:lang w:bidi="ar"/>
        </w:rPr>
        <w:t xml:space="preserve">               </w:t>
      </w:r>
      <w:r>
        <w:rPr>
          <w:rFonts w:hint="eastAsia" w:ascii="宋体" w:hAnsi="宋体" w:eastAsia="宋体" w:cs="宋体"/>
          <w:bCs/>
          <w:color w:val="000000"/>
          <w:sz w:val="24"/>
          <w:szCs w:val="24"/>
          <w:lang w:bidi="ar"/>
        </w:rPr>
        <w:t>时间：</w:t>
      </w:r>
      <w:r>
        <w:rPr>
          <w:rFonts w:hint="eastAsia" w:ascii="宋体" w:hAnsi="宋体" w:eastAsia="宋体" w:cs="Times New Roman"/>
          <w:bCs/>
          <w:color w:val="000000"/>
          <w:sz w:val="24"/>
          <w:szCs w:val="24"/>
          <w:u w:val="single"/>
          <w:lang w:bidi="ar"/>
        </w:rPr>
        <w:t xml:space="preserve">      </w:t>
      </w:r>
      <w:r>
        <w:rPr>
          <w:rFonts w:hint="eastAsia" w:ascii="宋体" w:hAnsi="宋体" w:eastAsia="宋体" w:cs="宋体"/>
          <w:bCs/>
          <w:color w:val="000000"/>
          <w:sz w:val="24"/>
          <w:szCs w:val="24"/>
          <w:lang w:bidi="ar"/>
        </w:rPr>
        <w:t>年</w:t>
      </w:r>
      <w:r>
        <w:rPr>
          <w:rFonts w:hint="eastAsia" w:ascii="宋体" w:hAnsi="宋体" w:eastAsia="宋体" w:cs="Times New Roman"/>
          <w:bCs/>
          <w:color w:val="000000"/>
          <w:sz w:val="24"/>
          <w:szCs w:val="24"/>
          <w:u w:val="single"/>
          <w:lang w:bidi="ar"/>
        </w:rPr>
        <w:t xml:space="preserve">    </w:t>
      </w:r>
      <w:r>
        <w:rPr>
          <w:rFonts w:hint="eastAsia" w:ascii="宋体" w:hAnsi="宋体" w:eastAsia="宋体" w:cs="宋体"/>
          <w:bCs/>
          <w:color w:val="000000"/>
          <w:sz w:val="24"/>
          <w:szCs w:val="24"/>
          <w:lang w:bidi="ar"/>
        </w:rPr>
        <w:t>月</w:t>
      </w:r>
      <w:r>
        <w:rPr>
          <w:rFonts w:hint="eastAsia" w:ascii="宋体" w:hAnsi="宋体" w:eastAsia="宋体" w:cs="Times New Roman"/>
          <w:bCs/>
          <w:color w:val="000000"/>
          <w:sz w:val="24"/>
          <w:szCs w:val="24"/>
          <w:u w:val="single"/>
          <w:lang w:bidi="ar"/>
        </w:rPr>
        <w:t xml:space="preserve">    </w:t>
      </w:r>
      <w:r>
        <w:rPr>
          <w:rFonts w:hint="eastAsia" w:ascii="宋体" w:hAnsi="宋体" w:eastAsia="宋体" w:cs="宋体"/>
          <w:bCs/>
          <w:color w:val="000000"/>
          <w:sz w:val="24"/>
          <w:szCs w:val="24"/>
          <w:lang w:bidi="ar"/>
        </w:rPr>
        <w:t>日</w:t>
      </w:r>
    </w:p>
    <w:p w14:paraId="7CFB2E06">
      <w:pPr>
        <w:spacing w:line="560" w:lineRule="exact"/>
        <w:rPr>
          <w:rFonts w:hint="eastAsia" w:ascii="宋体" w:hAnsi="宋体" w:eastAsia="宋体"/>
          <w:color w:val="000000"/>
          <w:sz w:val="24"/>
          <w:szCs w:val="24"/>
        </w:rPr>
      </w:pPr>
      <w:r>
        <w:rPr>
          <w:rFonts w:hint="eastAsia" w:ascii="宋体" w:hAnsi="宋体" w:eastAsia="宋体"/>
          <w:color w:val="000000"/>
          <w:sz w:val="24"/>
          <w:szCs w:val="24"/>
          <w:lang w:bidi="ar"/>
        </w:rPr>
        <w:t xml:space="preserve">                                         </w:t>
      </w:r>
      <w:r>
        <w:rPr>
          <w:rFonts w:hint="eastAsia" w:ascii="宋体" w:hAnsi="宋体" w:eastAsia="宋体" w:cs="宋体"/>
          <w:color w:val="000000"/>
          <w:sz w:val="24"/>
          <w:szCs w:val="24"/>
          <w:lang w:bidi="ar"/>
        </w:rPr>
        <w:t>乙方账户信息</w:t>
      </w:r>
    </w:p>
    <w:p w14:paraId="4B21A646">
      <w:pPr>
        <w:spacing w:line="560" w:lineRule="exact"/>
        <w:rPr>
          <w:rFonts w:hint="eastAsia" w:ascii="宋体" w:hAnsi="宋体" w:eastAsia="宋体"/>
          <w:color w:val="000000"/>
          <w:sz w:val="24"/>
          <w:szCs w:val="24"/>
        </w:rPr>
      </w:pPr>
      <w:r>
        <w:rPr>
          <w:rFonts w:hint="eastAsia" w:ascii="宋体" w:hAnsi="宋体" w:eastAsia="宋体"/>
          <w:color w:val="000000"/>
          <w:sz w:val="24"/>
          <w:szCs w:val="24"/>
          <w:lang w:bidi="ar"/>
        </w:rPr>
        <w:t xml:space="preserve">                                         </w:t>
      </w:r>
      <w:r>
        <w:rPr>
          <w:rFonts w:hint="eastAsia" w:ascii="宋体" w:hAnsi="宋体" w:eastAsia="宋体" w:cs="宋体"/>
          <w:color w:val="000000"/>
          <w:sz w:val="24"/>
          <w:szCs w:val="24"/>
          <w:lang w:bidi="ar"/>
        </w:rPr>
        <w:t>户名：</w:t>
      </w:r>
      <w:r>
        <w:rPr>
          <w:rFonts w:hint="eastAsia" w:ascii="宋体" w:hAnsi="宋体" w:eastAsia="宋体"/>
          <w:color w:val="000000"/>
          <w:sz w:val="24"/>
          <w:szCs w:val="24"/>
          <w:u w:val="single"/>
          <w:lang w:bidi="ar"/>
        </w:rPr>
        <w:t xml:space="preserve">            </w:t>
      </w:r>
    </w:p>
    <w:p w14:paraId="64F49C46">
      <w:pPr>
        <w:spacing w:line="560" w:lineRule="exact"/>
        <w:rPr>
          <w:rFonts w:hint="eastAsia" w:ascii="宋体" w:hAnsi="宋体" w:eastAsia="宋体"/>
          <w:color w:val="000000"/>
          <w:sz w:val="24"/>
          <w:szCs w:val="24"/>
        </w:rPr>
      </w:pPr>
      <w:r>
        <w:rPr>
          <w:rFonts w:hint="eastAsia" w:ascii="宋体" w:hAnsi="宋体" w:eastAsia="宋体"/>
          <w:color w:val="000000"/>
          <w:sz w:val="24"/>
          <w:szCs w:val="24"/>
          <w:lang w:bidi="ar"/>
        </w:rPr>
        <w:t xml:space="preserve">                                         </w:t>
      </w:r>
      <w:r>
        <w:rPr>
          <w:rFonts w:hint="eastAsia" w:ascii="宋体" w:hAnsi="宋体" w:eastAsia="宋体" w:cs="宋体"/>
          <w:color w:val="000000"/>
          <w:sz w:val="24"/>
          <w:szCs w:val="24"/>
          <w:lang w:bidi="ar"/>
        </w:rPr>
        <w:t>账号：</w:t>
      </w:r>
      <w:r>
        <w:rPr>
          <w:rFonts w:hint="eastAsia" w:ascii="宋体" w:hAnsi="宋体" w:eastAsia="宋体"/>
          <w:color w:val="000000"/>
          <w:sz w:val="24"/>
          <w:szCs w:val="24"/>
          <w:u w:val="single"/>
          <w:lang w:bidi="ar"/>
        </w:rPr>
        <w:t xml:space="preserve">            </w:t>
      </w:r>
    </w:p>
    <w:p w14:paraId="171C2943">
      <w:pPr>
        <w:spacing w:line="560" w:lineRule="exact"/>
        <w:rPr>
          <w:rFonts w:hint="eastAsia" w:ascii="宋体" w:hAnsi="宋体" w:eastAsia="宋体"/>
          <w:color w:val="000000"/>
          <w:sz w:val="24"/>
          <w:szCs w:val="24"/>
        </w:rPr>
      </w:pPr>
      <w:r>
        <w:rPr>
          <w:rFonts w:hint="eastAsia" w:ascii="宋体" w:hAnsi="宋体" w:eastAsia="宋体"/>
          <w:color w:val="000000"/>
          <w:sz w:val="24"/>
          <w:szCs w:val="24"/>
          <w:lang w:bidi="ar"/>
        </w:rPr>
        <w:t xml:space="preserve">                                         </w:t>
      </w:r>
      <w:r>
        <w:rPr>
          <w:rFonts w:hint="eastAsia" w:ascii="宋体" w:hAnsi="宋体" w:eastAsia="宋体" w:cs="宋体"/>
          <w:color w:val="000000"/>
          <w:sz w:val="24"/>
          <w:szCs w:val="24"/>
          <w:lang w:bidi="ar"/>
        </w:rPr>
        <w:t>开户银行：</w:t>
      </w:r>
      <w:r>
        <w:rPr>
          <w:rFonts w:hint="eastAsia" w:ascii="宋体" w:hAnsi="宋体" w:eastAsia="宋体"/>
          <w:color w:val="000000"/>
          <w:sz w:val="24"/>
          <w:szCs w:val="24"/>
          <w:u w:val="single"/>
          <w:lang w:bidi="ar"/>
        </w:rPr>
        <w:t xml:space="preserve">        </w:t>
      </w:r>
    </w:p>
    <w:p w14:paraId="2E679E2C">
      <w:pPr>
        <w:widowControl/>
        <w:jc w:val="center"/>
        <w:rPr>
          <w:rFonts w:hint="eastAsia" w:ascii="宋体" w:hAnsi="宋体" w:eastAsia="宋体"/>
          <w:b/>
          <w:color w:val="000000"/>
          <w:sz w:val="24"/>
        </w:rPr>
      </w:pPr>
      <w:r>
        <w:rPr>
          <w:rFonts w:ascii="宋体" w:hAnsi="宋体" w:eastAsia="宋体" w:cs="Times New Roman"/>
          <w:b/>
          <w:color w:val="000000"/>
          <w:sz w:val="24"/>
          <w:szCs w:val="24"/>
        </w:rPr>
        <w:br w:type="page"/>
      </w:r>
      <w:bookmarkStart w:id="92" w:name="_Toc415"/>
      <w:r>
        <w:rPr>
          <w:rFonts w:hint="eastAsia" w:ascii="宋体" w:hAnsi="宋体" w:eastAsia="宋体"/>
          <w:b/>
          <w:color w:val="000000"/>
          <w:sz w:val="24"/>
        </w:rPr>
        <w:t>第二部分 合同一般条款</w:t>
      </w:r>
      <w:bookmarkEnd w:id="91"/>
      <w:bookmarkEnd w:id="92"/>
    </w:p>
    <w:p w14:paraId="582BC59D">
      <w:pPr>
        <w:spacing w:line="360" w:lineRule="auto"/>
        <w:ind w:firstLine="437"/>
        <w:outlineLvl w:val="2"/>
        <w:rPr>
          <w:rFonts w:hint="eastAsia" w:ascii="宋体" w:hAnsi="宋体" w:eastAsia="宋体" w:cs="Times New Roman"/>
          <w:b/>
          <w:bCs/>
          <w:color w:val="000000"/>
          <w:sz w:val="24"/>
          <w:szCs w:val="24"/>
          <w:lang w:val="zh-CN"/>
        </w:rPr>
      </w:pPr>
      <w:bookmarkStart w:id="93" w:name="_Toc19614"/>
      <w:bookmarkStart w:id="94" w:name="_Ref467379109"/>
      <w:bookmarkStart w:id="95" w:name="_Toc259093669"/>
      <w:bookmarkStart w:id="96" w:name="_Toc487900349"/>
      <w:bookmarkStart w:id="97" w:name="_Ref467378499"/>
      <w:bookmarkStart w:id="98" w:name="_Ref467379195"/>
      <w:bookmarkStart w:id="99" w:name="_Toc16917"/>
      <w:bookmarkStart w:id="100" w:name="_Ref467379214"/>
      <w:bookmarkStart w:id="101" w:name="_Ref467379205"/>
      <w:bookmarkStart w:id="102" w:name="_Toc279701240"/>
      <w:bookmarkStart w:id="103" w:name="_Toc28763"/>
      <w:bookmarkStart w:id="104" w:name="_Ref467379101"/>
      <w:bookmarkStart w:id="105" w:name="_Ref467379094"/>
      <w:bookmarkStart w:id="106" w:name="_Ref467378463"/>
      <w:bookmarkStart w:id="107" w:name="_Ref467378404"/>
      <w:bookmarkStart w:id="108" w:name="_Ref467379225"/>
      <w:r>
        <w:rPr>
          <w:rFonts w:hint="eastAsia" w:ascii="宋体" w:hAnsi="宋体" w:eastAsia="宋体" w:cs="Times New Roman"/>
          <w:b/>
          <w:bCs/>
          <w:color w:val="000000"/>
          <w:sz w:val="24"/>
          <w:szCs w:val="24"/>
          <w:lang w:val="zh-CN"/>
        </w:rPr>
        <w:t>2.1</w:t>
      </w:r>
      <w:r>
        <w:rPr>
          <w:rFonts w:ascii="宋体" w:hAnsi="宋体" w:eastAsia="宋体" w:cs="Times New Roman"/>
          <w:b/>
          <w:bCs/>
          <w:color w:val="000000"/>
          <w:sz w:val="24"/>
          <w:szCs w:val="24"/>
          <w:lang w:val="zh-CN"/>
        </w:rPr>
        <w:t xml:space="preserve"> 定义</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2490AC1">
      <w:pPr>
        <w:spacing w:line="360" w:lineRule="auto"/>
        <w:ind w:firstLine="435"/>
        <w:rPr>
          <w:rFonts w:hint="eastAsia" w:ascii="宋体" w:hAnsi="宋体" w:eastAsia="宋体" w:cs="Times New Roman"/>
          <w:color w:val="000000"/>
          <w:sz w:val="24"/>
          <w:szCs w:val="24"/>
        </w:rPr>
      </w:pPr>
      <w:r>
        <w:rPr>
          <w:rFonts w:ascii="宋体" w:hAnsi="宋体" w:eastAsia="宋体" w:cs="Times New Roman"/>
          <w:color w:val="000000"/>
          <w:sz w:val="24"/>
          <w:szCs w:val="24"/>
        </w:rPr>
        <w:t>本合同中的下列</w:t>
      </w:r>
      <w:r>
        <w:rPr>
          <w:rFonts w:hint="eastAsia" w:ascii="宋体" w:hAnsi="宋体" w:eastAsia="宋体" w:cs="Times New Roman"/>
          <w:color w:val="000000"/>
          <w:sz w:val="24"/>
          <w:szCs w:val="24"/>
        </w:rPr>
        <w:t>词</w:t>
      </w:r>
      <w:r>
        <w:rPr>
          <w:rFonts w:ascii="宋体" w:hAnsi="宋体" w:eastAsia="宋体" w:cs="Times New Roman"/>
          <w:color w:val="000000"/>
          <w:sz w:val="24"/>
          <w:szCs w:val="24"/>
        </w:rPr>
        <w:t>语应</w:t>
      </w:r>
      <w:r>
        <w:rPr>
          <w:rFonts w:hint="eastAsia" w:ascii="宋体" w:hAnsi="宋体" w:eastAsia="宋体" w:cs="Times New Roman"/>
          <w:color w:val="000000"/>
          <w:sz w:val="24"/>
          <w:szCs w:val="24"/>
        </w:rPr>
        <w:t>按以下内容进行</w:t>
      </w:r>
      <w:r>
        <w:rPr>
          <w:rFonts w:ascii="宋体" w:hAnsi="宋体" w:eastAsia="宋体" w:cs="Times New Roman"/>
          <w:color w:val="000000"/>
          <w:sz w:val="24"/>
          <w:szCs w:val="24"/>
        </w:rPr>
        <w:t>解释：</w:t>
      </w:r>
    </w:p>
    <w:p w14:paraId="672E451C">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w:t>
      </w:r>
      <w:r>
        <w:rPr>
          <w:rFonts w:hint="eastAsia" w:ascii="宋体" w:hAnsi="宋体" w:eastAsia="宋体" w:cs="Times New Roman"/>
          <w:color w:val="000000"/>
          <w:sz w:val="24"/>
          <w:szCs w:val="24"/>
        </w:rPr>
        <w:t>.1</w:t>
      </w:r>
      <w:r>
        <w:rPr>
          <w:rFonts w:ascii="宋体" w:hAnsi="宋体" w:eastAsia="宋体" w:cs="Times New Roman"/>
          <w:color w:val="000000"/>
          <w:sz w:val="24"/>
          <w:szCs w:val="24"/>
        </w:rPr>
        <w:t>“合同”系指采购人和中标人签订的载明双方当事人所达成的协议，并包括所有的附件、附录和构成合同的其他文件。</w:t>
      </w:r>
    </w:p>
    <w:p w14:paraId="751E2972">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1.2“合同价”系指根据合同约定，中标人在完全履行合同义务后</w:t>
      </w:r>
      <w:r>
        <w:rPr>
          <w:rFonts w:hint="eastAsia" w:ascii="宋体" w:hAnsi="宋体" w:eastAsia="宋体" w:cs="Times New Roman"/>
          <w:color w:val="000000"/>
          <w:sz w:val="24"/>
          <w:szCs w:val="24"/>
        </w:rPr>
        <w:t>，</w:t>
      </w:r>
      <w:r>
        <w:rPr>
          <w:rFonts w:ascii="宋体" w:hAnsi="宋体" w:eastAsia="宋体" w:cs="Times New Roman"/>
          <w:color w:val="000000"/>
          <w:sz w:val="24"/>
          <w:szCs w:val="24"/>
        </w:rPr>
        <w:t>采购人应支付给中标人的价格。</w:t>
      </w:r>
    </w:p>
    <w:p w14:paraId="2128F84C">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1.3“</w:t>
      </w:r>
      <w:r>
        <w:rPr>
          <w:rFonts w:hint="eastAsia" w:ascii="宋体" w:hAnsi="宋体" w:eastAsia="宋体" w:cs="Times New Roman"/>
          <w:color w:val="000000"/>
          <w:sz w:val="24"/>
          <w:szCs w:val="24"/>
        </w:rPr>
        <w:t>服务</w:t>
      </w:r>
      <w:r>
        <w:rPr>
          <w:rFonts w:ascii="宋体" w:hAnsi="宋体" w:eastAsia="宋体" w:cs="Times New Roman"/>
          <w:color w:val="000000"/>
          <w:sz w:val="24"/>
          <w:szCs w:val="24"/>
        </w:rPr>
        <w:t>”系指</w:t>
      </w:r>
      <w:r>
        <w:rPr>
          <w:rFonts w:hint="eastAsia" w:ascii="宋体" w:hAnsi="宋体" w:eastAsia="宋体" w:cs="Times New Roman"/>
          <w:color w:val="000000"/>
          <w:sz w:val="24"/>
          <w:szCs w:val="24"/>
        </w:rPr>
        <w:t>中标人</w:t>
      </w:r>
      <w:r>
        <w:rPr>
          <w:rFonts w:ascii="宋体" w:hAnsi="宋体" w:eastAsia="宋体" w:cs="Times New Roman"/>
          <w:color w:val="000000"/>
          <w:sz w:val="24"/>
          <w:szCs w:val="24"/>
        </w:rPr>
        <w:t>根据合同约定应向采购人</w:t>
      </w:r>
      <w:r>
        <w:rPr>
          <w:rFonts w:hint="eastAsia" w:ascii="宋体" w:hAnsi="宋体" w:eastAsia="宋体" w:cs="Times New Roman"/>
          <w:color w:val="000000"/>
          <w:sz w:val="24"/>
          <w:szCs w:val="24"/>
        </w:rPr>
        <w:t>履行</w:t>
      </w:r>
      <w:r>
        <w:rPr>
          <w:rFonts w:ascii="宋体" w:hAnsi="宋体" w:eastAsia="宋体" w:cs="Times New Roman"/>
          <w:color w:val="000000"/>
          <w:sz w:val="24"/>
          <w:szCs w:val="24"/>
        </w:rPr>
        <w:t>的</w:t>
      </w:r>
      <w:r>
        <w:rPr>
          <w:rFonts w:hint="eastAsia" w:ascii="宋体" w:hAnsi="宋体" w:eastAsia="宋体" w:cs="Times New Roman"/>
          <w:color w:val="000000"/>
          <w:sz w:val="24"/>
          <w:szCs w:val="24"/>
        </w:rPr>
        <w:t>除货物和工程以外的其他政府采购对象，包括采购人自身需要的服务和向社会公众提供的公共服务。</w:t>
      </w:r>
    </w:p>
    <w:p w14:paraId="3BCA3514">
      <w:pPr>
        <w:spacing w:line="360" w:lineRule="auto"/>
        <w:ind w:firstLine="435"/>
        <w:rPr>
          <w:rFonts w:hint="eastAsia" w:ascii="宋体" w:hAnsi="宋体" w:eastAsia="宋体" w:cs="Times New Roman"/>
          <w:color w:val="000000"/>
          <w:sz w:val="24"/>
          <w:szCs w:val="24"/>
        </w:rPr>
      </w:pPr>
      <w:bookmarkStart w:id="109" w:name="_Ref467378840"/>
      <w:r>
        <w:rPr>
          <w:rFonts w:hint="eastAsia" w:ascii="宋体" w:hAnsi="宋体" w:eastAsia="宋体" w:cs="Times New Roman"/>
          <w:color w:val="000000"/>
          <w:sz w:val="24"/>
          <w:szCs w:val="24"/>
        </w:rPr>
        <w:t>2.</w:t>
      </w:r>
      <w:r>
        <w:rPr>
          <w:rFonts w:ascii="宋体" w:hAnsi="宋体" w:eastAsia="宋体" w:cs="Times New Roman"/>
          <w:color w:val="000000"/>
          <w:sz w:val="24"/>
          <w:szCs w:val="24"/>
        </w:rPr>
        <w:t>1.</w:t>
      </w:r>
      <w:r>
        <w:rPr>
          <w:rFonts w:hint="eastAsia" w:ascii="宋体" w:hAnsi="宋体" w:eastAsia="宋体" w:cs="Times New Roman"/>
          <w:color w:val="000000"/>
          <w:sz w:val="24"/>
          <w:szCs w:val="24"/>
        </w:rPr>
        <w:t>4</w:t>
      </w:r>
      <w:r>
        <w:rPr>
          <w:rFonts w:ascii="宋体" w:hAnsi="宋体" w:eastAsia="宋体" w:cs="Times New Roman"/>
          <w:color w:val="000000"/>
          <w:sz w:val="24"/>
          <w:szCs w:val="24"/>
        </w:rPr>
        <w:t>“</w:t>
      </w:r>
      <w:r>
        <w:rPr>
          <w:rFonts w:hint="eastAsia" w:ascii="宋体" w:hAnsi="宋体" w:eastAsia="宋体" w:cs="Times New Roman"/>
          <w:color w:val="000000"/>
          <w:sz w:val="24"/>
          <w:szCs w:val="24"/>
        </w:rPr>
        <w:t>甲方</w:t>
      </w:r>
      <w:r>
        <w:rPr>
          <w:rFonts w:ascii="宋体" w:hAnsi="宋体" w:eastAsia="宋体" w:cs="Times New Roman"/>
          <w:color w:val="000000"/>
          <w:sz w:val="24"/>
          <w:szCs w:val="24"/>
        </w:rPr>
        <w:t>”系指与</w:t>
      </w:r>
      <w:r>
        <w:rPr>
          <w:rFonts w:hint="eastAsia" w:ascii="宋体" w:hAnsi="宋体" w:eastAsia="宋体" w:cs="Times New Roman"/>
          <w:color w:val="000000"/>
          <w:sz w:val="24"/>
          <w:szCs w:val="24"/>
        </w:rPr>
        <w:t>中标人</w:t>
      </w:r>
      <w:r>
        <w:rPr>
          <w:rFonts w:ascii="宋体" w:hAnsi="宋体" w:eastAsia="宋体" w:cs="Times New Roman"/>
          <w:color w:val="000000"/>
          <w:sz w:val="24"/>
          <w:szCs w:val="24"/>
        </w:rPr>
        <w:t>签署合同的采购人</w:t>
      </w:r>
      <w:bookmarkEnd w:id="109"/>
      <w:r>
        <w:rPr>
          <w:rFonts w:hint="eastAsia" w:ascii="宋体" w:hAnsi="宋体" w:eastAsia="宋体" w:cs="Times New Roman"/>
          <w:color w:val="000000"/>
          <w:sz w:val="24"/>
          <w:szCs w:val="24"/>
        </w:rPr>
        <w:t>；采购人委托采购代理机构代表其与乙方签订合同的，采购人的授权委托书作为合同附件。</w:t>
      </w:r>
    </w:p>
    <w:p w14:paraId="57632651">
      <w:pPr>
        <w:spacing w:line="360" w:lineRule="auto"/>
        <w:ind w:firstLine="435"/>
        <w:rPr>
          <w:rFonts w:hint="eastAsia" w:ascii="宋体" w:hAnsi="宋体" w:eastAsia="宋体" w:cs="Times New Roman"/>
          <w:color w:val="000000"/>
          <w:sz w:val="24"/>
          <w:szCs w:val="24"/>
        </w:rPr>
      </w:pPr>
      <w:bookmarkStart w:id="110" w:name="_Ref467379400"/>
      <w:r>
        <w:rPr>
          <w:rFonts w:hint="eastAsia" w:ascii="宋体" w:hAnsi="宋体" w:eastAsia="宋体" w:cs="Times New Roman"/>
          <w:color w:val="000000"/>
          <w:sz w:val="24"/>
          <w:szCs w:val="24"/>
        </w:rPr>
        <w:t>2.</w:t>
      </w:r>
      <w:r>
        <w:rPr>
          <w:rFonts w:ascii="宋体" w:hAnsi="宋体" w:eastAsia="宋体" w:cs="Times New Roman"/>
          <w:color w:val="000000"/>
          <w:sz w:val="24"/>
          <w:szCs w:val="24"/>
        </w:rPr>
        <w:t>1.</w:t>
      </w:r>
      <w:r>
        <w:rPr>
          <w:rFonts w:hint="eastAsia" w:ascii="宋体" w:hAnsi="宋体" w:eastAsia="宋体" w:cs="Times New Roman"/>
          <w:color w:val="000000"/>
          <w:sz w:val="24"/>
          <w:szCs w:val="24"/>
        </w:rPr>
        <w:t>5</w:t>
      </w:r>
      <w:r>
        <w:rPr>
          <w:rFonts w:ascii="宋体" w:hAnsi="宋体" w:eastAsia="宋体" w:cs="Times New Roman"/>
          <w:color w:val="000000"/>
          <w:sz w:val="24"/>
          <w:szCs w:val="24"/>
        </w:rPr>
        <w:t>“乙方”系指根据合同约定</w:t>
      </w:r>
      <w:r>
        <w:rPr>
          <w:rFonts w:hint="eastAsia" w:ascii="宋体" w:hAnsi="宋体" w:eastAsia="宋体" w:cs="Times New Roman"/>
          <w:color w:val="000000"/>
          <w:sz w:val="24"/>
          <w:szCs w:val="24"/>
        </w:rPr>
        <w:t>提供服务</w:t>
      </w:r>
      <w:r>
        <w:rPr>
          <w:rFonts w:ascii="宋体" w:hAnsi="宋体" w:eastAsia="宋体" w:cs="Times New Roman"/>
          <w:color w:val="000000"/>
          <w:sz w:val="24"/>
          <w:szCs w:val="24"/>
        </w:rPr>
        <w:t>的中标人</w:t>
      </w:r>
      <w:bookmarkEnd w:id="110"/>
      <w:r>
        <w:rPr>
          <w:rFonts w:hint="eastAsia" w:ascii="宋体" w:hAnsi="宋体" w:eastAsia="宋体" w:cs="Times New Roman"/>
          <w:color w:val="000000"/>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C1DA67">
      <w:pPr>
        <w:spacing w:line="360" w:lineRule="auto"/>
        <w:ind w:firstLine="435"/>
        <w:rPr>
          <w:rFonts w:hint="eastAsia" w:ascii="宋体" w:hAnsi="宋体" w:eastAsia="宋体" w:cs="Times New Roman"/>
          <w:color w:val="000000"/>
          <w:sz w:val="24"/>
          <w:szCs w:val="24"/>
        </w:rPr>
      </w:pPr>
      <w:bookmarkStart w:id="111" w:name="_Ref467379436"/>
      <w:r>
        <w:rPr>
          <w:rFonts w:hint="eastAsia" w:ascii="宋体" w:hAnsi="宋体" w:eastAsia="宋体" w:cs="Times New Roman"/>
          <w:color w:val="000000"/>
          <w:sz w:val="24"/>
          <w:szCs w:val="24"/>
        </w:rPr>
        <w:t>2.</w:t>
      </w:r>
      <w:r>
        <w:rPr>
          <w:rFonts w:ascii="宋体" w:hAnsi="宋体" w:eastAsia="宋体" w:cs="Times New Roman"/>
          <w:color w:val="000000"/>
          <w:sz w:val="24"/>
          <w:szCs w:val="24"/>
        </w:rPr>
        <w:t>1.</w:t>
      </w:r>
      <w:r>
        <w:rPr>
          <w:rFonts w:hint="eastAsia" w:ascii="宋体" w:hAnsi="宋体" w:eastAsia="宋体" w:cs="Times New Roman"/>
          <w:color w:val="000000"/>
          <w:sz w:val="24"/>
          <w:szCs w:val="24"/>
        </w:rPr>
        <w:t>6</w:t>
      </w:r>
      <w:r>
        <w:rPr>
          <w:rFonts w:ascii="宋体" w:hAnsi="宋体" w:eastAsia="宋体" w:cs="Times New Roman"/>
          <w:color w:val="000000"/>
          <w:sz w:val="24"/>
          <w:szCs w:val="24"/>
        </w:rPr>
        <w:t>“现场”系指合同约定</w:t>
      </w:r>
      <w:r>
        <w:rPr>
          <w:rFonts w:hint="eastAsia" w:ascii="宋体" w:hAnsi="宋体" w:eastAsia="宋体" w:cs="Times New Roman"/>
          <w:color w:val="000000"/>
          <w:sz w:val="24"/>
          <w:szCs w:val="24"/>
        </w:rPr>
        <w:t>提供服务</w:t>
      </w:r>
      <w:r>
        <w:rPr>
          <w:rFonts w:ascii="宋体" w:hAnsi="宋体" w:eastAsia="宋体" w:cs="Times New Roman"/>
          <w:color w:val="000000"/>
          <w:sz w:val="24"/>
          <w:szCs w:val="24"/>
        </w:rPr>
        <w:t>的地点。</w:t>
      </w:r>
      <w:bookmarkEnd w:id="111"/>
    </w:p>
    <w:p w14:paraId="54E46740">
      <w:pPr>
        <w:spacing w:line="360" w:lineRule="auto"/>
        <w:ind w:firstLine="437"/>
        <w:outlineLvl w:val="2"/>
        <w:rPr>
          <w:rFonts w:hint="eastAsia" w:ascii="宋体" w:hAnsi="宋体" w:eastAsia="宋体" w:cs="Times New Roman"/>
          <w:b/>
          <w:bCs/>
          <w:color w:val="000000"/>
          <w:sz w:val="24"/>
          <w:szCs w:val="24"/>
          <w:lang w:val="zh-CN"/>
        </w:rPr>
      </w:pPr>
      <w:bookmarkStart w:id="112" w:name="_Toc279701241"/>
      <w:bookmarkStart w:id="113" w:name="_Toc13336"/>
      <w:bookmarkStart w:id="114" w:name="_Toc32504"/>
      <w:bookmarkStart w:id="115" w:name="_Toc27635"/>
      <w:bookmarkStart w:id="116" w:name="_Toc259093670"/>
      <w:bookmarkStart w:id="117" w:name="_Toc487900350"/>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2 技术规范</w:t>
      </w:r>
      <w:bookmarkEnd w:id="112"/>
      <w:bookmarkEnd w:id="113"/>
      <w:bookmarkEnd w:id="114"/>
      <w:bookmarkEnd w:id="115"/>
      <w:bookmarkEnd w:id="116"/>
      <w:bookmarkEnd w:id="117"/>
    </w:p>
    <w:p w14:paraId="5959E72D">
      <w:pPr>
        <w:spacing w:line="360" w:lineRule="auto"/>
        <w:ind w:firstLine="435"/>
        <w:rPr>
          <w:rFonts w:hint="eastAsia" w:ascii="宋体" w:hAnsi="宋体" w:eastAsia="宋体" w:cs="Times New Roman"/>
          <w:color w:val="000000"/>
          <w:sz w:val="24"/>
          <w:szCs w:val="24"/>
        </w:rPr>
      </w:pPr>
      <w:r>
        <w:rPr>
          <w:rFonts w:ascii="宋体" w:hAnsi="宋体" w:eastAsia="宋体" w:cs="Times New Roman"/>
          <w:color w:val="000000"/>
          <w:sz w:val="24"/>
          <w:szCs w:val="24"/>
        </w:rPr>
        <w:t>货物所应遵守的技术规范应与采购文件规定的技术规范和技术规范附件(如果有的话)及其技术规范偏差表(如果被甲方接受的话)相一致</w:t>
      </w:r>
      <w:r>
        <w:rPr>
          <w:rFonts w:hint="eastAsia" w:ascii="宋体" w:hAnsi="宋体" w:eastAsia="宋体" w:cs="Times New Roman"/>
          <w:color w:val="000000"/>
          <w:sz w:val="24"/>
          <w:szCs w:val="24"/>
        </w:rPr>
        <w:t>；</w:t>
      </w:r>
      <w:r>
        <w:rPr>
          <w:rFonts w:ascii="宋体" w:hAnsi="宋体" w:eastAsia="宋体" w:cs="Times New Roman"/>
          <w:color w:val="000000"/>
          <w:sz w:val="24"/>
          <w:szCs w:val="24"/>
        </w:rPr>
        <w:t>如果采购文件中没有技术规范的相应说明，那么应以国家有关部门最新颁布的相应标准</w:t>
      </w:r>
      <w:r>
        <w:rPr>
          <w:rFonts w:hint="eastAsia" w:ascii="宋体" w:hAnsi="宋体" w:eastAsia="宋体" w:cs="Times New Roman"/>
          <w:color w:val="000000"/>
          <w:sz w:val="24"/>
          <w:szCs w:val="24"/>
        </w:rPr>
        <w:t>和</w:t>
      </w:r>
      <w:r>
        <w:rPr>
          <w:rFonts w:ascii="宋体" w:hAnsi="宋体" w:eastAsia="宋体" w:cs="Times New Roman"/>
          <w:color w:val="000000"/>
          <w:sz w:val="24"/>
          <w:szCs w:val="24"/>
        </w:rPr>
        <w:t>规范为准。</w:t>
      </w:r>
    </w:p>
    <w:p w14:paraId="69069CE3">
      <w:pPr>
        <w:spacing w:line="360" w:lineRule="auto"/>
        <w:ind w:firstLine="437"/>
        <w:outlineLvl w:val="2"/>
        <w:rPr>
          <w:rFonts w:hint="eastAsia" w:ascii="宋体" w:hAnsi="宋体" w:eastAsia="宋体" w:cs="Times New Roman"/>
          <w:b/>
          <w:bCs/>
          <w:color w:val="000000"/>
          <w:sz w:val="24"/>
          <w:szCs w:val="24"/>
          <w:lang w:val="zh-CN"/>
        </w:rPr>
      </w:pPr>
      <w:bookmarkStart w:id="118" w:name="_Toc259093671"/>
      <w:bookmarkStart w:id="119" w:name="_Toc31634"/>
      <w:bookmarkStart w:id="120" w:name="_Toc27853"/>
      <w:bookmarkStart w:id="121" w:name="_Toc279701242"/>
      <w:bookmarkStart w:id="122" w:name="_Toc9829"/>
      <w:bookmarkStart w:id="123" w:name="_Toc487900351"/>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3 知识产权</w:t>
      </w:r>
      <w:bookmarkEnd w:id="118"/>
      <w:bookmarkEnd w:id="119"/>
      <w:bookmarkEnd w:id="120"/>
      <w:bookmarkEnd w:id="121"/>
      <w:bookmarkEnd w:id="122"/>
      <w:bookmarkEnd w:id="123"/>
    </w:p>
    <w:p w14:paraId="3DBD8DC0">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2.3.1乙</w:t>
      </w:r>
      <w:r>
        <w:rPr>
          <w:rFonts w:ascii="宋体" w:hAnsi="宋体" w:eastAsia="宋体" w:cs="Times New Roman"/>
          <w:color w:val="000000"/>
          <w:sz w:val="24"/>
          <w:szCs w:val="24"/>
        </w:rPr>
        <w:t>方应保证</w:t>
      </w:r>
      <w:r>
        <w:rPr>
          <w:rFonts w:hint="eastAsia" w:ascii="宋体" w:hAnsi="宋体" w:eastAsia="宋体" w:cs="Times New Roman"/>
          <w:color w:val="000000"/>
          <w:sz w:val="24"/>
          <w:szCs w:val="24"/>
        </w:rPr>
        <w:t>其提供的服务</w:t>
      </w:r>
      <w:r>
        <w:rPr>
          <w:rFonts w:ascii="宋体" w:hAnsi="宋体" w:eastAsia="宋体" w:cs="Times New Roman"/>
          <w:color w:val="000000"/>
          <w:sz w:val="24"/>
          <w:szCs w:val="24"/>
        </w:rPr>
        <w:t>不受任何第三方提出的侵犯其著作权、商标权、专利权等知识产权方面的起诉</w:t>
      </w:r>
      <w:r>
        <w:rPr>
          <w:rFonts w:hint="eastAsia" w:ascii="宋体" w:hAnsi="宋体" w:eastAsia="宋体" w:cs="Times New Roman"/>
          <w:color w:val="000000"/>
          <w:sz w:val="24"/>
          <w:szCs w:val="24"/>
        </w:rPr>
        <w:t>；</w:t>
      </w:r>
      <w:r>
        <w:rPr>
          <w:rFonts w:ascii="宋体" w:hAnsi="宋体" w:eastAsia="宋体" w:cs="Times New Roman"/>
          <w:color w:val="000000"/>
          <w:sz w:val="24"/>
          <w:szCs w:val="24"/>
        </w:rPr>
        <w:t>如果任何第三方提出侵权</w:t>
      </w:r>
      <w:r>
        <w:rPr>
          <w:rFonts w:hint="eastAsia" w:ascii="宋体" w:hAnsi="宋体" w:eastAsia="宋体" w:cs="Times New Roman"/>
          <w:color w:val="000000"/>
          <w:sz w:val="24"/>
          <w:szCs w:val="24"/>
        </w:rPr>
        <w:t>指控</w:t>
      </w:r>
      <w:r>
        <w:rPr>
          <w:rFonts w:ascii="宋体" w:hAnsi="宋体" w:eastAsia="宋体" w:cs="Times New Roman"/>
          <w:color w:val="000000"/>
          <w:sz w:val="24"/>
          <w:szCs w:val="24"/>
        </w:rPr>
        <w:t>，那么乙方须与该第三方交涉并承担由此发生的一切责任、费用和赔偿</w:t>
      </w:r>
      <w:r>
        <w:rPr>
          <w:rFonts w:hint="eastAsia" w:ascii="宋体" w:hAnsi="宋体" w:eastAsia="宋体" w:cs="Times New Roman"/>
          <w:color w:val="000000"/>
          <w:sz w:val="24"/>
          <w:szCs w:val="24"/>
        </w:rPr>
        <w:t>；</w:t>
      </w:r>
    </w:p>
    <w:p w14:paraId="2BF3DE0F">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2.3.2具有知识产权的计算机软件等货物的知识产权归属，</w:t>
      </w:r>
      <w:r>
        <w:rPr>
          <w:rFonts w:ascii="宋体" w:hAnsi="宋体" w:eastAsia="宋体" w:cs="Times New Roman"/>
          <w:color w:val="000000"/>
          <w:sz w:val="24"/>
          <w:szCs w:val="24"/>
        </w:rPr>
        <w:t>详见</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w:t>
      </w:r>
    </w:p>
    <w:p w14:paraId="459AC116">
      <w:pPr>
        <w:spacing w:line="360" w:lineRule="auto"/>
        <w:ind w:firstLine="437"/>
        <w:outlineLvl w:val="2"/>
        <w:rPr>
          <w:rFonts w:hint="eastAsia" w:ascii="宋体" w:hAnsi="宋体" w:eastAsia="宋体" w:cs="Times New Roman"/>
          <w:b/>
          <w:bCs/>
          <w:color w:val="000000"/>
          <w:sz w:val="24"/>
          <w:szCs w:val="24"/>
          <w:lang w:val="zh-CN"/>
        </w:rPr>
      </w:pPr>
      <w:bookmarkStart w:id="124" w:name="_Ref467379527"/>
      <w:bookmarkStart w:id="125" w:name="_Ref467379542"/>
      <w:bookmarkStart w:id="126" w:name="_Ref467378541"/>
      <w:bookmarkStart w:id="127" w:name="_Toc279701245"/>
      <w:bookmarkStart w:id="128" w:name="_Ref467378591"/>
      <w:bookmarkStart w:id="129" w:name="_Ref467379536"/>
      <w:bookmarkStart w:id="130" w:name="_Toc487900354"/>
      <w:bookmarkStart w:id="131" w:name="_Toc259093674"/>
      <w:bookmarkStart w:id="132" w:name="_Toc30272"/>
      <w:bookmarkStart w:id="133" w:name="_Toc19074"/>
      <w:bookmarkStart w:id="134" w:name="_Toc26182"/>
      <w:r>
        <w:rPr>
          <w:rFonts w:hint="eastAsia" w:ascii="宋体" w:hAnsi="宋体" w:eastAsia="宋体" w:cs="Times New Roman"/>
          <w:b/>
          <w:bCs/>
          <w:color w:val="000000"/>
          <w:sz w:val="24"/>
          <w:szCs w:val="24"/>
          <w:lang w:val="zh-CN"/>
        </w:rPr>
        <w:t>2.</w:t>
      </w:r>
      <w:bookmarkEnd w:id="124"/>
      <w:bookmarkEnd w:id="125"/>
      <w:bookmarkEnd w:id="126"/>
      <w:bookmarkEnd w:id="127"/>
      <w:bookmarkEnd w:id="128"/>
      <w:bookmarkEnd w:id="129"/>
      <w:bookmarkEnd w:id="130"/>
      <w:bookmarkEnd w:id="131"/>
      <w:r>
        <w:rPr>
          <w:rFonts w:ascii="宋体" w:hAnsi="宋体" w:eastAsia="宋体" w:cs="Times New Roman"/>
          <w:b/>
          <w:bCs/>
          <w:color w:val="000000"/>
          <w:sz w:val="24"/>
          <w:szCs w:val="24"/>
          <w:lang w:val="zh-CN"/>
        </w:rPr>
        <w:t xml:space="preserve">4 </w:t>
      </w:r>
      <w:r>
        <w:rPr>
          <w:rFonts w:hint="eastAsia" w:ascii="宋体" w:hAnsi="宋体" w:eastAsia="宋体" w:cs="Times New Roman"/>
          <w:b/>
          <w:bCs/>
          <w:color w:val="000000"/>
          <w:sz w:val="24"/>
          <w:szCs w:val="24"/>
          <w:lang w:val="zh-CN"/>
        </w:rPr>
        <w:t>履约检查和问题反馈</w:t>
      </w:r>
      <w:bookmarkEnd w:id="132"/>
      <w:bookmarkEnd w:id="133"/>
      <w:bookmarkEnd w:id="134"/>
    </w:p>
    <w:p w14:paraId="5CEE4873">
      <w:pPr>
        <w:spacing w:line="360" w:lineRule="auto"/>
        <w:ind w:firstLine="435"/>
        <w:rPr>
          <w:rFonts w:hint="eastAsia" w:ascii="宋体" w:hAnsi="宋体" w:eastAsia="宋体" w:cs="Times New Roman"/>
          <w:color w:val="000000"/>
          <w:sz w:val="24"/>
          <w:szCs w:val="24"/>
        </w:rPr>
      </w:pPr>
      <w:bookmarkStart w:id="135" w:name="_Toc186431854"/>
      <w:bookmarkStart w:id="136" w:name="_Ref467379807"/>
      <w:bookmarkStart w:id="137" w:name="_Toc259093676"/>
      <w:bookmarkStart w:id="138" w:name="_Ref467379793"/>
      <w:bookmarkStart w:id="139" w:name="_Toc487900357"/>
      <w:bookmarkStart w:id="140" w:name="_Toc279701247"/>
      <w:r>
        <w:rPr>
          <w:rFonts w:hint="eastAsia" w:ascii="宋体" w:hAnsi="宋体" w:eastAsia="宋体" w:cs="Times New Roman"/>
          <w:color w:val="000000"/>
          <w:sz w:val="24"/>
          <w:szCs w:val="24"/>
        </w:rPr>
        <w:t>2.4</w:t>
      </w:r>
      <w:r>
        <w:rPr>
          <w:rFonts w:ascii="宋体" w:hAnsi="宋体" w:eastAsia="宋体" w:cs="Times New Roman"/>
          <w:color w:val="000000"/>
          <w:sz w:val="24"/>
          <w:szCs w:val="24"/>
        </w:rPr>
        <w:t>.1甲方</w:t>
      </w:r>
      <w:r>
        <w:rPr>
          <w:rFonts w:hint="eastAsia" w:ascii="宋体" w:hAnsi="宋体" w:eastAsia="宋体" w:cs="Times New Roman"/>
          <w:color w:val="000000"/>
          <w:sz w:val="24"/>
          <w:szCs w:val="24"/>
        </w:rPr>
        <w:t>有权</w:t>
      </w:r>
      <w:r>
        <w:rPr>
          <w:rFonts w:ascii="宋体" w:hAnsi="宋体" w:eastAsia="宋体" w:cs="Times New Roman"/>
          <w:color w:val="000000"/>
          <w:sz w:val="24"/>
          <w:szCs w:val="24"/>
        </w:rPr>
        <w:t>在其认为必要时</w:t>
      </w:r>
      <w:r>
        <w:rPr>
          <w:rFonts w:hint="eastAsia" w:ascii="宋体" w:hAnsi="宋体" w:eastAsia="宋体" w:cs="Times New Roman"/>
          <w:color w:val="000000"/>
          <w:sz w:val="24"/>
          <w:szCs w:val="24"/>
        </w:rPr>
        <w:t>，对乙方是否能够按照合同约定提供服务进行履约检查，以确保乙方所提供的服务能够依约满足甲方项目需求，但不得因履约检查妨碍乙方的正常工作，乙方应予积极配合；</w:t>
      </w:r>
    </w:p>
    <w:p w14:paraId="3C5E4D5A">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4</w:t>
      </w:r>
      <w:r>
        <w:rPr>
          <w:rFonts w:hint="eastAsia" w:ascii="宋体" w:hAnsi="宋体" w:eastAsia="宋体" w:cs="Times New Roman"/>
          <w:color w:val="000000"/>
          <w:sz w:val="24"/>
          <w:szCs w:val="24"/>
        </w:rPr>
        <w:t>.2合同履行期间，甲方有权将履行过程中出现的问题反馈给乙方，双方当事人应以书面形式约定需要完善和改进的内容</w:t>
      </w:r>
      <w:bookmarkEnd w:id="135"/>
      <w:bookmarkStart w:id="141" w:name="_Toc186431855"/>
      <w:r>
        <w:rPr>
          <w:rFonts w:hint="eastAsia" w:ascii="宋体" w:hAnsi="宋体" w:eastAsia="宋体" w:cs="Times New Roman"/>
          <w:color w:val="000000"/>
          <w:sz w:val="24"/>
          <w:szCs w:val="24"/>
        </w:rPr>
        <w:t>。</w:t>
      </w:r>
    </w:p>
    <w:bookmarkEnd w:id="141"/>
    <w:p w14:paraId="08CA4CEA">
      <w:pPr>
        <w:spacing w:line="360" w:lineRule="auto"/>
        <w:ind w:firstLine="437"/>
        <w:outlineLvl w:val="2"/>
        <w:rPr>
          <w:rFonts w:hint="eastAsia" w:ascii="宋体" w:hAnsi="宋体" w:eastAsia="宋体" w:cs="Times New Roman"/>
          <w:b/>
          <w:bCs/>
          <w:color w:val="000000"/>
          <w:sz w:val="24"/>
          <w:szCs w:val="24"/>
          <w:lang w:val="zh-CN"/>
        </w:rPr>
      </w:pPr>
      <w:bookmarkStart w:id="142" w:name="_Toc28451"/>
      <w:bookmarkStart w:id="143" w:name="_Toc19219"/>
      <w:bookmarkStart w:id="144" w:name="_Toc7836"/>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5结算方式和付款条件</w:t>
      </w:r>
      <w:bookmarkEnd w:id="136"/>
      <w:bookmarkEnd w:id="137"/>
      <w:bookmarkEnd w:id="138"/>
      <w:bookmarkEnd w:id="139"/>
      <w:bookmarkEnd w:id="140"/>
      <w:bookmarkEnd w:id="142"/>
      <w:bookmarkEnd w:id="143"/>
      <w:bookmarkEnd w:id="144"/>
    </w:p>
    <w:p w14:paraId="53F570F8">
      <w:pPr>
        <w:spacing w:line="360" w:lineRule="auto"/>
        <w:ind w:firstLine="435"/>
        <w:rPr>
          <w:rFonts w:hint="eastAsia" w:ascii="宋体" w:hAnsi="宋体" w:eastAsia="宋体" w:cs="Times New Roman"/>
          <w:color w:val="000000"/>
          <w:sz w:val="24"/>
          <w:szCs w:val="24"/>
        </w:rPr>
      </w:pPr>
      <w:r>
        <w:rPr>
          <w:rFonts w:ascii="宋体" w:hAnsi="宋体" w:eastAsia="宋体" w:cs="Times New Roman"/>
          <w:color w:val="000000"/>
          <w:sz w:val="24"/>
          <w:szCs w:val="24"/>
        </w:rPr>
        <w:t>详见</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w:t>
      </w:r>
    </w:p>
    <w:p w14:paraId="09FBAA45">
      <w:pPr>
        <w:spacing w:line="360" w:lineRule="auto"/>
        <w:ind w:firstLine="437"/>
        <w:outlineLvl w:val="2"/>
        <w:rPr>
          <w:rFonts w:hint="eastAsia" w:ascii="宋体" w:hAnsi="宋体" w:eastAsia="宋体" w:cs="Times New Roman"/>
          <w:b/>
          <w:bCs/>
          <w:color w:val="000000"/>
          <w:sz w:val="24"/>
          <w:szCs w:val="24"/>
          <w:lang w:val="zh-CN"/>
        </w:rPr>
      </w:pPr>
      <w:bookmarkStart w:id="145" w:name="_Toc279701248"/>
      <w:bookmarkStart w:id="146" w:name="_Toc259093677"/>
      <w:bookmarkStart w:id="147" w:name="_Ref467379863"/>
      <w:bookmarkStart w:id="148" w:name="_Ref467379852"/>
      <w:bookmarkStart w:id="149" w:name="_Ref467379923"/>
      <w:bookmarkStart w:id="150" w:name="_Toc487900358"/>
      <w:bookmarkStart w:id="151" w:name="_Toc16110"/>
      <w:bookmarkStart w:id="152" w:name="_Toc3225"/>
      <w:bookmarkStart w:id="153" w:name="_Toc774"/>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6技术资料</w:t>
      </w:r>
      <w:bookmarkEnd w:id="145"/>
      <w:bookmarkEnd w:id="146"/>
      <w:bookmarkEnd w:id="147"/>
      <w:bookmarkEnd w:id="148"/>
      <w:bookmarkEnd w:id="149"/>
      <w:bookmarkEnd w:id="150"/>
      <w:r>
        <w:rPr>
          <w:rFonts w:ascii="宋体" w:hAnsi="宋体" w:eastAsia="宋体" w:cs="Times New Roman"/>
          <w:b/>
          <w:bCs/>
          <w:color w:val="000000"/>
          <w:sz w:val="24"/>
          <w:szCs w:val="24"/>
          <w:lang w:val="zh-CN"/>
        </w:rPr>
        <w:t>和保密义务</w:t>
      </w:r>
      <w:bookmarkEnd w:id="151"/>
      <w:bookmarkEnd w:id="152"/>
      <w:bookmarkEnd w:id="153"/>
    </w:p>
    <w:p w14:paraId="16BFDA2F">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6.1</w:t>
      </w:r>
      <w:r>
        <w:rPr>
          <w:rFonts w:hint="eastAsia" w:ascii="宋体" w:hAnsi="宋体" w:eastAsia="宋体" w:cs="Times New Roman"/>
          <w:color w:val="000000"/>
          <w:sz w:val="24"/>
          <w:szCs w:val="24"/>
        </w:rPr>
        <w:t>乙方有权依据合同约定和项目需要，向甲方了解有关情况，调阅有关资料等，甲方应予积极配合；</w:t>
      </w:r>
    </w:p>
    <w:p w14:paraId="5921EAA1">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6</w:t>
      </w:r>
      <w:r>
        <w:rPr>
          <w:rFonts w:hint="eastAsia" w:ascii="宋体" w:hAnsi="宋体" w:eastAsia="宋体" w:cs="Times New Roman"/>
          <w:color w:val="000000"/>
          <w:sz w:val="24"/>
          <w:szCs w:val="24"/>
        </w:rPr>
        <w:t>.2乙方有义务妥善保管和保护由甲方提供的前款信息和资料等；</w:t>
      </w:r>
    </w:p>
    <w:p w14:paraId="05330D1D">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6.</w:t>
      </w:r>
      <w:r>
        <w:rPr>
          <w:rFonts w:hint="eastAsia" w:ascii="宋体" w:hAnsi="宋体" w:eastAsia="宋体" w:cs="Times New Roman"/>
          <w:color w:val="000000"/>
          <w:sz w:val="24"/>
          <w:szCs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000000"/>
          <w:sz w:val="24"/>
          <w:szCs w:val="24"/>
        </w:rPr>
        <w:t>技术情报</w:t>
      </w:r>
      <w:r>
        <w:rPr>
          <w:rFonts w:hint="eastAsia" w:ascii="宋体" w:hAnsi="宋体" w:eastAsia="宋体" w:cs="Times New Roman"/>
          <w:color w:val="000000"/>
          <w:sz w:val="24"/>
          <w:szCs w:val="24"/>
        </w:rPr>
        <w:t>、</w:t>
      </w:r>
      <w:r>
        <w:rPr>
          <w:rFonts w:ascii="宋体" w:hAnsi="宋体" w:eastAsia="宋体" w:cs="Times New Roman"/>
          <w:color w:val="000000"/>
          <w:sz w:val="24"/>
          <w:szCs w:val="24"/>
        </w:rPr>
        <w:t>技术资料</w:t>
      </w:r>
      <w:r>
        <w:rPr>
          <w:rFonts w:hint="eastAsia" w:ascii="宋体" w:hAnsi="宋体" w:eastAsia="宋体" w:cs="Times New Roman"/>
          <w:color w:val="000000"/>
          <w:sz w:val="24"/>
          <w:szCs w:val="24"/>
        </w:rPr>
        <w:t>、商业秘密和商业信息等，并采取一切合理和必要措施和方式防止任何第三方接触到对方当事人的上述保密信息和资料。</w:t>
      </w:r>
    </w:p>
    <w:p w14:paraId="128AD739">
      <w:pPr>
        <w:spacing w:line="360" w:lineRule="auto"/>
        <w:ind w:firstLine="437"/>
        <w:outlineLvl w:val="2"/>
        <w:rPr>
          <w:rFonts w:hint="eastAsia" w:ascii="宋体" w:hAnsi="宋体" w:eastAsia="宋体" w:cs="Times New Roman"/>
          <w:b/>
          <w:bCs/>
          <w:color w:val="000000"/>
          <w:sz w:val="24"/>
          <w:szCs w:val="24"/>
          <w:lang w:val="zh-CN"/>
        </w:rPr>
      </w:pPr>
      <w:bookmarkStart w:id="154" w:name="_Toc7860"/>
      <w:r>
        <w:rPr>
          <w:rFonts w:ascii="宋体" w:hAnsi="宋体" w:eastAsia="宋体" w:cs="Times New Roman"/>
          <w:b/>
          <w:bCs/>
          <w:color w:val="000000"/>
          <w:sz w:val="24"/>
          <w:szCs w:val="24"/>
          <w:lang w:val="zh-CN"/>
        </w:rPr>
        <w:t>2.7 质量保证</w:t>
      </w:r>
      <w:bookmarkEnd w:id="154"/>
    </w:p>
    <w:p w14:paraId="736F5655">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7</w:t>
      </w:r>
      <w:r>
        <w:rPr>
          <w:rFonts w:hint="eastAsia" w:ascii="宋体" w:hAnsi="宋体" w:eastAsia="宋体" w:cs="Times New Roman"/>
          <w:color w:val="000000"/>
          <w:sz w:val="24"/>
          <w:szCs w:val="24"/>
        </w:rPr>
        <w:t>.1乙方应建立和完善履行合同的内部质量保证体系，并提供相关内部规章制度给甲方，以便甲方进行监督检查；</w:t>
      </w:r>
    </w:p>
    <w:p w14:paraId="114FF6AA">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7</w:t>
      </w:r>
      <w:r>
        <w:rPr>
          <w:rFonts w:hint="eastAsia" w:ascii="宋体" w:hAnsi="宋体" w:eastAsia="宋体" w:cs="Times New Roman"/>
          <w:color w:val="000000"/>
          <w:sz w:val="24"/>
          <w:szCs w:val="24"/>
        </w:rPr>
        <w:t>.2乙方应保证履行合同的人员数量和素质、软件和硬件设备的配置、场地、环境和设施等满足全面履行合同的要求，并应接受甲方的监督检查。</w:t>
      </w:r>
    </w:p>
    <w:p w14:paraId="43B68DEE">
      <w:pPr>
        <w:spacing w:line="360" w:lineRule="auto"/>
        <w:ind w:firstLine="437"/>
        <w:outlineLvl w:val="2"/>
        <w:rPr>
          <w:rFonts w:hint="eastAsia" w:ascii="宋体" w:hAnsi="宋体" w:eastAsia="宋体" w:cs="Times New Roman"/>
          <w:b/>
          <w:color w:val="000000"/>
          <w:sz w:val="24"/>
          <w:szCs w:val="24"/>
        </w:rPr>
      </w:pPr>
      <w:bookmarkStart w:id="155" w:name="_Toc22267"/>
      <w:r>
        <w:rPr>
          <w:rFonts w:hint="eastAsia" w:ascii="宋体" w:hAnsi="宋体" w:eastAsia="宋体" w:cs="Times New Roman"/>
          <w:b/>
          <w:color w:val="000000"/>
          <w:sz w:val="24"/>
          <w:szCs w:val="24"/>
        </w:rPr>
        <w:t>2.8 延迟履行</w:t>
      </w:r>
      <w:bookmarkEnd w:id="155"/>
    </w:p>
    <w:p w14:paraId="4D6FC9D0">
      <w:pPr>
        <w:spacing w:line="360" w:lineRule="auto"/>
        <w:ind w:firstLine="435"/>
        <w:rPr>
          <w:rFonts w:hint="eastAsia" w:ascii="宋体" w:hAnsi="宋体" w:eastAsia="宋体" w:cs="Times New Roman"/>
          <w:color w:val="000000"/>
          <w:sz w:val="24"/>
          <w:szCs w:val="24"/>
        </w:rPr>
      </w:pPr>
      <w:r>
        <w:rPr>
          <w:rFonts w:ascii="宋体" w:hAnsi="宋体" w:eastAsia="宋体" w:cs="Times New Roman"/>
          <w:color w:val="000000"/>
          <w:sz w:val="24"/>
          <w:szCs w:val="24"/>
        </w:rPr>
        <w:t>在合同履行过程中，如果乙方遇到不能按时</w:t>
      </w:r>
      <w:r>
        <w:rPr>
          <w:rFonts w:hint="eastAsia" w:ascii="宋体" w:hAnsi="宋体" w:eastAsia="宋体" w:cs="Times New Roman"/>
          <w:color w:val="000000"/>
          <w:sz w:val="24"/>
          <w:szCs w:val="24"/>
        </w:rPr>
        <w:t>提供服务</w:t>
      </w:r>
      <w:r>
        <w:rPr>
          <w:rFonts w:ascii="宋体" w:hAnsi="宋体" w:eastAsia="宋体" w:cs="Times New Roman"/>
          <w:color w:val="000000"/>
          <w:sz w:val="24"/>
          <w:szCs w:val="24"/>
        </w:rPr>
        <w:t>的情况，应及时以书面形式将不能按时</w:t>
      </w:r>
      <w:r>
        <w:rPr>
          <w:rFonts w:hint="eastAsia" w:ascii="宋体" w:hAnsi="宋体" w:eastAsia="宋体" w:cs="Times New Roman"/>
          <w:color w:val="000000"/>
          <w:sz w:val="24"/>
          <w:szCs w:val="24"/>
        </w:rPr>
        <w:t>提供服务</w:t>
      </w:r>
      <w:r>
        <w:rPr>
          <w:rFonts w:ascii="宋体" w:hAnsi="宋体" w:eastAsia="宋体" w:cs="Times New Roman"/>
          <w:color w:val="000000"/>
          <w:sz w:val="24"/>
          <w:szCs w:val="24"/>
        </w:rPr>
        <w:t>的理由、预期延误时间通知甲方</w:t>
      </w:r>
      <w:r>
        <w:rPr>
          <w:rFonts w:hint="eastAsia" w:ascii="宋体" w:hAnsi="宋体" w:eastAsia="宋体" w:cs="Times New Roman"/>
          <w:color w:val="000000"/>
          <w:sz w:val="24"/>
          <w:szCs w:val="24"/>
        </w:rPr>
        <w:t>；甲</w:t>
      </w:r>
      <w:r>
        <w:rPr>
          <w:rFonts w:ascii="宋体" w:hAnsi="宋体" w:eastAsia="宋体" w:cs="Times New Roman"/>
          <w:color w:val="000000"/>
          <w:sz w:val="24"/>
          <w:szCs w:val="24"/>
        </w:rPr>
        <w:t>方收到乙方通知后，认为其理由正当的，可以书面形式酌情同意乙方可以延长</w:t>
      </w:r>
      <w:r>
        <w:rPr>
          <w:rFonts w:hint="eastAsia" w:ascii="宋体" w:hAnsi="宋体" w:eastAsia="宋体" w:cs="Times New Roman"/>
          <w:color w:val="000000"/>
          <w:sz w:val="24"/>
          <w:szCs w:val="24"/>
        </w:rPr>
        <w:t>履行</w:t>
      </w:r>
      <w:r>
        <w:rPr>
          <w:rFonts w:ascii="宋体" w:hAnsi="宋体" w:eastAsia="宋体" w:cs="Times New Roman"/>
          <w:color w:val="000000"/>
          <w:sz w:val="24"/>
          <w:szCs w:val="24"/>
        </w:rPr>
        <w:t>的具体时间。</w:t>
      </w:r>
    </w:p>
    <w:p w14:paraId="549E0F0C">
      <w:pPr>
        <w:spacing w:line="360" w:lineRule="auto"/>
        <w:ind w:firstLine="437"/>
        <w:outlineLvl w:val="2"/>
        <w:rPr>
          <w:rFonts w:hint="eastAsia" w:ascii="宋体" w:hAnsi="宋体" w:eastAsia="宋体" w:cs="Times New Roman"/>
          <w:b/>
          <w:bCs/>
          <w:color w:val="000000"/>
          <w:sz w:val="24"/>
          <w:szCs w:val="24"/>
          <w:lang w:val="zh-CN"/>
        </w:rPr>
      </w:pPr>
      <w:bookmarkStart w:id="156" w:name="_Toc7502"/>
      <w:bookmarkStart w:id="157" w:name="_Toc279701254"/>
      <w:bookmarkStart w:id="158" w:name="_Toc259093683"/>
      <w:bookmarkStart w:id="159" w:name="_Ref467378121"/>
      <w:bookmarkStart w:id="160" w:name="_Toc487900364"/>
      <w:r>
        <w:rPr>
          <w:rFonts w:ascii="宋体" w:hAnsi="宋体" w:eastAsia="宋体" w:cs="Times New Roman"/>
          <w:b/>
          <w:bCs/>
          <w:color w:val="000000"/>
          <w:sz w:val="24"/>
          <w:szCs w:val="24"/>
          <w:lang w:val="zh-CN"/>
        </w:rPr>
        <w:t>2.9 合同变更</w:t>
      </w:r>
      <w:bookmarkEnd w:id="156"/>
    </w:p>
    <w:p w14:paraId="4EB41B12">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9</w:t>
      </w:r>
      <w:r>
        <w:rPr>
          <w:rFonts w:hint="eastAsia" w:ascii="宋体" w:hAnsi="宋体" w:eastAsia="宋体" w:cs="Times New Roman"/>
          <w:color w:val="000000"/>
          <w:sz w:val="24"/>
          <w:szCs w:val="24"/>
        </w:rPr>
        <w:t>.1双方当事人协商一致，可以签订书面补充合同的形式变更合同，但不得违背采购文件确定的事项；</w:t>
      </w:r>
    </w:p>
    <w:p w14:paraId="6E7F67F7">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9</w:t>
      </w:r>
      <w:r>
        <w:rPr>
          <w:rFonts w:hint="eastAsia" w:ascii="宋体" w:hAnsi="宋体" w:eastAsia="宋体" w:cs="Times New Roman"/>
          <w:color w:val="000000"/>
          <w:sz w:val="24"/>
          <w:szCs w:val="24"/>
        </w:rPr>
        <w:t>.2合同继续履行将损害国家利益和社会公共利益的，双方当事人应当以书面形式变更合同。有过错的一方应当承担赔偿责任，双方当事人都有过错的，各自承担相应的责任。</w:t>
      </w:r>
      <w:bookmarkStart w:id="161" w:name="_Toc259093688"/>
      <w:bookmarkStart w:id="162" w:name="_Toc279701259"/>
      <w:bookmarkStart w:id="163" w:name="_Toc487900369"/>
    </w:p>
    <w:p w14:paraId="28C4542F">
      <w:pPr>
        <w:spacing w:line="360" w:lineRule="auto"/>
        <w:ind w:firstLine="437"/>
        <w:outlineLvl w:val="2"/>
        <w:rPr>
          <w:rFonts w:hint="eastAsia" w:ascii="宋体" w:hAnsi="宋体" w:eastAsia="宋体" w:cs="Times New Roman"/>
          <w:b/>
          <w:bCs/>
          <w:color w:val="000000"/>
          <w:sz w:val="24"/>
          <w:szCs w:val="24"/>
          <w:lang w:val="zh-CN"/>
        </w:rPr>
      </w:pPr>
      <w:bookmarkStart w:id="164" w:name="_Toc15237"/>
      <w:bookmarkStart w:id="165" w:name="_Toc22955"/>
      <w:bookmarkStart w:id="166" w:name="_Toc10366"/>
      <w:r>
        <w:rPr>
          <w:rFonts w:hint="eastAsia" w:ascii="宋体" w:hAnsi="宋体" w:eastAsia="宋体" w:cs="Times New Roman"/>
          <w:b/>
          <w:bCs/>
          <w:color w:val="000000"/>
          <w:sz w:val="24"/>
          <w:szCs w:val="24"/>
          <w:lang w:val="zh-CN"/>
        </w:rPr>
        <w:t>2.1</w:t>
      </w:r>
      <w:r>
        <w:rPr>
          <w:rFonts w:ascii="宋体" w:hAnsi="宋体" w:eastAsia="宋体" w:cs="Times New Roman"/>
          <w:b/>
          <w:bCs/>
          <w:color w:val="000000"/>
          <w:sz w:val="24"/>
          <w:szCs w:val="24"/>
          <w:lang w:val="zh-CN"/>
        </w:rPr>
        <w:t>0合同转让</w:t>
      </w:r>
      <w:bookmarkEnd w:id="161"/>
      <w:bookmarkEnd w:id="162"/>
      <w:bookmarkEnd w:id="163"/>
      <w:r>
        <w:rPr>
          <w:rFonts w:ascii="宋体" w:hAnsi="宋体" w:eastAsia="宋体" w:cs="Times New Roman"/>
          <w:b/>
          <w:bCs/>
          <w:color w:val="000000"/>
          <w:sz w:val="24"/>
          <w:szCs w:val="24"/>
          <w:lang w:val="zh-CN"/>
        </w:rPr>
        <w:t>和分包</w:t>
      </w:r>
      <w:bookmarkEnd w:id="164"/>
      <w:bookmarkEnd w:id="165"/>
      <w:bookmarkEnd w:id="166"/>
    </w:p>
    <w:p w14:paraId="0EDE66D2">
      <w:pPr>
        <w:spacing w:line="360" w:lineRule="auto"/>
        <w:ind w:firstLine="435"/>
        <w:rPr>
          <w:rFonts w:hint="eastAsia" w:ascii="宋体" w:hAnsi="宋体" w:eastAsia="宋体" w:cs="Times New Roman"/>
          <w:color w:val="000000"/>
          <w:sz w:val="24"/>
          <w:szCs w:val="24"/>
        </w:rPr>
      </w:pPr>
      <w:r>
        <w:rPr>
          <w:rFonts w:ascii="宋体" w:hAnsi="宋体" w:eastAsia="宋体" w:cs="Times New Roman"/>
          <w:color w:val="000000"/>
          <w:sz w:val="24"/>
          <w:szCs w:val="24"/>
        </w:rPr>
        <w:t>合同的权利义务依法不</w:t>
      </w:r>
      <w:r>
        <w:rPr>
          <w:rFonts w:hint="eastAsia" w:ascii="宋体" w:hAnsi="宋体" w:eastAsia="宋体" w:cs="Times New Roman"/>
          <w:color w:val="000000"/>
          <w:sz w:val="24"/>
          <w:szCs w:val="24"/>
        </w:rPr>
        <w:t>得</w:t>
      </w:r>
      <w:r>
        <w:rPr>
          <w:rFonts w:ascii="宋体" w:hAnsi="宋体" w:eastAsia="宋体" w:cs="Times New Roman"/>
          <w:color w:val="000000"/>
          <w:sz w:val="24"/>
          <w:szCs w:val="24"/>
        </w:rPr>
        <w:t>转让</w:t>
      </w:r>
      <w:r>
        <w:rPr>
          <w:rFonts w:hint="eastAsia" w:ascii="宋体" w:hAnsi="宋体" w:eastAsia="宋体" w:cs="Times New Roman"/>
          <w:color w:val="000000"/>
          <w:sz w:val="24"/>
          <w:szCs w:val="24"/>
        </w:rPr>
        <w:t>，</w:t>
      </w:r>
      <w:r>
        <w:rPr>
          <w:rFonts w:ascii="宋体" w:hAnsi="宋体" w:eastAsia="宋体" w:cs="Times New Roman"/>
          <w:color w:val="000000"/>
          <w:sz w:val="24"/>
          <w:szCs w:val="24"/>
        </w:rPr>
        <w:t>但经甲方</w:t>
      </w:r>
      <w:r>
        <w:rPr>
          <w:rFonts w:hint="eastAsia" w:ascii="宋体" w:hAnsi="宋体" w:eastAsia="宋体" w:cs="Times New Roman"/>
          <w:color w:val="000000"/>
          <w:sz w:val="24"/>
          <w:szCs w:val="24"/>
        </w:rPr>
        <w:t>同意，乙方可以依法采取分包方式履行合同，即：依法可以</w:t>
      </w:r>
      <w:r>
        <w:rPr>
          <w:rFonts w:ascii="宋体" w:hAnsi="宋体" w:eastAsia="宋体" w:cs="Times New Roman"/>
          <w:color w:val="000000"/>
          <w:sz w:val="24"/>
          <w:szCs w:val="24"/>
        </w:rPr>
        <w:t>将合同项下的部分非主体、非关键性工作分包给他人完成</w:t>
      </w:r>
      <w:r>
        <w:rPr>
          <w:rFonts w:hint="eastAsia" w:ascii="宋体" w:hAnsi="宋体" w:eastAsia="宋体" w:cs="Times New Roman"/>
          <w:color w:val="000000"/>
          <w:sz w:val="24"/>
          <w:szCs w:val="24"/>
        </w:rPr>
        <w:t>，</w:t>
      </w:r>
      <w:r>
        <w:rPr>
          <w:rFonts w:ascii="宋体" w:hAnsi="宋体" w:eastAsia="宋体" w:cs="Times New Roman"/>
          <w:color w:val="000000"/>
          <w:sz w:val="24"/>
          <w:szCs w:val="24"/>
        </w:rPr>
        <w:t>接受分包的人应当具备相应的资格条件，并不得再次分包</w:t>
      </w:r>
      <w:r>
        <w:rPr>
          <w:rFonts w:hint="eastAsia" w:ascii="宋体" w:hAnsi="宋体" w:eastAsia="宋体" w:cs="Times New Roman"/>
          <w:color w:val="000000"/>
          <w:sz w:val="24"/>
          <w:szCs w:val="24"/>
        </w:rPr>
        <w:t>，</w:t>
      </w:r>
      <w:r>
        <w:rPr>
          <w:rFonts w:ascii="宋体" w:hAnsi="宋体" w:eastAsia="宋体" w:cs="Times New Roman"/>
          <w:color w:val="000000"/>
          <w:sz w:val="24"/>
          <w:szCs w:val="24"/>
        </w:rPr>
        <w:t>且乙方应就分包项目向甲方负责</w:t>
      </w:r>
      <w:r>
        <w:rPr>
          <w:rFonts w:hint="eastAsia" w:ascii="宋体" w:hAnsi="宋体" w:eastAsia="宋体" w:cs="Times New Roman"/>
          <w:color w:val="000000"/>
          <w:sz w:val="24"/>
          <w:szCs w:val="24"/>
        </w:rPr>
        <w:t>，</w:t>
      </w:r>
      <w:r>
        <w:rPr>
          <w:rFonts w:ascii="宋体" w:hAnsi="宋体" w:eastAsia="宋体" w:cs="Times New Roman"/>
          <w:color w:val="000000"/>
          <w:sz w:val="24"/>
          <w:szCs w:val="24"/>
        </w:rPr>
        <w:t>并</w:t>
      </w:r>
      <w:r>
        <w:rPr>
          <w:rFonts w:hint="eastAsia" w:ascii="宋体" w:hAnsi="宋体" w:eastAsia="宋体" w:cs="Times New Roman"/>
          <w:color w:val="000000"/>
          <w:sz w:val="24"/>
          <w:szCs w:val="24"/>
        </w:rPr>
        <w:t>与分包供应商就分包项目向甲方承担连带责任。</w:t>
      </w:r>
    </w:p>
    <w:p w14:paraId="051B2E4E">
      <w:pPr>
        <w:spacing w:line="360" w:lineRule="auto"/>
        <w:ind w:firstLine="437"/>
        <w:outlineLvl w:val="2"/>
        <w:rPr>
          <w:rFonts w:hint="eastAsia" w:ascii="宋体" w:hAnsi="宋体" w:eastAsia="宋体" w:cs="Times New Roman"/>
          <w:b/>
          <w:bCs/>
          <w:color w:val="000000"/>
          <w:sz w:val="24"/>
          <w:szCs w:val="24"/>
          <w:lang w:val="zh-CN"/>
        </w:rPr>
      </w:pPr>
      <w:bookmarkStart w:id="167" w:name="_Toc13566"/>
      <w:bookmarkStart w:id="168" w:name="_Toc14066"/>
      <w:bookmarkStart w:id="169" w:name="_Toc16508"/>
      <w:r>
        <w:rPr>
          <w:rFonts w:hint="eastAsia" w:ascii="宋体" w:hAnsi="宋体" w:eastAsia="宋体" w:cs="Times New Roman"/>
          <w:b/>
          <w:bCs/>
          <w:color w:val="000000"/>
          <w:sz w:val="24"/>
          <w:szCs w:val="24"/>
          <w:lang w:val="zh-CN"/>
        </w:rPr>
        <w:t>2.1</w:t>
      </w:r>
      <w:r>
        <w:rPr>
          <w:rFonts w:ascii="宋体" w:hAnsi="宋体" w:eastAsia="宋体" w:cs="Times New Roman"/>
          <w:b/>
          <w:bCs/>
          <w:color w:val="000000"/>
          <w:sz w:val="24"/>
          <w:szCs w:val="24"/>
          <w:lang w:val="zh-CN"/>
        </w:rPr>
        <w:t>1 不可抗力</w:t>
      </w:r>
      <w:bookmarkEnd w:id="167"/>
      <w:bookmarkEnd w:id="168"/>
      <w:bookmarkEnd w:id="169"/>
    </w:p>
    <w:p w14:paraId="7ECC19A9">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1.1如果任何一方遭遇法律规定的不可抗力，致使合同履行受阻时，履行合同的期限应予延长，延长的期限应相当于不可抗力所影响的时间</w:t>
      </w:r>
      <w:r>
        <w:rPr>
          <w:rFonts w:hint="eastAsia" w:ascii="宋体" w:hAnsi="宋体" w:eastAsia="宋体" w:cs="Times New Roman"/>
          <w:color w:val="000000"/>
          <w:sz w:val="24"/>
          <w:szCs w:val="24"/>
        </w:rPr>
        <w:t>；</w:t>
      </w:r>
    </w:p>
    <w:p w14:paraId="7701527D">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1</w:t>
      </w:r>
      <w:r>
        <w:rPr>
          <w:rFonts w:hint="eastAsia" w:ascii="宋体" w:hAnsi="宋体" w:eastAsia="宋体" w:cs="Times New Roman"/>
          <w:color w:val="000000"/>
          <w:sz w:val="24"/>
          <w:szCs w:val="24"/>
        </w:rPr>
        <w:t>.2因不可抗力致使不能实现合同目的的，当事人可以解除合同；</w:t>
      </w:r>
    </w:p>
    <w:p w14:paraId="08C68D69">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1</w:t>
      </w:r>
      <w:r>
        <w:rPr>
          <w:rFonts w:hint="eastAsia" w:ascii="宋体" w:hAnsi="宋体" w:eastAsia="宋体" w:cs="Times New Roman"/>
          <w:color w:val="000000"/>
          <w:sz w:val="24"/>
          <w:szCs w:val="24"/>
        </w:rPr>
        <w:t>.3因</w:t>
      </w:r>
      <w:r>
        <w:rPr>
          <w:rFonts w:ascii="宋体" w:hAnsi="宋体" w:eastAsia="宋体" w:cs="Times New Roman"/>
          <w:color w:val="000000"/>
          <w:sz w:val="24"/>
          <w:szCs w:val="24"/>
        </w:rPr>
        <w:t>不可抗力致使合同有变更必要的，双方当事人应在</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约定时间内以书面形式变更合同</w:t>
      </w:r>
      <w:r>
        <w:rPr>
          <w:rFonts w:hint="eastAsia" w:ascii="宋体" w:hAnsi="宋体" w:eastAsia="宋体" w:cs="Times New Roman"/>
          <w:color w:val="000000"/>
          <w:sz w:val="24"/>
          <w:szCs w:val="24"/>
        </w:rPr>
        <w:t>；</w:t>
      </w:r>
    </w:p>
    <w:p w14:paraId="442B9C55">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1.</w:t>
      </w:r>
      <w:r>
        <w:rPr>
          <w:rFonts w:hint="eastAsia" w:ascii="宋体" w:hAnsi="宋体" w:eastAsia="宋体" w:cs="Times New Roman"/>
          <w:color w:val="000000"/>
          <w:sz w:val="24"/>
          <w:szCs w:val="24"/>
        </w:rPr>
        <w:t>4</w:t>
      </w:r>
      <w:r>
        <w:rPr>
          <w:rFonts w:ascii="宋体" w:hAnsi="宋体" w:eastAsia="宋体" w:cs="Times New Roman"/>
          <w:color w:val="000000"/>
          <w:sz w:val="24"/>
          <w:szCs w:val="24"/>
        </w:rPr>
        <w:t>受</w:t>
      </w:r>
      <w:r>
        <w:rPr>
          <w:rFonts w:hint="eastAsia" w:ascii="宋体" w:hAnsi="宋体" w:eastAsia="宋体" w:cs="Times New Roman"/>
          <w:color w:val="000000"/>
          <w:sz w:val="24"/>
          <w:szCs w:val="24"/>
        </w:rPr>
        <w:t>不可抗力</w:t>
      </w:r>
      <w:r>
        <w:rPr>
          <w:rFonts w:ascii="宋体" w:hAnsi="宋体" w:eastAsia="宋体" w:cs="Times New Roman"/>
          <w:color w:val="000000"/>
          <w:sz w:val="24"/>
          <w:szCs w:val="24"/>
        </w:rPr>
        <w:t>影响的一方在不可抗力发生后</w:t>
      </w:r>
      <w:r>
        <w:rPr>
          <w:rFonts w:hint="eastAsia" w:ascii="宋体" w:hAnsi="宋体" w:eastAsia="宋体" w:cs="Times New Roman"/>
          <w:color w:val="000000"/>
          <w:sz w:val="24"/>
          <w:szCs w:val="24"/>
        </w:rPr>
        <w:t>，</w:t>
      </w:r>
      <w:r>
        <w:rPr>
          <w:rFonts w:ascii="宋体" w:hAnsi="宋体" w:eastAsia="宋体" w:cs="Times New Roman"/>
          <w:color w:val="000000"/>
          <w:sz w:val="24"/>
          <w:szCs w:val="24"/>
        </w:rPr>
        <w:t>应在</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约定时间内以书面形式通知</w:t>
      </w:r>
      <w:r>
        <w:rPr>
          <w:rFonts w:hint="eastAsia" w:ascii="宋体" w:hAnsi="宋体" w:eastAsia="宋体" w:cs="Times New Roman"/>
          <w:color w:val="000000"/>
          <w:sz w:val="24"/>
          <w:szCs w:val="24"/>
        </w:rPr>
        <w:t>对</w:t>
      </w:r>
      <w:r>
        <w:rPr>
          <w:rFonts w:ascii="宋体" w:hAnsi="宋体" w:eastAsia="宋体" w:cs="Times New Roman"/>
          <w:color w:val="000000"/>
          <w:sz w:val="24"/>
          <w:szCs w:val="24"/>
        </w:rPr>
        <w:t>方当事人，并在</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约定时间内，将有关部门出具的证明文件送达</w:t>
      </w:r>
      <w:r>
        <w:rPr>
          <w:rFonts w:hint="eastAsia" w:ascii="宋体" w:hAnsi="宋体" w:eastAsia="宋体" w:cs="Times New Roman"/>
          <w:color w:val="000000"/>
          <w:sz w:val="24"/>
          <w:szCs w:val="24"/>
        </w:rPr>
        <w:t>对方当事人</w:t>
      </w:r>
      <w:r>
        <w:rPr>
          <w:rFonts w:ascii="宋体" w:hAnsi="宋体" w:eastAsia="宋体" w:cs="Times New Roman"/>
          <w:color w:val="000000"/>
          <w:sz w:val="24"/>
          <w:szCs w:val="24"/>
        </w:rPr>
        <w:t>。</w:t>
      </w:r>
    </w:p>
    <w:p w14:paraId="581942A4">
      <w:pPr>
        <w:spacing w:line="360" w:lineRule="auto"/>
        <w:ind w:firstLine="437"/>
        <w:outlineLvl w:val="2"/>
        <w:rPr>
          <w:rFonts w:hint="eastAsia" w:ascii="宋体" w:hAnsi="宋体" w:eastAsia="宋体" w:cs="Times New Roman"/>
          <w:b/>
          <w:bCs/>
          <w:color w:val="000000"/>
          <w:sz w:val="24"/>
          <w:szCs w:val="24"/>
          <w:lang w:val="zh-CN"/>
        </w:rPr>
      </w:pPr>
      <w:bookmarkStart w:id="170" w:name="_Toc279701255"/>
      <w:bookmarkStart w:id="171" w:name="_Toc689"/>
      <w:bookmarkStart w:id="172" w:name="_Toc30676"/>
      <w:bookmarkStart w:id="173" w:name="_Toc6969"/>
      <w:bookmarkStart w:id="174" w:name="_Toc487900365"/>
      <w:bookmarkStart w:id="175" w:name="_Toc259093684"/>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12税费</w:t>
      </w:r>
      <w:bookmarkEnd w:id="170"/>
      <w:bookmarkEnd w:id="171"/>
      <w:bookmarkEnd w:id="172"/>
      <w:bookmarkEnd w:id="173"/>
      <w:bookmarkEnd w:id="174"/>
      <w:bookmarkEnd w:id="175"/>
    </w:p>
    <w:p w14:paraId="5C1E7EA5">
      <w:pPr>
        <w:spacing w:line="360" w:lineRule="auto"/>
        <w:ind w:firstLine="435"/>
        <w:rPr>
          <w:rFonts w:hint="eastAsia" w:ascii="宋体" w:hAnsi="宋体" w:eastAsia="宋体" w:cs="Times New Roman"/>
          <w:color w:val="000000"/>
          <w:sz w:val="24"/>
          <w:szCs w:val="24"/>
        </w:rPr>
      </w:pPr>
      <w:r>
        <w:rPr>
          <w:rFonts w:ascii="宋体" w:hAnsi="宋体" w:eastAsia="宋体" w:cs="Times New Roman"/>
          <w:color w:val="000000"/>
          <w:sz w:val="24"/>
          <w:szCs w:val="24"/>
        </w:rPr>
        <w:t>与合同有关的一切税费</w:t>
      </w:r>
      <w:r>
        <w:rPr>
          <w:rFonts w:hint="eastAsia" w:ascii="宋体" w:hAnsi="宋体" w:eastAsia="宋体" w:cs="Times New Roman"/>
          <w:color w:val="000000"/>
          <w:sz w:val="24"/>
          <w:szCs w:val="24"/>
        </w:rPr>
        <w:t>，</w:t>
      </w:r>
      <w:r>
        <w:rPr>
          <w:rFonts w:ascii="宋体" w:hAnsi="宋体" w:eastAsia="宋体" w:cs="Times New Roman"/>
          <w:color w:val="000000"/>
          <w:sz w:val="24"/>
          <w:szCs w:val="24"/>
        </w:rPr>
        <w:t>均按照中华人民共和国法律的相关规定</w:t>
      </w:r>
      <w:r>
        <w:rPr>
          <w:rFonts w:hint="eastAsia" w:ascii="宋体" w:hAnsi="宋体" w:eastAsia="宋体" w:cs="Times New Roman"/>
          <w:color w:val="000000"/>
          <w:sz w:val="24"/>
          <w:szCs w:val="24"/>
        </w:rPr>
        <w:t>缴纳</w:t>
      </w:r>
      <w:r>
        <w:rPr>
          <w:rFonts w:ascii="宋体" w:hAnsi="宋体" w:eastAsia="宋体" w:cs="Times New Roman"/>
          <w:color w:val="000000"/>
          <w:sz w:val="24"/>
          <w:szCs w:val="24"/>
        </w:rPr>
        <w:t>。</w:t>
      </w:r>
    </w:p>
    <w:p w14:paraId="18ED5D74">
      <w:pPr>
        <w:spacing w:line="360" w:lineRule="auto"/>
        <w:ind w:firstLine="437"/>
        <w:outlineLvl w:val="2"/>
        <w:rPr>
          <w:rFonts w:hint="eastAsia" w:ascii="宋体" w:hAnsi="宋体" w:eastAsia="宋体" w:cs="Times New Roman"/>
          <w:b/>
          <w:bCs/>
          <w:color w:val="000000"/>
          <w:sz w:val="24"/>
          <w:szCs w:val="24"/>
          <w:lang w:val="zh-CN"/>
        </w:rPr>
      </w:pPr>
      <w:bookmarkStart w:id="176" w:name="_Toc16959"/>
      <w:bookmarkStart w:id="177" w:name="_Toc259093687"/>
      <w:bookmarkStart w:id="178" w:name="_Toc8298"/>
      <w:bookmarkStart w:id="179" w:name="_Toc7102"/>
      <w:bookmarkStart w:id="180" w:name="_Toc279701258"/>
      <w:bookmarkStart w:id="181" w:name="_Toc487900368"/>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13乙方破产</w:t>
      </w:r>
      <w:bookmarkEnd w:id="176"/>
      <w:bookmarkEnd w:id="177"/>
      <w:bookmarkEnd w:id="178"/>
      <w:bookmarkEnd w:id="179"/>
      <w:bookmarkEnd w:id="180"/>
      <w:bookmarkEnd w:id="181"/>
    </w:p>
    <w:p w14:paraId="6526F8FD">
      <w:pPr>
        <w:spacing w:line="360" w:lineRule="auto"/>
        <w:ind w:firstLine="435"/>
        <w:rPr>
          <w:rFonts w:hint="eastAsia" w:ascii="宋体" w:hAnsi="宋体" w:eastAsia="宋体" w:cs="Times New Roman"/>
          <w:color w:val="000000"/>
          <w:sz w:val="24"/>
          <w:szCs w:val="24"/>
        </w:rPr>
      </w:pPr>
      <w:r>
        <w:rPr>
          <w:rFonts w:ascii="宋体" w:hAnsi="宋体" w:eastAsia="宋体" w:cs="Times New Roman"/>
          <w:color w:val="000000"/>
          <w:sz w:val="24"/>
          <w:szCs w:val="24"/>
        </w:rPr>
        <w:t>如果乙方破产导致合同无法履行时，甲方可以书面形式通知乙方终止合同且不给予乙方任何补偿和赔偿</w:t>
      </w:r>
      <w:r>
        <w:rPr>
          <w:rFonts w:hint="eastAsia" w:ascii="宋体" w:hAnsi="宋体" w:eastAsia="宋体" w:cs="Times New Roman"/>
          <w:color w:val="000000"/>
          <w:sz w:val="24"/>
          <w:szCs w:val="24"/>
        </w:rPr>
        <w:t>，但合同的</w:t>
      </w:r>
      <w:r>
        <w:rPr>
          <w:rFonts w:ascii="宋体" w:hAnsi="宋体" w:eastAsia="宋体" w:cs="Times New Roman"/>
          <w:color w:val="000000"/>
          <w:sz w:val="24"/>
          <w:szCs w:val="24"/>
        </w:rPr>
        <w:t>终止不损害或不影响甲方已经采取或将要采取的任何要求乙方支付违约金</w:t>
      </w:r>
      <w:r>
        <w:rPr>
          <w:rFonts w:hint="eastAsia" w:ascii="宋体" w:hAnsi="宋体" w:eastAsia="宋体" w:cs="Times New Roman"/>
          <w:color w:val="000000"/>
          <w:sz w:val="24"/>
          <w:szCs w:val="24"/>
        </w:rPr>
        <w:t>、</w:t>
      </w:r>
      <w:r>
        <w:rPr>
          <w:rFonts w:ascii="宋体" w:hAnsi="宋体" w:eastAsia="宋体" w:cs="Times New Roman"/>
          <w:color w:val="000000"/>
          <w:sz w:val="24"/>
          <w:szCs w:val="24"/>
        </w:rPr>
        <w:t>赔偿损失等的行动或补救措施的权利</w:t>
      </w:r>
      <w:r>
        <w:rPr>
          <w:rFonts w:hint="eastAsia" w:ascii="宋体" w:hAnsi="宋体" w:eastAsia="宋体" w:cs="Times New Roman"/>
          <w:color w:val="000000"/>
          <w:sz w:val="24"/>
          <w:szCs w:val="24"/>
        </w:rPr>
        <w:t>。</w:t>
      </w:r>
    </w:p>
    <w:p w14:paraId="232AF78D">
      <w:pPr>
        <w:spacing w:line="360" w:lineRule="auto"/>
        <w:ind w:firstLine="437"/>
        <w:outlineLvl w:val="2"/>
        <w:rPr>
          <w:rFonts w:hint="eastAsia" w:ascii="宋体" w:hAnsi="宋体" w:eastAsia="宋体" w:cs="Times New Roman"/>
          <w:b/>
          <w:color w:val="000000"/>
          <w:sz w:val="24"/>
          <w:szCs w:val="24"/>
        </w:rPr>
      </w:pPr>
      <w:bookmarkStart w:id="182" w:name="_Toc15387"/>
      <w:bookmarkStart w:id="183" w:name="_Toc6134"/>
      <w:bookmarkStart w:id="184" w:name="_Toc29333"/>
      <w:r>
        <w:rPr>
          <w:rFonts w:hint="eastAsia" w:ascii="宋体" w:hAnsi="宋体" w:eastAsia="宋体" w:cs="Times New Roman"/>
          <w:b/>
          <w:bCs/>
          <w:color w:val="000000"/>
          <w:sz w:val="24"/>
          <w:szCs w:val="24"/>
          <w:lang w:val="zh-CN"/>
        </w:rPr>
        <w:t>2.1</w:t>
      </w:r>
      <w:r>
        <w:rPr>
          <w:rFonts w:ascii="宋体" w:hAnsi="宋体" w:eastAsia="宋体" w:cs="Times New Roman"/>
          <w:b/>
          <w:bCs/>
          <w:color w:val="000000"/>
          <w:sz w:val="24"/>
          <w:szCs w:val="24"/>
          <w:lang w:val="zh-CN"/>
        </w:rPr>
        <w:t>4</w:t>
      </w:r>
      <w:r>
        <w:rPr>
          <w:rFonts w:hint="eastAsia" w:ascii="宋体" w:hAnsi="宋体" w:eastAsia="宋体" w:cs="Times New Roman"/>
          <w:b/>
          <w:bCs/>
          <w:color w:val="000000"/>
          <w:sz w:val="24"/>
          <w:szCs w:val="24"/>
          <w:lang w:val="zh-CN"/>
        </w:rPr>
        <w:t xml:space="preserve"> 合同中止、终止</w:t>
      </w:r>
      <w:bookmarkEnd w:id="182"/>
      <w:bookmarkEnd w:id="183"/>
      <w:bookmarkEnd w:id="184"/>
    </w:p>
    <w:p w14:paraId="42679671">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4</w:t>
      </w:r>
      <w:r>
        <w:rPr>
          <w:rFonts w:hint="eastAsia" w:ascii="宋体" w:hAnsi="宋体" w:eastAsia="宋体" w:cs="Times New Roman"/>
          <w:color w:val="000000"/>
          <w:sz w:val="24"/>
          <w:szCs w:val="24"/>
        </w:rPr>
        <w:t>.1双方当事人不得擅自中止或者终止合同；</w:t>
      </w:r>
    </w:p>
    <w:p w14:paraId="1B034C10">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2.1</w:t>
      </w:r>
      <w:r>
        <w:rPr>
          <w:rFonts w:ascii="宋体" w:hAnsi="宋体" w:eastAsia="宋体" w:cs="Times New Roman"/>
          <w:color w:val="000000"/>
          <w:sz w:val="24"/>
          <w:szCs w:val="24"/>
        </w:rPr>
        <w:t>4</w:t>
      </w:r>
      <w:r>
        <w:rPr>
          <w:rFonts w:hint="eastAsia" w:ascii="宋体" w:hAnsi="宋体" w:eastAsia="宋体" w:cs="Times New Roman"/>
          <w:color w:val="000000"/>
          <w:sz w:val="24"/>
          <w:szCs w:val="24"/>
        </w:rPr>
        <w:t>.2合同继续履行将损害国家利益和社会公共利益的，双方当事人应当中止或者终止合同。有过错的一方应当承担赔偿责任，双方当事人都有过错的，各自承担相应的责任。</w:t>
      </w:r>
    </w:p>
    <w:p w14:paraId="6889C193">
      <w:pPr>
        <w:spacing w:line="360" w:lineRule="auto"/>
        <w:ind w:firstLine="437"/>
        <w:outlineLvl w:val="2"/>
        <w:rPr>
          <w:rFonts w:hint="eastAsia" w:ascii="宋体" w:hAnsi="宋体" w:eastAsia="宋体" w:cs="Times New Roman"/>
          <w:b/>
          <w:bCs/>
          <w:color w:val="000000"/>
          <w:sz w:val="24"/>
          <w:szCs w:val="24"/>
          <w:lang w:val="zh-CN"/>
        </w:rPr>
      </w:pPr>
      <w:bookmarkStart w:id="185" w:name="_Toc1125"/>
      <w:bookmarkStart w:id="186" w:name="_Toc6596"/>
      <w:bookmarkStart w:id="187" w:name="_Toc14563"/>
      <w:r>
        <w:rPr>
          <w:rFonts w:hint="eastAsia" w:ascii="宋体" w:hAnsi="宋体" w:eastAsia="宋体" w:cs="Times New Roman"/>
          <w:b/>
          <w:bCs/>
          <w:color w:val="000000"/>
          <w:sz w:val="24"/>
          <w:szCs w:val="24"/>
          <w:lang w:val="zh-CN"/>
        </w:rPr>
        <w:t>2.1</w:t>
      </w:r>
      <w:r>
        <w:rPr>
          <w:rFonts w:ascii="宋体" w:hAnsi="宋体" w:eastAsia="宋体" w:cs="Times New Roman"/>
          <w:b/>
          <w:bCs/>
          <w:color w:val="000000"/>
          <w:sz w:val="24"/>
          <w:szCs w:val="24"/>
          <w:lang w:val="zh-CN"/>
        </w:rPr>
        <w:t>5</w:t>
      </w:r>
      <w:r>
        <w:rPr>
          <w:rFonts w:hint="eastAsia" w:ascii="宋体" w:hAnsi="宋体" w:eastAsia="宋体" w:cs="Times New Roman"/>
          <w:b/>
          <w:bCs/>
          <w:color w:val="000000"/>
          <w:sz w:val="24"/>
          <w:szCs w:val="24"/>
          <w:lang w:val="zh-CN"/>
        </w:rPr>
        <w:t xml:space="preserve"> 检验和验收</w:t>
      </w:r>
      <w:bookmarkEnd w:id="185"/>
      <w:bookmarkEnd w:id="186"/>
      <w:bookmarkEnd w:id="187"/>
    </w:p>
    <w:p w14:paraId="07D41459">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w:t>
      </w:r>
      <w:r>
        <w:rPr>
          <w:rFonts w:hint="eastAsia" w:ascii="宋体" w:hAnsi="宋体" w:eastAsia="宋体" w:cs="Times New Roman"/>
          <w:color w:val="000000"/>
          <w:sz w:val="24"/>
          <w:szCs w:val="24"/>
        </w:rPr>
        <w:t>5</w:t>
      </w:r>
      <w:r>
        <w:rPr>
          <w:rFonts w:ascii="宋体" w:hAnsi="宋体" w:eastAsia="宋体" w:cs="Times New Roman"/>
          <w:color w:val="000000"/>
          <w:sz w:val="24"/>
          <w:szCs w:val="24"/>
        </w:rPr>
        <w:t>.</w:t>
      </w:r>
      <w:r>
        <w:rPr>
          <w:rFonts w:hint="eastAsia" w:ascii="宋体" w:hAnsi="宋体" w:eastAsia="宋体" w:cs="Times New Roman"/>
          <w:color w:val="000000"/>
          <w:sz w:val="24"/>
          <w:szCs w:val="24"/>
        </w:rPr>
        <w:t>1乙方按照</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的约定</w:t>
      </w:r>
      <w:r>
        <w:rPr>
          <w:rFonts w:hint="eastAsia" w:ascii="宋体" w:hAnsi="宋体" w:eastAsia="宋体" w:cs="Times New Roman"/>
          <w:color w:val="000000"/>
          <w:sz w:val="24"/>
          <w:szCs w:val="24"/>
        </w:rPr>
        <w:t>，</w:t>
      </w:r>
      <w:r>
        <w:rPr>
          <w:rFonts w:ascii="宋体" w:hAnsi="宋体" w:eastAsia="宋体" w:cs="Times New Roman"/>
          <w:color w:val="000000"/>
          <w:sz w:val="24"/>
          <w:szCs w:val="24"/>
        </w:rPr>
        <w:t>定期提交服务报告</w:t>
      </w:r>
      <w:r>
        <w:rPr>
          <w:rFonts w:hint="eastAsia" w:ascii="宋体" w:hAnsi="宋体" w:eastAsia="宋体" w:cs="Times New Roman"/>
          <w:color w:val="000000"/>
          <w:sz w:val="24"/>
          <w:szCs w:val="24"/>
        </w:rPr>
        <w:t>，甲方按照</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的约定进行定期验收</w:t>
      </w:r>
      <w:r>
        <w:rPr>
          <w:rFonts w:hint="eastAsia" w:ascii="宋体" w:hAnsi="宋体" w:eastAsia="宋体" w:cs="Times New Roman"/>
          <w:color w:val="000000"/>
          <w:sz w:val="24"/>
          <w:szCs w:val="24"/>
        </w:rPr>
        <w:t>；</w:t>
      </w:r>
    </w:p>
    <w:p w14:paraId="6E1D5C0B">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60F74C">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2.15.3检验和验收标准、程序等具体内容以及前述验收书的效力详见</w:t>
      </w:r>
      <w:r>
        <w:rPr>
          <w:rFonts w:ascii="宋体" w:hAnsi="宋体" w:eastAsia="宋体" w:cs="Times New Roman"/>
          <w:b/>
          <w:i/>
          <w:color w:val="000000"/>
          <w:sz w:val="24"/>
          <w:szCs w:val="24"/>
          <w:u w:val="single"/>
        </w:rPr>
        <w:t>合同专用条款</w:t>
      </w:r>
      <w:r>
        <w:rPr>
          <w:rFonts w:hint="eastAsia" w:ascii="宋体" w:hAnsi="宋体" w:eastAsia="宋体" w:cs="Times New Roman"/>
          <w:i/>
          <w:color w:val="000000"/>
          <w:sz w:val="24"/>
          <w:szCs w:val="24"/>
        </w:rPr>
        <w:t>。</w:t>
      </w:r>
    </w:p>
    <w:bookmarkEnd w:id="157"/>
    <w:bookmarkEnd w:id="158"/>
    <w:bookmarkEnd w:id="159"/>
    <w:bookmarkEnd w:id="160"/>
    <w:p w14:paraId="5DFC0EA0">
      <w:pPr>
        <w:spacing w:line="360" w:lineRule="auto"/>
        <w:ind w:firstLine="437"/>
        <w:outlineLvl w:val="2"/>
        <w:rPr>
          <w:rFonts w:hint="eastAsia" w:ascii="宋体" w:hAnsi="宋体" w:eastAsia="宋体" w:cs="Times New Roman"/>
          <w:b/>
          <w:bCs/>
          <w:color w:val="000000"/>
          <w:sz w:val="24"/>
          <w:szCs w:val="24"/>
        </w:rPr>
      </w:pPr>
      <w:bookmarkStart w:id="188" w:name="_Toc12773"/>
      <w:bookmarkStart w:id="189" w:name="_Toc10330"/>
      <w:bookmarkStart w:id="190" w:name="_Toc259093692"/>
      <w:bookmarkStart w:id="191" w:name="_Toc279701263"/>
      <w:bookmarkStart w:id="192" w:name="_Toc487900373"/>
      <w:bookmarkStart w:id="193" w:name="_Toc18567"/>
      <w:r>
        <w:rPr>
          <w:rFonts w:hint="eastAsia" w:ascii="宋体" w:hAnsi="宋体" w:eastAsia="宋体" w:cs="Times New Roman"/>
          <w:b/>
          <w:bCs/>
          <w:color w:val="000000"/>
          <w:sz w:val="24"/>
          <w:szCs w:val="24"/>
        </w:rPr>
        <w:t>2.</w:t>
      </w:r>
      <w:r>
        <w:rPr>
          <w:rFonts w:ascii="宋体" w:hAnsi="宋体" w:eastAsia="宋体" w:cs="Times New Roman"/>
          <w:b/>
          <w:bCs/>
          <w:color w:val="000000"/>
          <w:sz w:val="24"/>
          <w:szCs w:val="24"/>
        </w:rPr>
        <w:t>16</w:t>
      </w:r>
      <w:r>
        <w:rPr>
          <w:rFonts w:hint="eastAsia" w:ascii="宋体" w:hAnsi="宋体" w:eastAsia="宋体" w:cs="Times New Roman"/>
          <w:b/>
          <w:bCs/>
          <w:color w:val="000000"/>
          <w:sz w:val="24"/>
          <w:szCs w:val="24"/>
          <w:lang w:val="zh-CN"/>
        </w:rPr>
        <w:t>合同使用的文字和</w:t>
      </w:r>
      <w:r>
        <w:rPr>
          <w:rFonts w:ascii="宋体" w:hAnsi="宋体" w:eastAsia="宋体" w:cs="Times New Roman"/>
          <w:b/>
          <w:bCs/>
          <w:color w:val="000000"/>
          <w:sz w:val="24"/>
          <w:szCs w:val="24"/>
          <w:lang w:val="zh-CN"/>
        </w:rPr>
        <w:t>适用的法律</w:t>
      </w:r>
      <w:bookmarkEnd w:id="188"/>
      <w:bookmarkEnd w:id="189"/>
      <w:bookmarkEnd w:id="190"/>
      <w:bookmarkEnd w:id="191"/>
      <w:bookmarkEnd w:id="192"/>
      <w:bookmarkEnd w:id="193"/>
    </w:p>
    <w:p w14:paraId="29C9FF3F">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16.1合同使用汉语书就</w:t>
      </w:r>
      <w:r>
        <w:rPr>
          <w:rFonts w:hint="eastAsia" w:ascii="宋体" w:hAnsi="宋体" w:eastAsia="宋体" w:cs="Times New Roman"/>
          <w:color w:val="000000"/>
          <w:sz w:val="24"/>
          <w:szCs w:val="24"/>
        </w:rPr>
        <w:t>、</w:t>
      </w:r>
      <w:r>
        <w:rPr>
          <w:rFonts w:ascii="宋体" w:hAnsi="宋体" w:eastAsia="宋体" w:cs="Times New Roman"/>
          <w:color w:val="000000"/>
          <w:sz w:val="24"/>
          <w:szCs w:val="24"/>
        </w:rPr>
        <w:t>变更和解释</w:t>
      </w:r>
      <w:r>
        <w:rPr>
          <w:rFonts w:hint="eastAsia" w:ascii="宋体" w:hAnsi="宋体" w:eastAsia="宋体" w:cs="Times New Roman"/>
          <w:color w:val="000000"/>
          <w:sz w:val="24"/>
          <w:szCs w:val="24"/>
        </w:rPr>
        <w:t>；</w:t>
      </w:r>
    </w:p>
    <w:p w14:paraId="4551D5AC">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16</w:t>
      </w:r>
      <w:r>
        <w:rPr>
          <w:rFonts w:hint="eastAsia" w:ascii="宋体" w:hAnsi="宋体" w:eastAsia="宋体" w:cs="Times New Roman"/>
          <w:color w:val="000000"/>
          <w:sz w:val="24"/>
          <w:szCs w:val="24"/>
        </w:rPr>
        <w:t>.2合同适用</w:t>
      </w:r>
      <w:r>
        <w:rPr>
          <w:rFonts w:ascii="宋体" w:hAnsi="宋体" w:eastAsia="宋体" w:cs="Times New Roman"/>
          <w:color w:val="000000"/>
          <w:sz w:val="24"/>
          <w:szCs w:val="24"/>
        </w:rPr>
        <w:t>中华人民共和国法律。</w:t>
      </w:r>
    </w:p>
    <w:p w14:paraId="6F7F13C1">
      <w:pPr>
        <w:spacing w:line="360" w:lineRule="auto"/>
        <w:ind w:firstLine="437"/>
        <w:outlineLvl w:val="2"/>
        <w:rPr>
          <w:rFonts w:hint="eastAsia" w:ascii="宋体" w:hAnsi="宋体" w:eastAsia="宋体" w:cs="Times New Roman"/>
          <w:b/>
          <w:color w:val="000000"/>
          <w:sz w:val="24"/>
          <w:szCs w:val="24"/>
        </w:rPr>
      </w:pPr>
      <w:bookmarkStart w:id="194" w:name="_Toc259093693"/>
      <w:bookmarkStart w:id="195" w:name="_Toc16673"/>
      <w:bookmarkStart w:id="196" w:name="_Toc279701264"/>
      <w:bookmarkStart w:id="197" w:name="_Toc12004"/>
      <w:bookmarkStart w:id="198" w:name="_Toc3148"/>
      <w:bookmarkStart w:id="199" w:name="_Toc487900374"/>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17履约保证金</w:t>
      </w:r>
      <w:bookmarkEnd w:id="194"/>
      <w:bookmarkEnd w:id="195"/>
      <w:bookmarkEnd w:id="196"/>
      <w:bookmarkEnd w:id="197"/>
      <w:bookmarkEnd w:id="198"/>
    </w:p>
    <w:p w14:paraId="7925BF02">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17</w:t>
      </w:r>
      <w:r>
        <w:rPr>
          <w:rFonts w:hint="eastAsia" w:ascii="宋体" w:hAnsi="宋体" w:eastAsia="宋体" w:cs="Times New Roman"/>
          <w:color w:val="000000"/>
          <w:sz w:val="24"/>
          <w:szCs w:val="24"/>
        </w:rPr>
        <w:t>.1采购文件要求乙方提交履约保证金的，乙方</w:t>
      </w:r>
      <w:r>
        <w:rPr>
          <w:rFonts w:ascii="宋体" w:hAnsi="宋体" w:eastAsia="宋体" w:cs="Times New Roman"/>
          <w:color w:val="000000"/>
          <w:sz w:val="24"/>
          <w:szCs w:val="24"/>
        </w:rPr>
        <w:t>应按</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约定的方式</w:t>
      </w:r>
      <w:r>
        <w:rPr>
          <w:rFonts w:hint="eastAsia" w:ascii="宋体" w:hAnsi="宋体" w:eastAsia="宋体" w:cs="Times New Roman"/>
          <w:color w:val="000000"/>
          <w:sz w:val="24"/>
          <w:szCs w:val="24"/>
        </w:rPr>
        <w:t>，以支票、汇票、本票或者金融机构、担保机构出具的保函等非现金形式提交；</w:t>
      </w:r>
    </w:p>
    <w:p w14:paraId="381D9F25">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17.2履约保证金在</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约定期间内不予退还或者应完全有效</w:t>
      </w:r>
      <w:r>
        <w:rPr>
          <w:rFonts w:hint="eastAsia" w:ascii="宋体" w:hAnsi="宋体" w:eastAsia="宋体" w:cs="Times New Roman"/>
          <w:color w:val="000000"/>
          <w:sz w:val="24"/>
          <w:szCs w:val="24"/>
        </w:rPr>
        <w:t>，前述约定期间届满</w:t>
      </w:r>
      <w:r>
        <w:rPr>
          <w:rFonts w:ascii="宋体" w:hAnsi="宋体" w:eastAsia="宋体" w:cs="Times New Roman"/>
          <w:color w:val="000000"/>
          <w:sz w:val="24"/>
          <w:szCs w:val="24"/>
        </w:rPr>
        <w:t>之日起</w:t>
      </w:r>
      <w:r>
        <w:rPr>
          <w:rFonts w:hint="eastAsia" w:ascii="宋体" w:hAnsi="宋体" w:eastAsia="宋体" w:cs="Times New Roman"/>
          <w:color w:val="000000"/>
          <w:sz w:val="24"/>
          <w:szCs w:val="24"/>
        </w:rPr>
        <w:t>个</w:t>
      </w:r>
      <w:r>
        <w:rPr>
          <w:rFonts w:ascii="宋体" w:hAnsi="宋体" w:eastAsia="宋体" w:cs="Times New Roman"/>
          <w:color w:val="000000"/>
          <w:sz w:val="24"/>
          <w:szCs w:val="24"/>
        </w:rPr>
        <w:t>工作日内，甲方应将履约保证金退还乙方</w:t>
      </w:r>
      <w:r>
        <w:rPr>
          <w:rFonts w:hint="eastAsia" w:ascii="宋体" w:hAnsi="宋体" w:eastAsia="宋体" w:cs="Times New Roman"/>
          <w:color w:val="000000"/>
          <w:sz w:val="24"/>
          <w:szCs w:val="24"/>
        </w:rPr>
        <w:t>，甲方逾期退还履约保证金应承担违约责任。</w:t>
      </w:r>
    </w:p>
    <w:p w14:paraId="636F2C2D">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17</w:t>
      </w:r>
      <w:r>
        <w:rPr>
          <w:rFonts w:hint="eastAsia" w:ascii="宋体" w:hAnsi="宋体" w:eastAsia="宋体" w:cs="Times New Roman"/>
          <w:color w:val="000000"/>
          <w:sz w:val="24"/>
          <w:szCs w:val="24"/>
        </w:rPr>
        <w:t>.3</w:t>
      </w:r>
      <w:r>
        <w:rPr>
          <w:rFonts w:ascii="宋体" w:hAnsi="宋体" w:eastAsia="宋体" w:cs="Times New Roman"/>
          <w:color w:val="000000"/>
          <w:sz w:val="24"/>
          <w:szCs w:val="24"/>
        </w:rPr>
        <w:t>如果乙方不履行合同</w:t>
      </w:r>
      <w:r>
        <w:rPr>
          <w:rFonts w:hint="eastAsia" w:ascii="宋体" w:hAnsi="宋体" w:eastAsia="宋体" w:cs="Times New Roman"/>
          <w:color w:val="000000"/>
          <w:sz w:val="24"/>
          <w:szCs w:val="24"/>
        </w:rPr>
        <w:t>，履约保证金不予退还；如果乙方</w:t>
      </w:r>
      <w:r>
        <w:rPr>
          <w:rFonts w:ascii="宋体" w:hAnsi="宋体" w:eastAsia="宋体" w:cs="Times New Roman"/>
          <w:color w:val="000000"/>
          <w:sz w:val="24"/>
          <w:szCs w:val="24"/>
        </w:rPr>
        <w:t>未能按合同</w:t>
      </w:r>
      <w:r>
        <w:rPr>
          <w:rFonts w:hint="eastAsia" w:ascii="宋体" w:hAnsi="宋体" w:eastAsia="宋体" w:cs="Times New Roman"/>
          <w:color w:val="000000"/>
          <w:sz w:val="24"/>
          <w:szCs w:val="24"/>
        </w:rPr>
        <w:t>约</w:t>
      </w:r>
      <w:r>
        <w:rPr>
          <w:rFonts w:ascii="宋体" w:hAnsi="宋体" w:eastAsia="宋体" w:cs="Times New Roman"/>
          <w:color w:val="000000"/>
          <w:sz w:val="24"/>
          <w:szCs w:val="24"/>
        </w:rPr>
        <w:t>定全面履行义务，那么甲方有权从履约保证金中取得补偿或赔偿</w:t>
      </w:r>
      <w:r>
        <w:rPr>
          <w:rFonts w:hint="eastAsia" w:ascii="宋体" w:hAnsi="宋体" w:eastAsia="宋体" w:cs="Times New Roman"/>
          <w:color w:val="000000"/>
          <w:sz w:val="24"/>
          <w:szCs w:val="24"/>
        </w:rPr>
        <w:t>，同时不影响甲方要求乙方承担合同约定的超过履约保证金的违约责任的权利。</w:t>
      </w:r>
    </w:p>
    <w:bookmarkEnd w:id="199"/>
    <w:p w14:paraId="3AFE9D1B">
      <w:pPr>
        <w:spacing w:line="360" w:lineRule="auto"/>
        <w:ind w:firstLine="437"/>
        <w:outlineLvl w:val="2"/>
        <w:rPr>
          <w:rFonts w:hint="eastAsia" w:ascii="宋体" w:hAnsi="宋体" w:eastAsia="宋体" w:cs="Times New Roman"/>
          <w:b/>
          <w:color w:val="000000"/>
          <w:sz w:val="24"/>
          <w:szCs w:val="24"/>
        </w:rPr>
      </w:pPr>
      <w:bookmarkStart w:id="200" w:name="_Toc6885"/>
      <w:bookmarkStart w:id="201" w:name="_Toc14001"/>
      <w:bookmarkStart w:id="202" w:name="_Toc19890"/>
      <w:r>
        <w:rPr>
          <w:rFonts w:hint="eastAsia" w:ascii="宋体" w:hAnsi="宋体" w:eastAsia="宋体" w:cs="Times New Roman"/>
          <w:b/>
          <w:bCs/>
          <w:color w:val="000000"/>
          <w:sz w:val="24"/>
          <w:szCs w:val="24"/>
          <w:lang w:val="zh-CN"/>
        </w:rPr>
        <w:t>2.</w:t>
      </w:r>
      <w:r>
        <w:rPr>
          <w:rFonts w:ascii="宋体" w:hAnsi="宋体" w:eastAsia="宋体" w:cs="Times New Roman"/>
          <w:b/>
          <w:bCs/>
          <w:color w:val="000000"/>
          <w:sz w:val="24"/>
          <w:szCs w:val="24"/>
          <w:lang w:val="zh-CN"/>
        </w:rPr>
        <w:t>18</w:t>
      </w:r>
      <w:r>
        <w:rPr>
          <w:rFonts w:hint="eastAsia" w:ascii="宋体" w:hAnsi="宋体" w:eastAsia="宋体" w:cs="Times New Roman"/>
          <w:b/>
          <w:bCs/>
          <w:color w:val="000000"/>
          <w:sz w:val="24"/>
          <w:szCs w:val="24"/>
          <w:lang w:val="zh-CN"/>
        </w:rPr>
        <w:t xml:space="preserve"> 合同份数</w:t>
      </w:r>
      <w:bookmarkEnd w:id="200"/>
      <w:bookmarkEnd w:id="201"/>
      <w:bookmarkEnd w:id="202"/>
    </w:p>
    <w:p w14:paraId="54DDD7B8">
      <w:pPr>
        <w:spacing w:line="360" w:lineRule="auto"/>
        <w:ind w:firstLine="435"/>
        <w:rPr>
          <w:rFonts w:hint="eastAsia" w:ascii="宋体" w:hAnsi="宋体" w:eastAsia="宋体" w:cs="Times New Roman"/>
          <w:color w:val="000000"/>
          <w:sz w:val="24"/>
          <w:szCs w:val="24"/>
        </w:rPr>
      </w:pPr>
      <w:r>
        <w:rPr>
          <w:rFonts w:ascii="宋体" w:hAnsi="宋体" w:eastAsia="宋体" w:cs="Times New Roman"/>
          <w:color w:val="000000"/>
          <w:sz w:val="24"/>
          <w:szCs w:val="24"/>
        </w:rPr>
        <w:t>合同份数按</w:t>
      </w:r>
      <w:r>
        <w:rPr>
          <w:rFonts w:ascii="宋体" w:hAnsi="宋体" w:eastAsia="宋体" w:cs="Times New Roman"/>
          <w:b/>
          <w:i/>
          <w:color w:val="000000"/>
          <w:sz w:val="24"/>
          <w:szCs w:val="24"/>
          <w:u w:val="single"/>
        </w:rPr>
        <w:t>合同专用条款</w:t>
      </w:r>
      <w:r>
        <w:rPr>
          <w:rFonts w:ascii="宋体" w:hAnsi="宋体" w:eastAsia="宋体" w:cs="Times New Roman"/>
          <w:color w:val="000000"/>
          <w:sz w:val="24"/>
          <w:szCs w:val="24"/>
        </w:rPr>
        <w:t>规定</w:t>
      </w:r>
      <w:r>
        <w:rPr>
          <w:rFonts w:hint="eastAsia" w:ascii="宋体" w:hAnsi="宋体" w:eastAsia="宋体" w:cs="Times New Roman"/>
          <w:color w:val="000000"/>
          <w:sz w:val="24"/>
          <w:szCs w:val="24"/>
        </w:rPr>
        <w:t>，</w:t>
      </w:r>
      <w:r>
        <w:rPr>
          <w:rFonts w:ascii="宋体" w:hAnsi="宋体" w:eastAsia="宋体" w:cs="Times New Roman"/>
          <w:color w:val="000000"/>
          <w:sz w:val="24"/>
          <w:szCs w:val="24"/>
        </w:rPr>
        <w:t>每份均具有同等法律效力</w:t>
      </w:r>
      <w:r>
        <w:rPr>
          <w:rFonts w:hint="eastAsia" w:ascii="宋体" w:hAnsi="宋体" w:eastAsia="宋体" w:cs="Times New Roman"/>
          <w:color w:val="000000"/>
          <w:sz w:val="24"/>
          <w:szCs w:val="24"/>
        </w:rPr>
        <w:t>。</w:t>
      </w:r>
    </w:p>
    <w:p w14:paraId="5DA98F8C">
      <w:pPr>
        <w:spacing w:line="360" w:lineRule="auto"/>
        <w:jc w:val="center"/>
        <w:outlineLvl w:val="1"/>
        <w:rPr>
          <w:rFonts w:hint="eastAsia" w:ascii="宋体" w:hAnsi="宋体" w:eastAsia="宋体"/>
          <w:b/>
          <w:color w:val="000000"/>
          <w:sz w:val="24"/>
        </w:rPr>
      </w:pPr>
      <w:r>
        <w:rPr>
          <w:rFonts w:ascii="宋体" w:hAnsi="宋体" w:eastAsia="宋体" w:cs="Times New Roman"/>
          <w:color w:val="000000"/>
          <w:sz w:val="24"/>
          <w:szCs w:val="24"/>
        </w:rPr>
        <w:br w:type="page"/>
      </w:r>
      <w:bookmarkStart w:id="203" w:name="_Toc3736"/>
      <w:bookmarkStart w:id="204" w:name="_Toc24967"/>
      <w:r>
        <w:rPr>
          <w:rFonts w:hint="eastAsia" w:ascii="宋体" w:hAnsi="宋体" w:eastAsia="宋体"/>
          <w:b/>
          <w:color w:val="000000"/>
          <w:sz w:val="24"/>
        </w:rPr>
        <w:t>第三部分合同专用条款</w:t>
      </w:r>
      <w:bookmarkEnd w:id="203"/>
      <w:bookmarkEnd w:id="204"/>
    </w:p>
    <w:p w14:paraId="4CF4E8AB">
      <w:pPr>
        <w:spacing w:line="360" w:lineRule="auto"/>
        <w:ind w:firstLine="435"/>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本部分</w:t>
      </w:r>
      <w:r>
        <w:rPr>
          <w:rFonts w:ascii="宋体" w:hAnsi="宋体" w:eastAsia="宋体" w:cs="Times New Roman"/>
          <w:color w:val="000000"/>
          <w:sz w:val="24"/>
          <w:szCs w:val="24"/>
        </w:rPr>
        <w:t>是对</w:t>
      </w:r>
      <w:r>
        <w:rPr>
          <w:rFonts w:hint="eastAsia" w:ascii="宋体" w:hAnsi="宋体" w:eastAsia="宋体" w:cs="Times New Roman"/>
          <w:color w:val="000000"/>
          <w:sz w:val="24"/>
          <w:szCs w:val="24"/>
        </w:rPr>
        <w:t>前两</w:t>
      </w:r>
      <w:r>
        <w:rPr>
          <w:rFonts w:ascii="宋体" w:hAnsi="宋体" w:eastAsia="宋体" w:cs="Times New Roman"/>
          <w:color w:val="000000"/>
          <w:sz w:val="24"/>
          <w:szCs w:val="24"/>
        </w:rPr>
        <w:t>部分的补充和修改</w:t>
      </w:r>
      <w:r>
        <w:rPr>
          <w:rFonts w:hint="eastAsia" w:ascii="宋体" w:hAnsi="宋体" w:eastAsia="宋体" w:cs="Times New Roman"/>
          <w:color w:val="000000"/>
          <w:sz w:val="24"/>
          <w:szCs w:val="24"/>
        </w:rPr>
        <w:t>，</w:t>
      </w:r>
      <w:r>
        <w:rPr>
          <w:rFonts w:ascii="宋体" w:hAnsi="宋体" w:eastAsia="宋体" w:cs="Times New Roman"/>
          <w:color w:val="000000"/>
          <w:sz w:val="24"/>
          <w:szCs w:val="24"/>
        </w:rPr>
        <w:t>如果</w:t>
      </w:r>
      <w:r>
        <w:rPr>
          <w:rFonts w:hint="eastAsia" w:ascii="宋体" w:hAnsi="宋体" w:eastAsia="宋体" w:cs="Times New Roman"/>
          <w:color w:val="000000"/>
          <w:sz w:val="24"/>
          <w:szCs w:val="24"/>
        </w:rPr>
        <w:t>前两</w:t>
      </w:r>
      <w:r>
        <w:rPr>
          <w:rFonts w:ascii="宋体" w:hAnsi="宋体" w:eastAsia="宋体" w:cs="Times New Roman"/>
          <w:color w:val="000000"/>
          <w:sz w:val="24"/>
          <w:szCs w:val="24"/>
        </w:rPr>
        <w:t>部分和本部分的约定不一致</w:t>
      </w:r>
      <w:r>
        <w:rPr>
          <w:rFonts w:hint="eastAsia" w:ascii="宋体" w:hAnsi="宋体" w:eastAsia="宋体" w:cs="Times New Roman"/>
          <w:color w:val="000000"/>
          <w:sz w:val="24"/>
          <w:szCs w:val="24"/>
        </w:rPr>
        <w:t>，</w:t>
      </w:r>
      <w:r>
        <w:rPr>
          <w:rFonts w:ascii="宋体" w:hAnsi="宋体" w:eastAsia="宋体" w:cs="Times New Roman"/>
          <w:color w:val="000000"/>
          <w:sz w:val="24"/>
          <w:szCs w:val="24"/>
        </w:rPr>
        <w:t>应以本部分的约定为准</w:t>
      </w:r>
      <w:r>
        <w:rPr>
          <w:rFonts w:hint="eastAsia" w:ascii="宋体" w:hAnsi="宋体" w:eastAsia="宋体" w:cs="Times New Roman"/>
          <w:color w:val="000000"/>
          <w:sz w:val="24"/>
          <w:szCs w:val="24"/>
        </w:rPr>
        <w:t>。</w:t>
      </w:r>
      <w:r>
        <w:rPr>
          <w:rFonts w:ascii="宋体" w:hAnsi="宋体" w:eastAsia="宋体" w:cs="Times New Roman"/>
          <w:color w:val="000000"/>
          <w:sz w:val="24"/>
          <w:szCs w:val="24"/>
        </w:rPr>
        <w:t>本部分的条款号应与</w:t>
      </w:r>
      <w:r>
        <w:rPr>
          <w:rFonts w:hint="eastAsia" w:ascii="宋体" w:hAnsi="宋体" w:eastAsia="宋体" w:cs="Times New Roman"/>
          <w:color w:val="000000"/>
          <w:sz w:val="24"/>
          <w:szCs w:val="24"/>
        </w:rPr>
        <w:t>前两部分</w:t>
      </w:r>
      <w:r>
        <w:rPr>
          <w:rFonts w:ascii="宋体" w:hAnsi="宋体" w:eastAsia="宋体" w:cs="Times New Roman"/>
          <w:color w:val="000000"/>
          <w:sz w:val="24"/>
          <w:szCs w:val="24"/>
        </w:rPr>
        <w:t>的条款号保持对应</w:t>
      </w:r>
      <w:r>
        <w:rPr>
          <w:rFonts w:hint="eastAsia" w:ascii="宋体" w:hAnsi="宋体" w:eastAsia="宋体" w:cs="Times New Roman"/>
          <w:color w:val="000000"/>
          <w:sz w:val="24"/>
          <w:szCs w:val="24"/>
        </w:rPr>
        <w:t>；与前两部分</w:t>
      </w:r>
      <w:r>
        <w:rPr>
          <w:rFonts w:ascii="宋体" w:hAnsi="宋体" w:eastAsia="宋体" w:cs="Times New Roman"/>
          <w:color w:val="000000"/>
          <w:sz w:val="24"/>
          <w:szCs w:val="24"/>
        </w:rPr>
        <w:t>无对应关系的内容可另行编制条款号</w:t>
      </w:r>
      <w:r>
        <w:rPr>
          <w:rFonts w:hint="eastAsia" w:ascii="宋体" w:hAnsi="宋体" w:eastAsia="宋体" w:cs="Times New Roman"/>
          <w:color w:val="000000"/>
          <w:sz w:val="24"/>
          <w:szCs w:val="24"/>
        </w:rPr>
        <w:t>。</w:t>
      </w:r>
    </w:p>
    <w:tbl>
      <w:tblPr>
        <w:tblStyle w:val="26"/>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3AABD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6A8EB6CB">
            <w:pPr>
              <w:jc w:val="center"/>
              <w:rPr>
                <w:rFonts w:hint="eastAsia" w:ascii="宋体" w:hAnsi="宋体" w:eastAsia="宋体" w:cs="Times New Roman"/>
                <w:b/>
                <w:color w:val="000000"/>
                <w:sz w:val="24"/>
                <w:szCs w:val="24"/>
              </w:rPr>
            </w:pPr>
            <w:r>
              <w:rPr>
                <w:rFonts w:ascii="宋体" w:hAnsi="宋体" w:eastAsia="宋体" w:cs="Times New Roman"/>
                <w:b/>
                <w:color w:val="000000"/>
                <w:sz w:val="24"/>
                <w:szCs w:val="24"/>
              </w:rPr>
              <w:t>条款号</w:t>
            </w:r>
          </w:p>
        </w:tc>
        <w:tc>
          <w:tcPr>
            <w:tcW w:w="7568" w:type="dxa"/>
            <w:vAlign w:val="center"/>
          </w:tcPr>
          <w:p w14:paraId="00077F50">
            <w:pPr>
              <w:jc w:val="center"/>
              <w:rPr>
                <w:rFonts w:hint="eastAsia" w:ascii="宋体" w:hAnsi="宋体" w:eastAsia="宋体" w:cs="Times New Roman"/>
                <w:b/>
                <w:color w:val="000000"/>
                <w:sz w:val="24"/>
                <w:szCs w:val="24"/>
              </w:rPr>
            </w:pPr>
            <w:r>
              <w:rPr>
                <w:rFonts w:ascii="宋体" w:hAnsi="宋体" w:eastAsia="宋体" w:cs="Times New Roman"/>
                <w:b/>
                <w:color w:val="000000"/>
                <w:sz w:val="24"/>
                <w:szCs w:val="24"/>
              </w:rPr>
              <w:t>约定内容</w:t>
            </w:r>
          </w:p>
        </w:tc>
      </w:tr>
      <w:tr w14:paraId="03B06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6CD68731">
            <w:pPr>
              <w:spacing w:line="560" w:lineRule="exact"/>
              <w:rPr>
                <w:rFonts w:hint="eastAsia" w:ascii="宋体" w:hAnsi="宋体" w:eastAsia="宋体" w:cs="Times New Roman"/>
                <w:color w:val="000000"/>
                <w:sz w:val="24"/>
                <w:szCs w:val="24"/>
              </w:rPr>
            </w:pPr>
          </w:p>
        </w:tc>
        <w:tc>
          <w:tcPr>
            <w:tcW w:w="7568" w:type="dxa"/>
            <w:vAlign w:val="center"/>
          </w:tcPr>
          <w:p w14:paraId="7D0D5630">
            <w:pPr>
              <w:spacing w:line="560" w:lineRule="exact"/>
              <w:rPr>
                <w:rFonts w:hint="eastAsia" w:ascii="宋体" w:hAnsi="宋体" w:eastAsia="宋体" w:cs="Times New Roman"/>
                <w:color w:val="000000"/>
                <w:sz w:val="24"/>
                <w:szCs w:val="24"/>
              </w:rPr>
            </w:pPr>
          </w:p>
        </w:tc>
      </w:tr>
      <w:tr w14:paraId="148E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jc w:val="center"/>
        </w:trPr>
        <w:tc>
          <w:tcPr>
            <w:tcW w:w="794" w:type="dxa"/>
            <w:tcBorders>
              <w:left w:val="single" w:color="auto" w:sz="4" w:space="0"/>
            </w:tcBorders>
            <w:vAlign w:val="center"/>
          </w:tcPr>
          <w:p w14:paraId="21254A6F">
            <w:pPr>
              <w:spacing w:line="560" w:lineRule="exact"/>
              <w:rPr>
                <w:rFonts w:hint="eastAsia" w:ascii="宋体" w:hAnsi="宋体" w:eastAsia="宋体" w:cs="Times New Roman"/>
                <w:color w:val="000000"/>
                <w:sz w:val="24"/>
                <w:szCs w:val="24"/>
              </w:rPr>
            </w:pPr>
          </w:p>
        </w:tc>
        <w:tc>
          <w:tcPr>
            <w:tcW w:w="7568" w:type="dxa"/>
            <w:vAlign w:val="center"/>
          </w:tcPr>
          <w:p w14:paraId="2EA53FD2">
            <w:pPr>
              <w:spacing w:line="560" w:lineRule="exact"/>
              <w:rPr>
                <w:rFonts w:hint="eastAsia" w:ascii="宋体" w:hAnsi="宋体" w:eastAsia="宋体" w:cs="Times New Roman"/>
                <w:color w:val="000000"/>
                <w:sz w:val="24"/>
                <w:szCs w:val="24"/>
              </w:rPr>
            </w:pPr>
          </w:p>
        </w:tc>
      </w:tr>
      <w:tr w14:paraId="0C045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jc w:val="center"/>
        </w:trPr>
        <w:tc>
          <w:tcPr>
            <w:tcW w:w="794" w:type="dxa"/>
            <w:tcBorders>
              <w:left w:val="single" w:color="auto" w:sz="4" w:space="0"/>
            </w:tcBorders>
            <w:vAlign w:val="center"/>
          </w:tcPr>
          <w:p w14:paraId="2A20F822">
            <w:pPr>
              <w:spacing w:line="560" w:lineRule="exact"/>
              <w:rPr>
                <w:rFonts w:hint="eastAsia" w:ascii="宋体" w:hAnsi="宋体" w:eastAsia="宋体" w:cs="Times New Roman"/>
                <w:color w:val="000000"/>
                <w:sz w:val="24"/>
                <w:szCs w:val="24"/>
              </w:rPr>
            </w:pPr>
          </w:p>
        </w:tc>
        <w:tc>
          <w:tcPr>
            <w:tcW w:w="7568" w:type="dxa"/>
            <w:vAlign w:val="center"/>
          </w:tcPr>
          <w:p w14:paraId="4DDC004D">
            <w:pPr>
              <w:spacing w:line="560" w:lineRule="exact"/>
              <w:rPr>
                <w:rFonts w:hint="eastAsia" w:ascii="宋体" w:hAnsi="宋体" w:eastAsia="宋体" w:cs="Times New Roman"/>
                <w:color w:val="000000"/>
                <w:sz w:val="24"/>
                <w:szCs w:val="24"/>
              </w:rPr>
            </w:pPr>
          </w:p>
        </w:tc>
      </w:tr>
      <w:tr w14:paraId="44C34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E5F20C8">
            <w:pPr>
              <w:spacing w:line="560" w:lineRule="exact"/>
              <w:rPr>
                <w:rFonts w:hint="eastAsia" w:ascii="宋体" w:hAnsi="宋体" w:eastAsia="宋体" w:cs="Times New Roman"/>
                <w:color w:val="000000"/>
                <w:sz w:val="24"/>
                <w:szCs w:val="24"/>
              </w:rPr>
            </w:pPr>
          </w:p>
        </w:tc>
        <w:tc>
          <w:tcPr>
            <w:tcW w:w="7568" w:type="dxa"/>
            <w:vAlign w:val="center"/>
          </w:tcPr>
          <w:p w14:paraId="42795BCB">
            <w:pPr>
              <w:spacing w:line="560" w:lineRule="exact"/>
              <w:rPr>
                <w:rFonts w:hint="eastAsia" w:ascii="宋体" w:hAnsi="宋体" w:eastAsia="宋体" w:cs="Times New Roman"/>
                <w:color w:val="000000"/>
                <w:sz w:val="24"/>
                <w:szCs w:val="24"/>
              </w:rPr>
            </w:pPr>
          </w:p>
        </w:tc>
      </w:tr>
      <w:tr w14:paraId="618C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320E0B9">
            <w:pPr>
              <w:spacing w:line="560" w:lineRule="exact"/>
              <w:rPr>
                <w:rFonts w:hint="eastAsia" w:ascii="宋体" w:hAnsi="宋体" w:eastAsia="宋体" w:cs="Times New Roman"/>
                <w:color w:val="000000"/>
                <w:sz w:val="24"/>
                <w:szCs w:val="24"/>
              </w:rPr>
            </w:pPr>
          </w:p>
        </w:tc>
        <w:tc>
          <w:tcPr>
            <w:tcW w:w="7568" w:type="dxa"/>
            <w:vAlign w:val="center"/>
          </w:tcPr>
          <w:p w14:paraId="6F59C2A4">
            <w:pPr>
              <w:spacing w:line="560" w:lineRule="exact"/>
              <w:rPr>
                <w:rFonts w:hint="eastAsia" w:ascii="宋体" w:hAnsi="宋体" w:eastAsia="宋体" w:cs="Times New Roman"/>
                <w:color w:val="000000"/>
                <w:sz w:val="24"/>
                <w:szCs w:val="24"/>
                <w:u w:val="single"/>
              </w:rPr>
            </w:pPr>
          </w:p>
        </w:tc>
      </w:tr>
      <w:tr w14:paraId="072E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82907ED">
            <w:pPr>
              <w:spacing w:line="560" w:lineRule="exact"/>
              <w:rPr>
                <w:rFonts w:hint="eastAsia" w:ascii="宋体" w:hAnsi="宋体" w:eastAsia="宋体" w:cs="Times New Roman"/>
                <w:color w:val="000000"/>
                <w:sz w:val="24"/>
                <w:szCs w:val="24"/>
              </w:rPr>
            </w:pPr>
          </w:p>
        </w:tc>
        <w:tc>
          <w:tcPr>
            <w:tcW w:w="7568" w:type="dxa"/>
            <w:vAlign w:val="center"/>
          </w:tcPr>
          <w:p w14:paraId="5921F7D9">
            <w:pPr>
              <w:spacing w:line="560" w:lineRule="exact"/>
              <w:rPr>
                <w:rFonts w:hint="eastAsia" w:ascii="宋体" w:hAnsi="宋体" w:eastAsia="宋体" w:cs="Times New Roman"/>
                <w:color w:val="000000"/>
                <w:sz w:val="24"/>
                <w:szCs w:val="24"/>
              </w:rPr>
            </w:pPr>
          </w:p>
        </w:tc>
      </w:tr>
      <w:tr w14:paraId="4D5C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E3FB14C">
            <w:pPr>
              <w:spacing w:line="560" w:lineRule="exact"/>
              <w:rPr>
                <w:rFonts w:hint="eastAsia" w:ascii="宋体" w:hAnsi="宋体" w:eastAsia="宋体" w:cs="Times New Roman"/>
                <w:color w:val="000000"/>
                <w:sz w:val="24"/>
                <w:szCs w:val="24"/>
              </w:rPr>
            </w:pPr>
          </w:p>
        </w:tc>
        <w:tc>
          <w:tcPr>
            <w:tcW w:w="7568" w:type="dxa"/>
            <w:vAlign w:val="center"/>
          </w:tcPr>
          <w:p w14:paraId="3C81746C">
            <w:pPr>
              <w:spacing w:line="560" w:lineRule="exact"/>
              <w:rPr>
                <w:rFonts w:hint="eastAsia" w:ascii="宋体" w:hAnsi="宋体" w:eastAsia="宋体" w:cs="Times New Roman"/>
                <w:color w:val="000000"/>
                <w:sz w:val="24"/>
                <w:szCs w:val="24"/>
                <w:u w:val="single"/>
              </w:rPr>
            </w:pPr>
          </w:p>
        </w:tc>
      </w:tr>
      <w:tr w14:paraId="57F3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794" w:type="dxa"/>
            <w:tcBorders>
              <w:left w:val="single" w:color="auto" w:sz="4" w:space="0"/>
            </w:tcBorders>
            <w:vAlign w:val="center"/>
          </w:tcPr>
          <w:p w14:paraId="60B08C4F">
            <w:pPr>
              <w:spacing w:line="560" w:lineRule="exact"/>
              <w:rPr>
                <w:rFonts w:hint="eastAsia" w:ascii="宋体" w:hAnsi="宋体" w:eastAsia="宋体" w:cs="Times New Roman"/>
                <w:color w:val="000000"/>
                <w:sz w:val="24"/>
                <w:szCs w:val="24"/>
              </w:rPr>
            </w:pPr>
          </w:p>
        </w:tc>
        <w:tc>
          <w:tcPr>
            <w:tcW w:w="7568" w:type="dxa"/>
            <w:vAlign w:val="center"/>
          </w:tcPr>
          <w:p w14:paraId="7003AC3B">
            <w:pPr>
              <w:spacing w:line="560" w:lineRule="exact"/>
              <w:rPr>
                <w:rFonts w:hint="eastAsia" w:ascii="宋体" w:hAnsi="宋体" w:eastAsia="宋体" w:cs="Times New Roman"/>
                <w:color w:val="000000"/>
                <w:sz w:val="24"/>
                <w:szCs w:val="24"/>
              </w:rPr>
            </w:pPr>
          </w:p>
        </w:tc>
      </w:tr>
      <w:tr w14:paraId="290F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AAEBF0D">
            <w:pPr>
              <w:spacing w:line="560" w:lineRule="exact"/>
              <w:rPr>
                <w:rFonts w:hint="eastAsia" w:ascii="宋体" w:hAnsi="宋体" w:eastAsia="宋体" w:cs="Times New Roman"/>
                <w:color w:val="000000"/>
                <w:sz w:val="24"/>
                <w:szCs w:val="24"/>
              </w:rPr>
            </w:pPr>
          </w:p>
        </w:tc>
        <w:tc>
          <w:tcPr>
            <w:tcW w:w="7568" w:type="dxa"/>
            <w:vAlign w:val="center"/>
          </w:tcPr>
          <w:p w14:paraId="0CE42FF1">
            <w:pPr>
              <w:spacing w:line="560" w:lineRule="exact"/>
              <w:rPr>
                <w:rFonts w:hint="eastAsia" w:ascii="宋体" w:hAnsi="宋体" w:eastAsia="宋体" w:cs="Times New Roman"/>
                <w:color w:val="000000"/>
                <w:sz w:val="24"/>
                <w:szCs w:val="24"/>
              </w:rPr>
            </w:pPr>
          </w:p>
        </w:tc>
      </w:tr>
      <w:tr w14:paraId="50E64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794" w:type="dxa"/>
            <w:tcBorders>
              <w:left w:val="single" w:color="auto" w:sz="4" w:space="0"/>
            </w:tcBorders>
            <w:vAlign w:val="center"/>
          </w:tcPr>
          <w:p w14:paraId="5FEB4663">
            <w:pPr>
              <w:spacing w:line="560" w:lineRule="exact"/>
              <w:rPr>
                <w:rFonts w:hint="eastAsia" w:ascii="宋体" w:hAnsi="宋体" w:eastAsia="宋体" w:cs="Times New Roman"/>
                <w:color w:val="000000"/>
                <w:sz w:val="24"/>
                <w:szCs w:val="24"/>
              </w:rPr>
            </w:pPr>
          </w:p>
        </w:tc>
        <w:tc>
          <w:tcPr>
            <w:tcW w:w="7568" w:type="dxa"/>
            <w:vAlign w:val="center"/>
          </w:tcPr>
          <w:p w14:paraId="5FF83A6D">
            <w:pPr>
              <w:spacing w:line="560" w:lineRule="exact"/>
              <w:rPr>
                <w:rFonts w:hint="eastAsia" w:ascii="宋体" w:hAnsi="宋体" w:eastAsia="宋体" w:cs="Times New Roman"/>
                <w:color w:val="000000"/>
                <w:sz w:val="24"/>
                <w:szCs w:val="24"/>
              </w:rPr>
            </w:pPr>
          </w:p>
        </w:tc>
      </w:tr>
      <w:tr w14:paraId="22A3E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D690BDA">
            <w:pPr>
              <w:spacing w:line="560" w:lineRule="exact"/>
              <w:rPr>
                <w:rFonts w:hint="eastAsia" w:ascii="宋体" w:hAnsi="宋体" w:eastAsia="宋体" w:cs="Times New Roman"/>
                <w:color w:val="000000"/>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31F86E15">
            <w:pPr>
              <w:spacing w:line="560" w:lineRule="exact"/>
              <w:rPr>
                <w:rFonts w:hint="eastAsia" w:ascii="宋体" w:hAnsi="宋体" w:eastAsia="宋体" w:cs="Times New Roman"/>
                <w:color w:val="000000"/>
                <w:sz w:val="24"/>
                <w:szCs w:val="24"/>
              </w:rPr>
            </w:pPr>
          </w:p>
        </w:tc>
      </w:tr>
      <w:tr w14:paraId="30E1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48EAAFB">
            <w:pPr>
              <w:spacing w:line="560" w:lineRule="exact"/>
              <w:rPr>
                <w:rFonts w:hint="eastAsia" w:ascii="宋体" w:hAnsi="宋体" w:eastAsia="宋体" w:cs="Times New Roman"/>
                <w:color w:val="000000"/>
                <w:sz w:val="24"/>
                <w:szCs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70420C5D">
            <w:pPr>
              <w:spacing w:line="560" w:lineRule="exact"/>
              <w:rPr>
                <w:rFonts w:hint="eastAsia" w:ascii="宋体" w:hAnsi="宋体" w:eastAsia="宋体" w:cs="Times New Roman"/>
                <w:color w:val="000000"/>
                <w:sz w:val="24"/>
                <w:szCs w:val="24"/>
              </w:rPr>
            </w:pPr>
          </w:p>
        </w:tc>
      </w:tr>
    </w:tbl>
    <w:p w14:paraId="4B7839E6">
      <w:pPr>
        <w:spacing w:line="360" w:lineRule="auto"/>
        <w:rPr>
          <w:rFonts w:hint="eastAsia" w:ascii="宋体" w:hAnsi="宋体" w:eastAsia="宋体"/>
          <w:color w:val="000000"/>
          <w:sz w:val="24"/>
        </w:rPr>
      </w:pPr>
    </w:p>
    <w:p w14:paraId="58CCD811">
      <w:pPr>
        <w:spacing w:line="360" w:lineRule="auto"/>
        <w:jc w:val="center"/>
        <w:outlineLvl w:val="0"/>
        <w:rPr>
          <w:rFonts w:hint="eastAsia" w:asciiTheme="minorEastAsia" w:hAnsiTheme="minorEastAsia" w:eastAsiaTheme="minorEastAsia"/>
          <w:b/>
          <w:sz w:val="28"/>
        </w:rPr>
      </w:pPr>
    </w:p>
    <w:p w14:paraId="4589F46B">
      <w:pPr>
        <w:spacing w:line="360" w:lineRule="auto"/>
        <w:jc w:val="center"/>
        <w:outlineLvl w:val="0"/>
        <w:rPr>
          <w:rFonts w:hint="eastAsia" w:asciiTheme="minorEastAsia" w:hAnsiTheme="minorEastAsia" w:eastAsiaTheme="minorEastAsia"/>
          <w:b/>
          <w:sz w:val="28"/>
        </w:rPr>
      </w:pPr>
    </w:p>
    <w:p w14:paraId="58728A75">
      <w:pPr>
        <w:spacing w:line="360" w:lineRule="auto"/>
        <w:jc w:val="center"/>
        <w:outlineLvl w:val="0"/>
        <w:rPr>
          <w:rFonts w:hint="eastAsia" w:asciiTheme="minorEastAsia" w:hAnsiTheme="minorEastAsia" w:eastAsiaTheme="minorEastAsia"/>
          <w:b/>
          <w:sz w:val="28"/>
        </w:rPr>
      </w:pPr>
    </w:p>
    <w:p w14:paraId="3D367F53">
      <w:pPr>
        <w:spacing w:line="360" w:lineRule="auto"/>
        <w:jc w:val="center"/>
        <w:outlineLvl w:val="0"/>
        <w:rPr>
          <w:rFonts w:hint="eastAsia" w:asciiTheme="minorEastAsia" w:hAnsiTheme="minorEastAsia" w:eastAsiaTheme="minorEastAsia"/>
          <w:b/>
          <w:sz w:val="28"/>
        </w:rPr>
      </w:pPr>
    </w:p>
    <w:p w14:paraId="6EBF5E4E">
      <w:pPr>
        <w:spacing w:line="360" w:lineRule="auto"/>
        <w:jc w:val="center"/>
        <w:outlineLvl w:val="0"/>
        <w:rPr>
          <w:rFonts w:hint="eastAsia" w:asciiTheme="minorEastAsia" w:hAnsiTheme="minorEastAsia" w:eastAsiaTheme="minorEastAsia"/>
          <w:b/>
          <w:sz w:val="28"/>
        </w:rPr>
      </w:pPr>
    </w:p>
    <w:p w14:paraId="3E91B74B">
      <w:pPr>
        <w:spacing w:line="360" w:lineRule="auto"/>
        <w:jc w:val="center"/>
        <w:outlineLvl w:val="0"/>
        <w:rPr>
          <w:rFonts w:hint="eastAsia" w:asciiTheme="minorEastAsia" w:hAnsiTheme="minorEastAsia" w:eastAsiaTheme="minorEastAsia"/>
          <w:b/>
          <w:sz w:val="28"/>
        </w:rPr>
      </w:pPr>
    </w:p>
    <w:p w14:paraId="773193E1">
      <w:pPr>
        <w:spacing w:line="360" w:lineRule="auto"/>
        <w:jc w:val="center"/>
        <w:outlineLvl w:val="0"/>
        <w:rPr>
          <w:rFonts w:hint="eastAsia" w:asciiTheme="minorEastAsia" w:hAnsiTheme="minorEastAsia" w:eastAsiaTheme="minorEastAsia"/>
          <w:b/>
          <w:sz w:val="28"/>
        </w:rPr>
      </w:pPr>
    </w:p>
    <w:p w14:paraId="479E6BAC">
      <w:p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第六章  投标文件格式</w:t>
      </w:r>
      <w:bookmarkEnd w:id="58"/>
    </w:p>
    <w:p w14:paraId="23958AA4">
      <w:pPr>
        <w:spacing w:line="900" w:lineRule="exact"/>
        <w:jc w:val="center"/>
        <w:rPr>
          <w:rFonts w:hint="eastAsia" w:asciiTheme="minorEastAsia" w:hAnsiTheme="minorEastAsia" w:eastAsiaTheme="minorEastAsia"/>
          <w:b/>
          <w:sz w:val="72"/>
        </w:rPr>
      </w:pPr>
    </w:p>
    <w:p w14:paraId="3AF4714C">
      <w:pPr>
        <w:jc w:val="center"/>
        <w:rPr>
          <w:rFonts w:hint="eastAsia" w:eastAsia="黑体"/>
          <w:sz w:val="20"/>
        </w:rPr>
      </w:pPr>
      <w:bookmarkStart w:id="205" w:name="_Toc28960"/>
      <w:bookmarkStart w:id="206" w:name="_Toc5555"/>
    </w:p>
    <w:p w14:paraId="4EAB4188">
      <w:pPr>
        <w:rPr>
          <w:rFonts w:hint="eastAsia" w:eastAsia="黑体"/>
          <w:sz w:val="20"/>
        </w:rPr>
      </w:pPr>
    </w:p>
    <w:p w14:paraId="1AFDDED7">
      <w:pPr>
        <w:spacing w:line="900" w:lineRule="exact"/>
        <w:jc w:val="center"/>
        <w:outlineLvl w:val="1"/>
        <w:rPr>
          <w:rFonts w:hint="eastAsia" w:asciiTheme="minorEastAsia" w:hAnsiTheme="minorEastAsia" w:eastAsiaTheme="minorEastAsia"/>
          <w:b/>
          <w:sz w:val="72"/>
        </w:rPr>
      </w:pPr>
      <w:bookmarkStart w:id="207" w:name="_Toc651"/>
      <w:r>
        <w:rPr>
          <w:rFonts w:hint="eastAsia" w:asciiTheme="minorEastAsia" w:hAnsiTheme="minorEastAsia" w:eastAsiaTheme="minorEastAsia"/>
          <w:b/>
          <w:sz w:val="72"/>
        </w:rPr>
        <w:t>投</w:t>
      </w:r>
      <w:bookmarkEnd w:id="207"/>
    </w:p>
    <w:p w14:paraId="185AAF2E">
      <w:pPr>
        <w:spacing w:line="900" w:lineRule="exact"/>
        <w:jc w:val="center"/>
        <w:rPr>
          <w:rFonts w:hint="eastAsia" w:asciiTheme="minorEastAsia" w:hAnsiTheme="minorEastAsia" w:eastAsiaTheme="minorEastAsia"/>
          <w:b/>
          <w:sz w:val="72"/>
        </w:rPr>
      </w:pPr>
    </w:p>
    <w:p w14:paraId="69FF3FB7">
      <w:pPr>
        <w:spacing w:line="900" w:lineRule="exact"/>
        <w:jc w:val="center"/>
        <w:outlineLvl w:val="1"/>
        <w:rPr>
          <w:rFonts w:hint="eastAsia" w:asciiTheme="minorEastAsia" w:hAnsiTheme="minorEastAsia" w:eastAsiaTheme="minorEastAsia"/>
          <w:b/>
          <w:sz w:val="72"/>
        </w:rPr>
      </w:pPr>
      <w:bookmarkStart w:id="208" w:name="_Toc6148"/>
      <w:r>
        <w:rPr>
          <w:rFonts w:hint="eastAsia" w:asciiTheme="minorEastAsia" w:hAnsiTheme="minorEastAsia" w:eastAsiaTheme="minorEastAsia"/>
          <w:b/>
          <w:sz w:val="72"/>
        </w:rPr>
        <w:t>标</w:t>
      </w:r>
      <w:bookmarkEnd w:id="208"/>
    </w:p>
    <w:p w14:paraId="003C3EAE">
      <w:pPr>
        <w:spacing w:line="900" w:lineRule="exact"/>
        <w:jc w:val="center"/>
        <w:rPr>
          <w:rFonts w:hint="eastAsia" w:asciiTheme="minorEastAsia" w:hAnsiTheme="minorEastAsia" w:eastAsiaTheme="minorEastAsia"/>
          <w:b/>
          <w:sz w:val="72"/>
        </w:rPr>
      </w:pPr>
    </w:p>
    <w:p w14:paraId="223D3B9B">
      <w:pPr>
        <w:spacing w:line="900" w:lineRule="exact"/>
        <w:jc w:val="center"/>
        <w:outlineLvl w:val="1"/>
        <w:rPr>
          <w:rFonts w:hint="eastAsia" w:asciiTheme="minorEastAsia" w:hAnsiTheme="minorEastAsia" w:eastAsiaTheme="minorEastAsia"/>
          <w:b/>
          <w:sz w:val="72"/>
        </w:rPr>
      </w:pPr>
      <w:bookmarkStart w:id="209" w:name="_Toc1338"/>
      <w:r>
        <w:rPr>
          <w:rFonts w:hint="eastAsia" w:asciiTheme="minorEastAsia" w:hAnsiTheme="minorEastAsia" w:eastAsiaTheme="minorEastAsia"/>
          <w:b/>
          <w:sz w:val="72"/>
        </w:rPr>
        <w:t>文</w:t>
      </w:r>
      <w:bookmarkEnd w:id="209"/>
    </w:p>
    <w:p w14:paraId="22246B19">
      <w:pPr>
        <w:spacing w:line="900" w:lineRule="exact"/>
        <w:jc w:val="center"/>
        <w:rPr>
          <w:rFonts w:hint="eastAsia" w:asciiTheme="minorEastAsia" w:hAnsiTheme="minorEastAsia" w:eastAsiaTheme="minorEastAsia"/>
          <w:b/>
          <w:sz w:val="72"/>
        </w:rPr>
      </w:pPr>
    </w:p>
    <w:p w14:paraId="6A2D7260">
      <w:pPr>
        <w:jc w:val="center"/>
        <w:outlineLvl w:val="1"/>
        <w:rPr>
          <w:rFonts w:hint="eastAsia" w:asciiTheme="minorEastAsia" w:hAnsiTheme="minorEastAsia" w:eastAsiaTheme="minorEastAsia"/>
          <w:b/>
          <w:sz w:val="72"/>
        </w:rPr>
      </w:pPr>
      <w:bookmarkStart w:id="210" w:name="_Toc10796"/>
      <w:r>
        <w:rPr>
          <w:rFonts w:hint="eastAsia" w:asciiTheme="minorEastAsia" w:hAnsiTheme="minorEastAsia" w:eastAsiaTheme="minorEastAsia"/>
          <w:b/>
          <w:sz w:val="72"/>
        </w:rPr>
        <w:t>件</w:t>
      </w:r>
      <w:bookmarkEnd w:id="210"/>
    </w:p>
    <w:p w14:paraId="6C89B3F9">
      <w:pPr>
        <w:rPr>
          <w:rFonts w:hint="eastAsia" w:ascii="宋体" w:hAnsi="宋体" w:eastAsia="宋体" w:cs="宋体"/>
          <w:sz w:val="28"/>
          <w:szCs w:val="28"/>
        </w:rPr>
      </w:pPr>
    </w:p>
    <w:p w14:paraId="79CA5542">
      <w:pPr>
        <w:rPr>
          <w:rFonts w:hint="eastAsia" w:ascii="宋体" w:hAnsi="宋体" w:eastAsia="宋体" w:cs="宋体"/>
          <w:sz w:val="28"/>
          <w:szCs w:val="28"/>
        </w:rPr>
      </w:pPr>
    </w:p>
    <w:p w14:paraId="6235C447">
      <w:pPr>
        <w:rPr>
          <w:rFonts w:hint="eastAsia" w:ascii="宋体" w:hAnsi="宋体" w:eastAsia="宋体" w:cs="宋体"/>
          <w:sz w:val="28"/>
          <w:szCs w:val="28"/>
        </w:rPr>
      </w:pPr>
    </w:p>
    <w:p w14:paraId="43B7C902">
      <w:pPr>
        <w:tabs>
          <w:tab w:val="left" w:pos="2410"/>
        </w:tabs>
        <w:autoSpaceDE w:val="0"/>
        <w:autoSpaceDN w:val="0"/>
        <w:adjustRightInd w:val="0"/>
        <w:snapToGrid w:val="0"/>
        <w:spacing w:line="360" w:lineRule="auto"/>
        <w:ind w:firstLine="643" w:firstLineChars="200"/>
        <w:rPr>
          <w:rFonts w:hint="eastAsia" w:ascii="宋体" w:hAnsi="宋体" w:eastAsia="宋体"/>
          <w:b/>
          <w:spacing w:val="20"/>
          <w:kern w:val="0"/>
          <w:sz w:val="32"/>
          <w:szCs w:val="32"/>
        </w:rPr>
      </w:pPr>
      <w:r>
        <w:rPr>
          <w:rFonts w:hint="eastAsia" w:asciiTheme="minorEastAsia" w:hAnsiTheme="minorEastAsia" w:eastAsiaTheme="minorEastAsia"/>
          <w:b/>
          <w:sz w:val="32"/>
        </w:rPr>
        <w:t>项目名称：</w:t>
      </w:r>
      <w:r>
        <w:rPr>
          <w:rFonts w:hint="eastAsia" w:asciiTheme="minorEastAsia" w:hAnsiTheme="minorEastAsia" w:eastAsiaTheme="minorEastAsia"/>
          <w:b/>
          <w:sz w:val="32"/>
          <w:u w:val="single"/>
        </w:rPr>
        <w:t xml:space="preserve">                  </w:t>
      </w:r>
    </w:p>
    <w:p w14:paraId="7CA73D2C">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36E2ACF5">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3112031A">
      <w:pPr>
        <w:spacing w:line="480" w:lineRule="auto"/>
        <w:ind w:firstLine="560" w:firstLineChars="200"/>
        <w:rPr>
          <w:rFonts w:hint="eastAsia" w:ascii="宋体" w:hAnsi="宋体" w:eastAsia="宋体" w:cs="宋体"/>
          <w:sz w:val="28"/>
          <w:szCs w:val="28"/>
        </w:rPr>
      </w:pPr>
    </w:p>
    <w:p w14:paraId="1B0DDCF5">
      <w:pPr>
        <w:spacing w:line="480" w:lineRule="auto"/>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DE254AE">
      <w:pPr>
        <w:spacing w:line="400" w:lineRule="exact"/>
        <w:ind w:firstLine="562" w:firstLineChars="200"/>
        <w:rPr>
          <w:rFonts w:hint="eastAsia" w:ascii="宋体" w:hAnsi="宋体" w:eastAsia="宋体" w:cs="宋体"/>
          <w:b/>
          <w:sz w:val="28"/>
          <w:szCs w:val="28"/>
          <w:lang w:bidi="ar"/>
        </w:rPr>
      </w:pPr>
    </w:p>
    <w:p w14:paraId="6ED78175">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 xml:space="preserve">一、投标人资格声明书 </w:t>
      </w:r>
    </w:p>
    <w:p w14:paraId="5C8E5538">
      <w:pPr>
        <w:pStyle w:val="21"/>
        <w:spacing w:before="0" w:beforeAutospacing="0" w:after="0" w:afterAutospacing="0" w:line="360" w:lineRule="auto"/>
        <w:ind w:firstLine="482"/>
        <w:jc w:val="both"/>
        <w:rPr>
          <w:rFonts w:hint="eastAsia" w:ascii="宋体" w:hAnsi="宋体" w:eastAsia="宋体" w:cs="宋体"/>
          <w:b/>
          <w:kern w:val="2"/>
          <w:szCs w:val="24"/>
        </w:rPr>
      </w:pPr>
      <w:r>
        <w:rPr>
          <w:rFonts w:hint="eastAsia" w:ascii="宋体" w:hAnsi="宋体" w:eastAsia="宋体" w:cs="宋体"/>
          <w:b/>
          <w:kern w:val="2"/>
          <w:szCs w:val="24"/>
          <w:lang w:bidi="ar"/>
        </w:rPr>
        <w:t>致：</w:t>
      </w:r>
      <w:r>
        <w:rPr>
          <w:rFonts w:hint="eastAsia" w:ascii="宋体" w:hAnsi="宋体" w:eastAsia="宋体" w:cs="宋体"/>
          <w:b/>
          <w:kern w:val="2"/>
          <w:szCs w:val="24"/>
          <w:u w:val="single"/>
          <w:lang w:bidi="ar"/>
        </w:rPr>
        <w:t>采购人</w:t>
      </w:r>
    </w:p>
    <w:p w14:paraId="5B683EF3">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在参与本次项目投标中，我单位承诺：</w:t>
      </w:r>
    </w:p>
    <w:p w14:paraId="4943E8E9">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（一）具有良好的商业信誉和健全的财务会计制度；</w:t>
      </w:r>
    </w:p>
    <w:p w14:paraId="4D4B1D6B">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（二）具有履行合同所必需的设备和专业技术能力；</w:t>
      </w:r>
    </w:p>
    <w:p w14:paraId="55B4657D">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（三）有依法缴纳税收和社会保障资金的良好记录；</w:t>
      </w:r>
    </w:p>
    <w:p w14:paraId="04A66187">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DF827D8">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（五）我单位不存在为采购项目提供整体设计、规范编制或者项目管理、监理、检测等服务后，再参加该采购项目的其他采购活动的情形（单一来源采购项目除外）；</w:t>
      </w:r>
    </w:p>
    <w:p w14:paraId="341D8554">
      <w:pPr>
        <w:widowControl/>
        <w:autoSpaceDE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D31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6B90A4BB">
            <w:pPr>
              <w:widowControl/>
              <w:autoSpaceDE w:val="0"/>
              <w:spacing w:before="156" w:beforeLines="50" w:after="1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序号</w:t>
            </w:r>
          </w:p>
        </w:tc>
        <w:tc>
          <w:tcPr>
            <w:tcW w:w="2841" w:type="dxa"/>
            <w:tcBorders>
              <w:top w:val="single" w:color="auto" w:sz="4" w:space="0"/>
              <w:left w:val="nil"/>
              <w:bottom w:val="single" w:color="auto" w:sz="4" w:space="0"/>
              <w:right w:val="single" w:color="auto" w:sz="4" w:space="0"/>
            </w:tcBorders>
            <w:shd w:val="clear" w:color="auto" w:fill="auto"/>
          </w:tcPr>
          <w:p w14:paraId="270C8322">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单位名称</w:t>
            </w:r>
          </w:p>
        </w:tc>
        <w:tc>
          <w:tcPr>
            <w:tcW w:w="2841" w:type="dxa"/>
            <w:tcBorders>
              <w:top w:val="single" w:color="auto" w:sz="4" w:space="0"/>
              <w:left w:val="nil"/>
              <w:bottom w:val="single" w:color="auto" w:sz="4" w:space="0"/>
              <w:right w:val="single" w:color="auto" w:sz="4" w:space="0"/>
            </w:tcBorders>
            <w:shd w:val="clear" w:color="auto" w:fill="auto"/>
          </w:tcPr>
          <w:p w14:paraId="260F8A17">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相互关系</w:t>
            </w:r>
          </w:p>
        </w:tc>
      </w:tr>
      <w:tr w14:paraId="1797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2C2C6809">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1</w:t>
            </w:r>
          </w:p>
        </w:tc>
        <w:tc>
          <w:tcPr>
            <w:tcW w:w="2841" w:type="dxa"/>
            <w:tcBorders>
              <w:top w:val="single" w:color="auto" w:sz="4" w:space="0"/>
              <w:left w:val="nil"/>
              <w:bottom w:val="single" w:color="auto" w:sz="4" w:space="0"/>
              <w:right w:val="single" w:color="auto" w:sz="4" w:space="0"/>
            </w:tcBorders>
            <w:shd w:val="clear" w:color="auto" w:fill="auto"/>
          </w:tcPr>
          <w:p w14:paraId="3E9FF3FE">
            <w:pPr>
              <w:pStyle w:val="21"/>
              <w:autoSpaceDE w:val="0"/>
              <w:spacing w:before="156" w:beforeLines="50" w:beforeAutospacing="0" w:after="10" w:afterAutospacing="0"/>
              <w:jc w:val="center"/>
              <w:rPr>
                <w:rFonts w:hint="eastAsia" w:ascii="宋体" w:hAnsi="宋体" w:eastAsia="宋体" w:cs="宋体"/>
                <w:szCs w:val="24"/>
              </w:rPr>
            </w:pPr>
          </w:p>
        </w:tc>
        <w:tc>
          <w:tcPr>
            <w:tcW w:w="2841" w:type="dxa"/>
            <w:tcBorders>
              <w:top w:val="single" w:color="auto" w:sz="4" w:space="0"/>
              <w:left w:val="nil"/>
              <w:bottom w:val="single" w:color="auto" w:sz="4" w:space="0"/>
              <w:right w:val="single" w:color="auto" w:sz="4" w:space="0"/>
            </w:tcBorders>
            <w:shd w:val="clear" w:color="auto" w:fill="auto"/>
          </w:tcPr>
          <w:p w14:paraId="19601F22">
            <w:pPr>
              <w:pStyle w:val="21"/>
              <w:autoSpaceDE w:val="0"/>
              <w:spacing w:before="156" w:beforeLines="50" w:beforeAutospacing="0" w:after="10" w:afterAutospacing="0"/>
              <w:jc w:val="center"/>
              <w:rPr>
                <w:rFonts w:hint="eastAsia" w:ascii="宋体" w:hAnsi="宋体" w:eastAsia="宋体" w:cs="宋体"/>
                <w:szCs w:val="24"/>
              </w:rPr>
            </w:pPr>
          </w:p>
        </w:tc>
      </w:tr>
      <w:tr w14:paraId="5E51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1A3D3FE3">
            <w:pPr>
              <w:pStyle w:val="21"/>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2</w:t>
            </w:r>
          </w:p>
        </w:tc>
        <w:tc>
          <w:tcPr>
            <w:tcW w:w="2841" w:type="dxa"/>
            <w:tcBorders>
              <w:top w:val="single" w:color="auto" w:sz="4" w:space="0"/>
              <w:left w:val="nil"/>
              <w:bottom w:val="single" w:color="auto" w:sz="4" w:space="0"/>
              <w:right w:val="single" w:color="auto" w:sz="4" w:space="0"/>
            </w:tcBorders>
            <w:shd w:val="clear" w:color="auto" w:fill="auto"/>
          </w:tcPr>
          <w:p w14:paraId="3AC8A881">
            <w:pPr>
              <w:pStyle w:val="21"/>
              <w:autoSpaceDE w:val="0"/>
              <w:spacing w:before="156" w:beforeLines="50" w:beforeAutospacing="0" w:after="10" w:afterAutospacing="0"/>
              <w:jc w:val="center"/>
              <w:rPr>
                <w:rFonts w:hint="eastAsia" w:ascii="宋体" w:hAnsi="宋体" w:eastAsia="宋体" w:cs="宋体"/>
                <w:szCs w:val="24"/>
              </w:rPr>
            </w:pPr>
          </w:p>
        </w:tc>
        <w:tc>
          <w:tcPr>
            <w:tcW w:w="2841" w:type="dxa"/>
            <w:tcBorders>
              <w:top w:val="single" w:color="auto" w:sz="4" w:space="0"/>
              <w:left w:val="nil"/>
              <w:bottom w:val="single" w:color="auto" w:sz="4" w:space="0"/>
              <w:right w:val="single" w:color="auto" w:sz="4" w:space="0"/>
            </w:tcBorders>
            <w:shd w:val="clear" w:color="auto" w:fill="auto"/>
          </w:tcPr>
          <w:p w14:paraId="3EF529D1">
            <w:pPr>
              <w:pStyle w:val="21"/>
              <w:autoSpaceDE w:val="0"/>
              <w:spacing w:before="156" w:beforeLines="50" w:beforeAutospacing="0" w:after="10" w:afterAutospacing="0"/>
              <w:jc w:val="center"/>
              <w:rPr>
                <w:rFonts w:hint="eastAsia" w:ascii="宋体" w:hAnsi="宋体" w:eastAsia="宋体" w:cs="宋体"/>
                <w:szCs w:val="24"/>
              </w:rPr>
            </w:pPr>
          </w:p>
        </w:tc>
      </w:tr>
    </w:tbl>
    <w:p w14:paraId="0ABC3F03">
      <w:pPr>
        <w:spacing w:line="360" w:lineRule="auto"/>
        <w:rPr>
          <w:rFonts w:hint="eastAsia" w:ascii="宋体" w:hAnsi="宋体" w:eastAsia="宋体" w:cs="宋体"/>
          <w:sz w:val="24"/>
          <w:szCs w:val="24"/>
        </w:rPr>
      </w:pPr>
      <w:r>
        <w:rPr>
          <w:rFonts w:hint="eastAsia" w:ascii="宋体" w:hAnsi="宋体" w:eastAsia="宋体" w:cs="宋体"/>
          <w:sz w:val="24"/>
          <w:szCs w:val="24"/>
          <w:lang w:bidi="ar"/>
        </w:rPr>
        <w:t>本单位对上述声明的真实性负责。如有虚假，将依法承担相应责任。</w:t>
      </w:r>
    </w:p>
    <w:p w14:paraId="72CA0A3D">
      <w:pPr>
        <w:spacing w:line="360" w:lineRule="auto"/>
        <w:ind w:firstLine="4800" w:firstLineChars="2000"/>
        <w:rPr>
          <w:rFonts w:hint="eastAsia" w:ascii="宋体" w:hAnsi="宋体" w:eastAsia="宋体" w:cs="宋体"/>
          <w:sz w:val="24"/>
          <w:szCs w:val="24"/>
          <w:u w:val="single"/>
        </w:rPr>
      </w:pPr>
      <w:r>
        <w:rPr>
          <w:rFonts w:hint="eastAsia" w:ascii="宋体" w:hAnsi="宋体" w:eastAsia="宋体" w:cs="宋体"/>
          <w:sz w:val="24"/>
          <w:szCs w:val="24"/>
          <w:lang w:bidi="ar"/>
        </w:rPr>
        <w:t>投标人 ：</w:t>
      </w:r>
      <w:r>
        <w:rPr>
          <w:rFonts w:hint="eastAsia" w:ascii="宋体" w:hAnsi="宋体" w:eastAsia="宋体" w:cs="宋体"/>
          <w:sz w:val="24"/>
          <w:szCs w:val="24"/>
          <w:u w:val="single"/>
          <w:lang w:bidi="ar"/>
        </w:rPr>
        <w:t xml:space="preserve">            </w:t>
      </w:r>
      <w:r>
        <w:rPr>
          <w:rFonts w:hint="eastAsia" w:ascii="宋体" w:hAnsi="宋体" w:eastAsia="宋体" w:cs="宋体"/>
          <w:bCs/>
          <w:sz w:val="24"/>
          <w:szCs w:val="24"/>
          <w:u w:val="single"/>
          <w:lang w:bidi="ar"/>
        </w:rPr>
        <w:t>（盖 章）</w:t>
      </w:r>
      <w:r>
        <w:rPr>
          <w:rFonts w:hint="eastAsia" w:ascii="宋体" w:hAnsi="宋体" w:eastAsia="宋体" w:cs="宋体"/>
          <w:sz w:val="24"/>
          <w:szCs w:val="24"/>
          <w:u w:val="single"/>
          <w:lang w:bidi="ar"/>
        </w:rPr>
        <w:t xml:space="preserve">          </w:t>
      </w:r>
    </w:p>
    <w:p w14:paraId="4BF7B02F">
      <w:pPr>
        <w:spacing w:line="360" w:lineRule="auto"/>
        <w:ind w:firstLine="4800" w:firstLineChars="2000"/>
        <w:rPr>
          <w:rFonts w:hint="eastAsia" w:ascii="宋体" w:hAnsi="宋体" w:eastAsia="宋体" w:cs="宋体"/>
          <w:sz w:val="24"/>
          <w:szCs w:val="24"/>
          <w:u w:val="single"/>
        </w:rPr>
      </w:pPr>
      <w:r>
        <w:rPr>
          <w:rFonts w:hint="eastAsia" w:ascii="宋体" w:hAnsi="宋体" w:eastAsia="宋体" w:cs="宋体"/>
          <w:sz w:val="24"/>
          <w:szCs w:val="24"/>
          <w:lang w:bidi="ar"/>
        </w:rPr>
        <w:t>日   期：</w:t>
      </w:r>
      <w:r>
        <w:rPr>
          <w:rFonts w:hint="eastAsia" w:ascii="宋体" w:hAnsi="宋体" w:eastAsia="宋体" w:cs="宋体"/>
          <w:sz w:val="24"/>
          <w:szCs w:val="24"/>
          <w:u w:val="single"/>
          <w:lang w:bidi="ar"/>
        </w:rPr>
        <w:t xml:space="preserve">                    </w:t>
      </w:r>
    </w:p>
    <w:p w14:paraId="782ED5CF">
      <w:pPr>
        <w:pStyle w:val="21"/>
        <w:spacing w:before="0" w:after="120" w:afterAutospacing="0"/>
        <w:ind w:firstLine="482"/>
        <w:jc w:val="center"/>
        <w:rPr>
          <w:rFonts w:hint="eastAsia"/>
          <w:b/>
          <w:lang w:bidi="ar"/>
        </w:rPr>
      </w:pPr>
    </w:p>
    <w:p w14:paraId="37CD6521">
      <w:pPr>
        <w:pStyle w:val="21"/>
        <w:spacing w:before="0" w:after="120" w:afterAutospacing="0"/>
        <w:ind w:firstLine="482"/>
        <w:jc w:val="center"/>
        <w:rPr>
          <w:rFonts w:hint="eastAsia"/>
          <w:b/>
          <w:lang w:bidi="ar"/>
        </w:rPr>
      </w:pPr>
    </w:p>
    <w:p w14:paraId="5DAD7170">
      <w:pPr>
        <w:pStyle w:val="21"/>
        <w:spacing w:before="0" w:after="120" w:afterAutospacing="0"/>
        <w:ind w:firstLine="482"/>
        <w:jc w:val="center"/>
        <w:rPr>
          <w:rFonts w:hint="eastAsia"/>
          <w:b/>
          <w:lang w:bidi="ar"/>
        </w:rPr>
      </w:pPr>
    </w:p>
    <w:p w14:paraId="61E5B658">
      <w:pPr>
        <w:pStyle w:val="21"/>
        <w:spacing w:before="0" w:after="120" w:afterAutospacing="0"/>
        <w:ind w:firstLine="482"/>
        <w:jc w:val="center"/>
        <w:rPr>
          <w:rFonts w:hint="eastAsia"/>
          <w:b/>
          <w:lang w:bidi="ar"/>
        </w:rPr>
      </w:pPr>
    </w:p>
    <w:p w14:paraId="449133F2">
      <w:pPr>
        <w:pStyle w:val="21"/>
        <w:spacing w:before="0" w:after="120" w:afterAutospacing="0"/>
        <w:ind w:firstLine="482"/>
        <w:jc w:val="center"/>
        <w:rPr>
          <w:rFonts w:hint="eastAsia"/>
          <w:b/>
          <w:lang w:bidi="ar"/>
        </w:rPr>
      </w:pPr>
    </w:p>
    <w:p w14:paraId="1182ACEC">
      <w:pPr>
        <w:pStyle w:val="21"/>
        <w:spacing w:before="0" w:after="120" w:afterAutospacing="0"/>
        <w:ind w:firstLine="482"/>
        <w:jc w:val="center"/>
        <w:rPr>
          <w:rFonts w:hint="eastAsia"/>
          <w:b/>
          <w:lang w:bidi="ar"/>
        </w:rPr>
      </w:pPr>
    </w:p>
    <w:p w14:paraId="5D30A3B0">
      <w:pPr>
        <w:pStyle w:val="21"/>
        <w:spacing w:before="0" w:after="120" w:afterAutospacing="0"/>
        <w:ind w:firstLine="482"/>
        <w:jc w:val="center"/>
        <w:rPr>
          <w:rFonts w:hint="eastAsia" w:ascii="宋体" w:hAnsi="宋体" w:eastAsia="宋体" w:cs="宋体"/>
          <w:b/>
          <w:szCs w:val="24"/>
        </w:rPr>
      </w:pPr>
      <w:r>
        <w:rPr>
          <w:rFonts w:hint="eastAsia" w:ascii="宋体" w:hAnsi="宋体" w:eastAsia="宋体" w:cs="宋体"/>
          <w:b/>
          <w:szCs w:val="24"/>
          <w:lang w:bidi="ar"/>
        </w:rPr>
        <w:t>二、授权书</w:t>
      </w:r>
    </w:p>
    <w:p w14:paraId="2E047B7E">
      <w:pPr>
        <w:pStyle w:val="21"/>
        <w:spacing w:before="0" w:beforeAutospacing="0" w:after="0" w:afterAutospacing="0" w:line="360" w:lineRule="auto"/>
        <w:rPr>
          <w:rFonts w:hint="eastAsia" w:ascii="宋体" w:hAnsi="宋体" w:eastAsia="宋体" w:cs="宋体"/>
          <w:kern w:val="2"/>
          <w:szCs w:val="24"/>
        </w:rPr>
      </w:pPr>
      <w:r>
        <w:rPr>
          <w:rFonts w:hint="eastAsia" w:ascii="宋体" w:hAnsi="宋体" w:eastAsia="宋体" w:cs="宋体"/>
          <w:kern w:val="2"/>
          <w:szCs w:val="24"/>
          <w:lang w:bidi="ar"/>
        </w:rPr>
        <w:t xml:space="preserve"> </w:t>
      </w:r>
    </w:p>
    <w:p w14:paraId="7D0261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本授权书声明：</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（投标人名称）授权</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（投标人授权代表姓名）代表我方参加本项目</w:t>
      </w:r>
      <w:r>
        <w:rPr>
          <w:rFonts w:hint="eastAsia" w:ascii="宋体" w:hAnsi="宋体" w:eastAsia="宋体" w:cs="宋体"/>
          <w:bCs/>
          <w:sz w:val="24"/>
          <w:szCs w:val="24"/>
          <w:lang w:bidi="ar"/>
        </w:rPr>
        <w:t>采购活动</w:t>
      </w:r>
      <w:r>
        <w:rPr>
          <w:rFonts w:hint="eastAsia" w:ascii="宋体" w:hAnsi="宋体" w:eastAsia="宋体" w:cs="宋体"/>
          <w:sz w:val="24"/>
          <w:szCs w:val="24"/>
          <w:lang w:bidi="ar"/>
        </w:rPr>
        <w:t>，全权代表我方处理投标过程的一切事宜，包括但不限于：提交投标文件、参与投标、谈判、签约等。投标人授权代表在投标过程中所签署的一切文件和处理与之有关的一切事务，我方均予以认可并对此承担责任。投标人授权代表无转委托权。特此授权。</w:t>
      </w:r>
    </w:p>
    <w:p w14:paraId="5F622A7C">
      <w:pPr>
        <w:spacing w:line="360" w:lineRule="auto"/>
        <w:rPr>
          <w:rFonts w:hint="eastAsia" w:ascii="宋体" w:hAnsi="宋体" w:eastAsia="宋体" w:cs="宋体"/>
          <w:sz w:val="24"/>
          <w:szCs w:val="24"/>
        </w:rPr>
      </w:pPr>
      <w:r>
        <w:rPr>
          <w:rFonts w:hint="eastAsia" w:ascii="宋体" w:hAnsi="宋体" w:eastAsia="宋体" w:cs="宋体"/>
          <w:sz w:val="24"/>
          <w:szCs w:val="24"/>
          <w:lang w:bidi="ar"/>
        </w:rPr>
        <w:t>本授权书自出具之日起生效。</w:t>
      </w:r>
    </w:p>
    <w:p w14:paraId="5404B47B">
      <w:p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lang w:bidi="ar"/>
        </w:rPr>
        <w:t>授权代表身份证明复印件：</w:t>
      </w:r>
    </w:p>
    <w:p w14:paraId="538CBFEE">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59ABE0DB">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31DE11C5">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2F5C6EBC">
      <w:pPr>
        <w:spacing w:line="360" w:lineRule="auto"/>
        <w:rPr>
          <w:rFonts w:hint="eastAsia" w:ascii="宋体" w:hAnsi="宋体" w:eastAsia="宋体" w:cs="宋体"/>
          <w:sz w:val="24"/>
          <w:szCs w:val="24"/>
          <w:u w:val="single"/>
        </w:rPr>
      </w:pPr>
      <w:r>
        <w:rPr>
          <w:rFonts w:hint="eastAsia" w:ascii="宋体" w:hAnsi="宋体" w:eastAsia="宋体" w:cs="宋体"/>
          <w:sz w:val="24"/>
          <w:szCs w:val="24"/>
          <w:lang w:bidi="ar"/>
        </w:rPr>
        <w:t>授权代表联系方式：</w:t>
      </w:r>
      <w:r>
        <w:rPr>
          <w:rFonts w:hint="eastAsia" w:ascii="宋体" w:hAnsi="宋体" w:eastAsia="宋体" w:cs="宋体"/>
          <w:sz w:val="24"/>
          <w:szCs w:val="24"/>
          <w:u w:val="single"/>
          <w:lang w:bidi="ar"/>
        </w:rPr>
        <w:t xml:space="preserve">          （请填写手机号码）</w:t>
      </w:r>
    </w:p>
    <w:p w14:paraId="0810F6AB">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0DD3C5D5">
      <w:pPr>
        <w:spacing w:line="360" w:lineRule="auto"/>
        <w:rPr>
          <w:rFonts w:hint="eastAsia" w:ascii="宋体" w:hAnsi="宋体" w:eastAsia="宋体" w:cs="宋体"/>
          <w:sz w:val="24"/>
          <w:szCs w:val="24"/>
        </w:rPr>
      </w:pPr>
      <w:r>
        <w:rPr>
          <w:rFonts w:hint="eastAsia" w:ascii="宋体" w:hAnsi="宋体" w:eastAsia="宋体" w:cs="宋体"/>
          <w:sz w:val="24"/>
          <w:szCs w:val="24"/>
          <w:lang w:bidi="ar"/>
        </w:rPr>
        <w:t>特此声明。</w:t>
      </w:r>
    </w:p>
    <w:p w14:paraId="10592957">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4793A17B">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lang w:bidi="ar"/>
        </w:rPr>
        <w:t xml:space="preserve">            投标人</w:t>
      </w:r>
      <w:r>
        <w:rPr>
          <w:rFonts w:hint="eastAsia" w:asciiTheme="minorEastAsia" w:hAnsiTheme="minorEastAsia" w:eastAsiaTheme="minorEastAsia"/>
          <w:bCs/>
          <w:sz w:val="24"/>
        </w:rPr>
        <w:t>盖章</w:t>
      </w:r>
      <w:r>
        <w:rPr>
          <w:rFonts w:hint="eastAsia" w:ascii="宋体" w:hAnsi="宋体" w:eastAsia="宋体" w:cs="宋体"/>
          <w:bCs/>
          <w:sz w:val="24"/>
          <w:szCs w:val="24"/>
          <w:lang w:bidi="ar"/>
        </w:rPr>
        <w:t>：</w:t>
      </w:r>
      <w:r>
        <w:rPr>
          <w:rFonts w:hint="eastAsia" w:ascii="宋体" w:hAnsi="宋体" w:eastAsia="宋体" w:cs="宋体"/>
          <w:bCs/>
          <w:sz w:val="24"/>
          <w:szCs w:val="24"/>
          <w:u w:val="single"/>
          <w:lang w:bidi="ar"/>
        </w:rPr>
        <w:t xml:space="preserve">                  </w:t>
      </w:r>
    </w:p>
    <w:p w14:paraId="05A6D257">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                     </w:t>
      </w:r>
      <w:r>
        <w:rPr>
          <w:rFonts w:hint="eastAsia" w:ascii="宋体" w:hAnsi="宋体" w:eastAsia="宋体" w:cs="宋体"/>
          <w:bCs/>
          <w:sz w:val="24"/>
          <w:szCs w:val="24"/>
          <w:lang w:bidi="ar"/>
        </w:rPr>
        <w:t xml:space="preserve">             </w:t>
      </w:r>
      <w:r>
        <w:rPr>
          <w:rFonts w:hint="eastAsia" w:ascii="宋体" w:hAnsi="宋体" w:eastAsia="宋体" w:cs="宋体"/>
          <w:sz w:val="24"/>
          <w:szCs w:val="24"/>
          <w:lang w:bidi="ar"/>
        </w:rPr>
        <w:t xml:space="preserve">                </w:t>
      </w:r>
    </w:p>
    <w:p w14:paraId="6BE0013C">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 xml:space="preserve">       日  期：</w:t>
      </w:r>
      <w:r>
        <w:rPr>
          <w:rFonts w:hint="eastAsia" w:ascii="宋体" w:hAnsi="宋体" w:eastAsia="宋体" w:cs="宋体"/>
          <w:b/>
          <w:bCs/>
          <w:sz w:val="24"/>
          <w:szCs w:val="24"/>
          <w:u w:val="single"/>
          <w:lang w:bidi="ar"/>
        </w:rPr>
        <w:t xml:space="preserve">                         </w:t>
      </w:r>
    </w:p>
    <w:p w14:paraId="0B9C4C64">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062B59E5">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48245732">
      <w:pPr>
        <w:spacing w:line="360" w:lineRule="auto"/>
        <w:rPr>
          <w:rFonts w:hint="eastAsia" w:ascii="宋体" w:hAnsi="宋体" w:eastAsia="宋体" w:cs="宋体"/>
          <w:sz w:val="24"/>
          <w:szCs w:val="24"/>
        </w:rPr>
      </w:pPr>
      <w:r>
        <w:rPr>
          <w:rFonts w:hint="eastAsia" w:ascii="宋体" w:hAnsi="宋体" w:eastAsia="宋体" w:cs="宋体"/>
          <w:sz w:val="24"/>
          <w:szCs w:val="24"/>
          <w:lang w:bidi="ar"/>
        </w:rPr>
        <w:t>注：</w:t>
      </w:r>
    </w:p>
    <w:p w14:paraId="3531EB10">
      <w:pPr>
        <w:spacing w:line="360" w:lineRule="auto"/>
        <w:rPr>
          <w:rFonts w:hint="eastAsia" w:ascii="宋体" w:hAnsi="宋体" w:eastAsia="宋体" w:cs="宋体"/>
          <w:sz w:val="24"/>
          <w:szCs w:val="24"/>
        </w:rPr>
      </w:pPr>
      <w:r>
        <w:rPr>
          <w:rFonts w:hint="eastAsia" w:ascii="宋体" w:hAnsi="宋体" w:eastAsia="宋体" w:cs="宋体"/>
          <w:sz w:val="24"/>
          <w:szCs w:val="24"/>
          <w:lang w:bidi="ar"/>
        </w:rPr>
        <w:t>1.本项目只允许有唯一的投标人授权代表，提供身份证明复印件；</w:t>
      </w:r>
    </w:p>
    <w:p w14:paraId="57138CBE">
      <w:pPr>
        <w:spacing w:line="360" w:lineRule="auto"/>
        <w:rPr>
          <w:rFonts w:hint="eastAsia" w:ascii="宋体" w:hAnsi="宋体" w:eastAsia="宋体" w:cs="宋体"/>
          <w:sz w:val="24"/>
          <w:szCs w:val="24"/>
        </w:rPr>
      </w:pPr>
      <w:r>
        <w:rPr>
          <w:rFonts w:hint="eastAsia" w:ascii="宋体" w:hAnsi="宋体" w:eastAsia="宋体" w:cs="宋体"/>
          <w:sz w:val="24"/>
          <w:szCs w:val="24"/>
          <w:lang w:bidi="ar"/>
        </w:rPr>
        <w:t>2.法定代表人参加磋商的无需提供授权书，提供身份证明复印件。</w:t>
      </w:r>
    </w:p>
    <w:p w14:paraId="240B3D40">
      <w:pPr>
        <w:spacing w:line="360" w:lineRule="auto"/>
        <w:jc w:val="center"/>
        <w:outlineLvl w:val="1"/>
        <w:rPr>
          <w:rFonts w:hint="eastAsia" w:asciiTheme="minorEastAsia" w:hAnsiTheme="minorEastAsia" w:eastAsiaTheme="minorEastAsia"/>
          <w:b/>
          <w:sz w:val="24"/>
        </w:rPr>
      </w:pPr>
      <w:r>
        <w:rPr>
          <w:rFonts w:hint="eastAsia"/>
          <w:lang w:bidi="ar"/>
        </w:rPr>
        <w:br w:type="page"/>
      </w:r>
    </w:p>
    <w:p w14:paraId="5E398D20">
      <w:pPr>
        <w:spacing w:line="360" w:lineRule="auto"/>
        <w:jc w:val="center"/>
        <w:outlineLvl w:val="1"/>
        <w:rPr>
          <w:rFonts w:hint="eastAsia" w:asciiTheme="minorEastAsia" w:hAnsiTheme="minorEastAsia" w:eastAsiaTheme="minorEastAsia"/>
          <w:b/>
          <w:sz w:val="24"/>
        </w:rPr>
      </w:pPr>
    </w:p>
    <w:p w14:paraId="60E7EC66">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三、开标一览表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3608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3C64F4D9">
            <w:pPr>
              <w:widowControl/>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081202F9">
            <w:pPr>
              <w:spacing w:line="360" w:lineRule="exact"/>
              <w:jc w:val="center"/>
              <w:rPr>
                <w:rFonts w:hint="eastAsia" w:asciiTheme="minorEastAsia" w:hAnsiTheme="minorEastAsia" w:eastAsiaTheme="minorEastAsia"/>
                <w:bCs/>
                <w:sz w:val="24"/>
                <w:u w:val="single"/>
              </w:rPr>
            </w:pPr>
          </w:p>
        </w:tc>
      </w:tr>
      <w:tr w14:paraId="5C1F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352" w:type="pct"/>
            <w:tcBorders>
              <w:top w:val="nil"/>
            </w:tcBorders>
            <w:vAlign w:val="center"/>
          </w:tcPr>
          <w:p w14:paraId="0B5F497D">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6192E9C5">
            <w:pPr>
              <w:spacing w:line="360" w:lineRule="auto"/>
              <w:rPr>
                <w:rFonts w:hint="eastAsia" w:asciiTheme="minorEastAsia" w:hAnsiTheme="minorEastAsia" w:eastAsiaTheme="minorEastAsia"/>
                <w:sz w:val="24"/>
              </w:rPr>
            </w:pPr>
          </w:p>
        </w:tc>
      </w:tr>
      <w:tr w14:paraId="207C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352" w:type="pct"/>
            <w:tcBorders>
              <w:top w:val="nil"/>
            </w:tcBorders>
            <w:vAlign w:val="center"/>
          </w:tcPr>
          <w:p w14:paraId="2E7FC9DE">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77700BA8">
            <w:pPr>
              <w:widowControl/>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全部</w:t>
            </w:r>
          </w:p>
        </w:tc>
      </w:tr>
      <w:tr w14:paraId="372B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8" w:hRule="atLeast"/>
          <w:jc w:val="center"/>
        </w:trPr>
        <w:tc>
          <w:tcPr>
            <w:tcW w:w="1352" w:type="pct"/>
            <w:tcBorders>
              <w:top w:val="nil"/>
            </w:tcBorders>
            <w:vAlign w:val="center"/>
          </w:tcPr>
          <w:p w14:paraId="56DF29C9">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4A52F490">
            <w:pPr>
              <w:snapToGrid w:val="0"/>
              <w:spacing w:line="360" w:lineRule="auto"/>
              <w:jc w:val="left"/>
              <w:rPr>
                <w:rFonts w:hint="eastAsia" w:ascii="宋体" w:hAnsi="宋体" w:eastAsia="宋体" w:cs="宋体"/>
                <w:bCs/>
                <w:sz w:val="24"/>
                <w:szCs w:val="24"/>
                <w:u w:val="single"/>
              </w:rPr>
            </w:pPr>
            <w:r>
              <w:rPr>
                <w:rFonts w:hint="eastAsia" w:ascii="宋体" w:hAnsi="宋体" w:eastAsia="宋体" w:cs="宋体"/>
                <w:bCs/>
                <w:sz w:val="24"/>
                <w:szCs w:val="24"/>
              </w:rPr>
              <w:t>大写：每年</w:t>
            </w:r>
            <w:r>
              <w:rPr>
                <w:rFonts w:hint="eastAsia" w:ascii="宋体" w:hAnsi="宋体" w:eastAsia="宋体" w:cs="宋体"/>
                <w:bCs/>
                <w:sz w:val="24"/>
                <w:szCs w:val="24"/>
                <w:u w:val="single"/>
              </w:rPr>
              <w:t xml:space="preserve">                     </w:t>
            </w:r>
          </w:p>
          <w:p w14:paraId="6B7D0B68">
            <w:pPr>
              <w:spacing w:line="360" w:lineRule="auto"/>
              <w:ind w:right="-670"/>
              <w:rPr>
                <w:rFonts w:hint="eastAsia" w:eastAsia="宋体" w:asciiTheme="minorEastAsia" w:hAnsiTheme="minorEastAsia"/>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元/年</w:t>
            </w:r>
          </w:p>
        </w:tc>
      </w:tr>
      <w:tr w14:paraId="5F92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1AC65E56">
            <w:pPr>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471DDC1D">
            <w:pPr>
              <w:spacing w:line="360" w:lineRule="auto"/>
              <w:jc w:val="left"/>
              <w:rPr>
                <w:rFonts w:hint="eastAsia" w:asciiTheme="minorEastAsia" w:hAnsiTheme="minorEastAsia" w:eastAsiaTheme="minorEastAsia"/>
                <w:sz w:val="24"/>
                <w:szCs w:val="28"/>
              </w:rPr>
            </w:pPr>
          </w:p>
        </w:tc>
      </w:tr>
    </w:tbl>
    <w:p w14:paraId="0308E189">
      <w:pPr>
        <w:spacing w:line="360" w:lineRule="auto"/>
        <w:ind w:firstLine="4320" w:firstLineChars="1800"/>
        <w:jc w:val="center"/>
        <w:rPr>
          <w:rFonts w:hint="eastAsia" w:asciiTheme="minorEastAsia" w:hAnsiTheme="minorEastAsia" w:eastAsiaTheme="minorEastAsia"/>
          <w:bCs/>
          <w:sz w:val="24"/>
        </w:rPr>
      </w:pPr>
    </w:p>
    <w:p w14:paraId="06C0F028">
      <w:pPr>
        <w:spacing w:line="360" w:lineRule="auto"/>
        <w:ind w:firstLine="4320" w:firstLineChars="1800"/>
        <w:jc w:val="center"/>
        <w:rPr>
          <w:rFonts w:hint="eastAsia" w:asciiTheme="minorEastAsia" w:hAnsiTheme="minorEastAsia" w:eastAsiaTheme="minorEastAsia"/>
          <w:bCs/>
          <w:sz w:val="24"/>
          <w:u w:val="single"/>
        </w:rPr>
      </w:pPr>
      <w:r>
        <w:rPr>
          <w:rFonts w:hint="eastAsia" w:asciiTheme="minorEastAsia" w:hAnsiTheme="minorEastAsia" w:eastAsiaTheme="minorEastAsia"/>
          <w:bCs/>
          <w:sz w:val="24"/>
        </w:rPr>
        <w:t>投标人盖章：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32C9E887">
      <w:pPr>
        <w:spacing w:line="360" w:lineRule="auto"/>
        <w:ind w:firstLine="4320" w:firstLineChars="1800"/>
        <w:jc w:val="center"/>
        <w:rPr>
          <w:rFonts w:hint="eastAsia"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06EA6425">
      <w:pPr>
        <w:spacing w:line="360" w:lineRule="auto"/>
        <w:rPr>
          <w:rFonts w:hint="eastAsia" w:asciiTheme="minorEastAsia" w:hAnsiTheme="minorEastAsia" w:eastAsiaTheme="minorEastAsia"/>
          <w:sz w:val="24"/>
        </w:rPr>
      </w:pPr>
      <w:r>
        <w:rPr>
          <w:rFonts w:asciiTheme="minorEastAsia" w:hAnsiTheme="minorEastAsia" w:eastAsiaTheme="minorEastAsia"/>
          <w:sz w:val="24"/>
        </w:rPr>
        <w:t xml:space="preserve">     </w:t>
      </w:r>
    </w:p>
    <w:p w14:paraId="69109341">
      <w:pPr>
        <w:spacing w:line="360" w:lineRule="auto"/>
        <w:ind w:firstLine="360" w:firstLineChars="150"/>
        <w:rPr>
          <w:rFonts w:hint="eastAsia" w:asciiTheme="minorEastAsia" w:hAnsiTheme="minorEastAsia" w:eastAsiaTheme="minorEastAsia"/>
          <w:sz w:val="24"/>
        </w:rPr>
      </w:pPr>
    </w:p>
    <w:p w14:paraId="3BEE0276">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注：</w:t>
      </w:r>
    </w:p>
    <w:p w14:paraId="34E142EF">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40D18B0A">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任何有选择或有条件的投标报价，或者表中某一包别填写多个报价，均为无效报价。</w:t>
      </w:r>
    </w:p>
    <w:p w14:paraId="41CFCBA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3.表中大写金额与小写金额不一致的，以大写金额为准。</w:t>
      </w:r>
      <w:r>
        <w:rPr>
          <w:rFonts w:asciiTheme="minorEastAsia" w:hAnsiTheme="minorEastAsia" w:eastAsiaTheme="minorEastAsia"/>
          <w:sz w:val="24"/>
        </w:rPr>
        <w:br w:type="page"/>
      </w:r>
    </w:p>
    <w:p w14:paraId="5BC4E1BE">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四、投标函</w:t>
      </w:r>
    </w:p>
    <w:p w14:paraId="2B151D93">
      <w:pPr>
        <w:pStyle w:val="14"/>
        <w:spacing w:line="360" w:lineRule="auto"/>
        <w:rPr>
          <w:rFonts w:hint="eastAsia" w:ascii="宋体" w:hAnsi="宋体"/>
          <w:sz w:val="24"/>
          <w:u w:val="single"/>
        </w:rPr>
      </w:pPr>
      <w:r>
        <w:rPr>
          <w:rFonts w:hint="eastAsia" w:ascii="宋体" w:hAnsi="宋体"/>
          <w:sz w:val="24"/>
        </w:rPr>
        <w:t>致：</w:t>
      </w:r>
      <w:r>
        <w:rPr>
          <w:rFonts w:hint="eastAsia" w:ascii="宋体" w:hAnsi="宋体"/>
          <w:sz w:val="24"/>
          <w:u w:val="single"/>
        </w:rPr>
        <w:t>采购人</w:t>
      </w:r>
    </w:p>
    <w:p w14:paraId="641C6B4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314CDC6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6CAF880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250221A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5DD1C4A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537140D5">
      <w:pPr>
        <w:spacing w:line="360" w:lineRule="auto"/>
        <w:ind w:firstLine="4800" w:firstLineChars="2000"/>
        <w:rPr>
          <w:rFonts w:hint="eastAsia" w:ascii="宋体" w:hAnsi="宋体" w:eastAsia="宋体"/>
          <w:sz w:val="24"/>
        </w:rPr>
      </w:pPr>
    </w:p>
    <w:p w14:paraId="3AD11E3F">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投标人盖章：</w:t>
      </w:r>
      <w:r>
        <w:rPr>
          <w:rFonts w:hint="eastAsia" w:ascii="宋体" w:hAnsi="宋体" w:eastAsia="宋体"/>
          <w:sz w:val="24"/>
          <w:u w:val="single"/>
        </w:rPr>
        <w:t xml:space="preserve">             </w:t>
      </w:r>
    </w:p>
    <w:p w14:paraId="03821BD3">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30EB96C">
      <w:pPr>
        <w:spacing w:line="400" w:lineRule="exact"/>
        <w:ind w:firstLine="562" w:firstLineChars="200"/>
        <w:rPr>
          <w:rFonts w:hint="eastAsia" w:ascii="宋体" w:hAnsi="宋体" w:eastAsia="宋体" w:cs="宋体"/>
          <w:b/>
          <w:sz w:val="28"/>
          <w:szCs w:val="28"/>
          <w:lang w:bidi="ar"/>
        </w:rPr>
      </w:pPr>
    </w:p>
    <w:p w14:paraId="66EC16A9">
      <w:pPr>
        <w:widowControl/>
        <w:jc w:val="left"/>
        <w:rPr>
          <w:rFonts w:hint="eastAsia" w:ascii="宋体" w:hAnsi="宋体" w:eastAsia="宋体"/>
          <w:sz w:val="24"/>
          <w:u w:val="single"/>
        </w:rPr>
      </w:pPr>
    </w:p>
    <w:p w14:paraId="0A2E349B">
      <w:pPr>
        <w:widowControl/>
        <w:jc w:val="left"/>
        <w:rPr>
          <w:rFonts w:hint="eastAsia" w:ascii="宋体" w:hAnsi="宋体" w:eastAsia="宋体"/>
          <w:sz w:val="24"/>
          <w:u w:val="single"/>
        </w:rPr>
      </w:pPr>
    </w:p>
    <w:p w14:paraId="6F8F7B01">
      <w:pPr>
        <w:spacing w:line="360" w:lineRule="auto"/>
        <w:jc w:val="center"/>
        <w:rPr>
          <w:rFonts w:hint="eastAsia" w:ascii="宋体" w:hAnsi="宋体" w:eastAsia="宋体" w:cs="宋体"/>
          <w:b/>
          <w:sz w:val="24"/>
          <w:szCs w:val="24"/>
          <w:lang w:bidi="ar"/>
        </w:rPr>
      </w:pPr>
    </w:p>
    <w:p w14:paraId="2B887E7F">
      <w:pPr>
        <w:spacing w:line="360" w:lineRule="auto"/>
        <w:jc w:val="center"/>
        <w:rPr>
          <w:rFonts w:hint="eastAsia" w:ascii="宋体" w:hAnsi="宋体" w:eastAsia="宋体" w:cs="宋体"/>
          <w:b/>
          <w:sz w:val="24"/>
          <w:szCs w:val="24"/>
          <w:lang w:bidi="ar"/>
        </w:rPr>
      </w:pPr>
    </w:p>
    <w:p w14:paraId="22A39E6E">
      <w:pPr>
        <w:spacing w:line="360" w:lineRule="auto"/>
        <w:jc w:val="center"/>
        <w:rPr>
          <w:rFonts w:hint="eastAsia" w:ascii="宋体" w:hAnsi="宋体" w:eastAsia="宋体" w:cs="宋体"/>
          <w:b/>
          <w:sz w:val="24"/>
          <w:szCs w:val="24"/>
          <w:lang w:bidi="ar"/>
        </w:rPr>
      </w:pPr>
    </w:p>
    <w:p w14:paraId="2D8ED02A">
      <w:pPr>
        <w:spacing w:line="360" w:lineRule="auto"/>
        <w:jc w:val="center"/>
        <w:rPr>
          <w:rFonts w:hint="eastAsia" w:ascii="宋体" w:hAnsi="宋体" w:eastAsia="宋体" w:cs="宋体"/>
          <w:b/>
          <w:sz w:val="24"/>
          <w:szCs w:val="24"/>
          <w:lang w:bidi="ar"/>
        </w:rPr>
      </w:pPr>
    </w:p>
    <w:p w14:paraId="2DD54A83">
      <w:pPr>
        <w:spacing w:line="360" w:lineRule="auto"/>
        <w:jc w:val="center"/>
        <w:rPr>
          <w:rFonts w:hint="eastAsia" w:ascii="宋体" w:hAnsi="宋体" w:eastAsia="宋体" w:cs="宋体"/>
          <w:b/>
          <w:sz w:val="24"/>
          <w:szCs w:val="24"/>
          <w:lang w:bidi="ar"/>
        </w:rPr>
      </w:pPr>
    </w:p>
    <w:p w14:paraId="721CD871">
      <w:pPr>
        <w:spacing w:line="360" w:lineRule="auto"/>
        <w:jc w:val="center"/>
        <w:rPr>
          <w:rFonts w:hint="eastAsia" w:ascii="宋体" w:hAnsi="宋体" w:eastAsia="宋体" w:cs="宋体"/>
          <w:b/>
          <w:sz w:val="24"/>
          <w:szCs w:val="24"/>
          <w:lang w:bidi="ar"/>
        </w:rPr>
      </w:pPr>
    </w:p>
    <w:p w14:paraId="6FA29BFB">
      <w:pPr>
        <w:spacing w:line="360" w:lineRule="auto"/>
        <w:jc w:val="center"/>
        <w:rPr>
          <w:rFonts w:hint="eastAsia" w:ascii="宋体" w:hAnsi="宋体" w:eastAsia="宋体" w:cs="宋体"/>
          <w:b/>
          <w:sz w:val="24"/>
          <w:szCs w:val="24"/>
          <w:lang w:bidi="ar"/>
        </w:rPr>
      </w:pPr>
    </w:p>
    <w:p w14:paraId="5879FD31">
      <w:pPr>
        <w:spacing w:line="360" w:lineRule="auto"/>
        <w:jc w:val="center"/>
        <w:rPr>
          <w:rFonts w:hint="eastAsia" w:ascii="宋体" w:hAnsi="宋体" w:eastAsia="宋体" w:cs="宋体"/>
          <w:b/>
          <w:sz w:val="24"/>
          <w:szCs w:val="24"/>
          <w:lang w:bidi="ar"/>
        </w:rPr>
      </w:pPr>
    </w:p>
    <w:p w14:paraId="3A96FFA8">
      <w:pPr>
        <w:spacing w:line="360" w:lineRule="auto"/>
        <w:jc w:val="center"/>
        <w:rPr>
          <w:rFonts w:hint="eastAsia" w:ascii="宋体" w:hAnsi="宋体" w:eastAsia="宋体" w:cs="宋体"/>
          <w:b/>
          <w:sz w:val="24"/>
          <w:szCs w:val="24"/>
          <w:lang w:bidi="ar"/>
        </w:rPr>
      </w:pPr>
    </w:p>
    <w:p w14:paraId="5888839F">
      <w:pPr>
        <w:spacing w:line="360" w:lineRule="auto"/>
        <w:jc w:val="center"/>
        <w:rPr>
          <w:rFonts w:hint="eastAsia" w:ascii="宋体" w:hAnsi="宋体" w:eastAsia="宋体" w:cs="宋体"/>
          <w:b/>
          <w:sz w:val="24"/>
          <w:szCs w:val="24"/>
          <w:lang w:bidi="ar"/>
        </w:rPr>
      </w:pPr>
    </w:p>
    <w:p w14:paraId="757D11E9">
      <w:pPr>
        <w:spacing w:line="360" w:lineRule="auto"/>
        <w:jc w:val="center"/>
        <w:rPr>
          <w:rFonts w:hint="eastAsia" w:ascii="宋体" w:hAnsi="宋体" w:eastAsia="宋体" w:cs="宋体"/>
          <w:b/>
          <w:sz w:val="24"/>
          <w:szCs w:val="24"/>
          <w:lang w:bidi="ar"/>
        </w:rPr>
      </w:pPr>
    </w:p>
    <w:p w14:paraId="4B04C054">
      <w:pPr>
        <w:spacing w:line="360" w:lineRule="auto"/>
        <w:jc w:val="center"/>
        <w:rPr>
          <w:rFonts w:hint="eastAsia" w:ascii="宋体" w:hAnsi="宋体" w:eastAsia="宋体"/>
          <w:b/>
          <w:sz w:val="24"/>
          <w:szCs w:val="24"/>
        </w:rPr>
      </w:pPr>
      <w:r>
        <w:rPr>
          <w:rFonts w:hint="eastAsia" w:ascii="宋体" w:hAnsi="宋体" w:eastAsia="宋体" w:cs="宋体"/>
          <w:b/>
          <w:sz w:val="24"/>
          <w:szCs w:val="24"/>
          <w:lang w:bidi="ar"/>
        </w:rPr>
        <w:t>五、投标响应表</w:t>
      </w:r>
    </w:p>
    <w:p w14:paraId="1053463D">
      <w:pPr>
        <w:spacing w:line="360" w:lineRule="auto"/>
        <w:ind w:firstLine="435"/>
        <w:rPr>
          <w:rFonts w:hint="eastAsia" w:ascii="宋体" w:hAnsi="宋体" w:eastAsia="宋体"/>
          <w:b/>
          <w:sz w:val="24"/>
          <w:szCs w:val="24"/>
        </w:rPr>
      </w:pPr>
      <w:r>
        <w:rPr>
          <w:rFonts w:hint="eastAsia" w:ascii="宋体" w:hAnsi="宋体" w:eastAsia="宋体" w:cs="宋体"/>
          <w:b/>
          <w:sz w:val="24"/>
          <w:szCs w:val="24"/>
          <w:lang w:bidi="ar"/>
        </w:rPr>
        <w:t>1.商务响应表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499"/>
        <w:gridCol w:w="2575"/>
        <w:gridCol w:w="810"/>
      </w:tblGrid>
      <w:tr w14:paraId="622E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5BA3EF7">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350E7B66">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bCs/>
                <w:kern w:val="2"/>
                <w:szCs w:val="24"/>
                <w:lang w:bidi="ar"/>
              </w:rPr>
              <w:t>商务条款</w:t>
            </w:r>
          </w:p>
        </w:tc>
        <w:tc>
          <w:tcPr>
            <w:tcW w:w="1466" w:type="pct"/>
            <w:tcBorders>
              <w:top w:val="single" w:color="auto" w:sz="4" w:space="0"/>
              <w:left w:val="nil"/>
              <w:bottom w:val="single" w:color="auto" w:sz="4" w:space="0"/>
              <w:right w:val="single" w:color="auto" w:sz="4" w:space="0"/>
            </w:tcBorders>
            <w:shd w:val="clear" w:color="auto" w:fill="auto"/>
            <w:vAlign w:val="center"/>
          </w:tcPr>
          <w:p w14:paraId="07A0C097">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招标文件要求</w:t>
            </w:r>
          </w:p>
        </w:tc>
        <w:tc>
          <w:tcPr>
            <w:tcW w:w="1511" w:type="pct"/>
            <w:tcBorders>
              <w:top w:val="single" w:color="auto" w:sz="4" w:space="0"/>
              <w:left w:val="nil"/>
              <w:bottom w:val="single" w:color="auto" w:sz="4" w:space="0"/>
              <w:right w:val="single" w:color="auto" w:sz="4" w:space="0"/>
            </w:tcBorders>
            <w:shd w:val="clear" w:color="auto" w:fill="auto"/>
            <w:vAlign w:val="center"/>
          </w:tcPr>
          <w:p w14:paraId="3D090DBD">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1F60DDEF">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偏离说明</w:t>
            </w:r>
          </w:p>
        </w:tc>
      </w:tr>
      <w:tr w14:paraId="79F8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B10776B">
            <w:pPr>
              <w:jc w:val="center"/>
              <w:rPr>
                <w:rFonts w:hint="eastAsia" w:ascii="宋体" w:hAnsi="宋体" w:eastAsia="宋体"/>
                <w:sz w:val="24"/>
                <w:szCs w:val="24"/>
              </w:rPr>
            </w:pPr>
            <w:r>
              <w:rPr>
                <w:rFonts w:hint="eastAsia" w:ascii="宋体" w:hAnsi="宋体" w:eastAsia="宋体" w:cs="宋体"/>
                <w:sz w:val="24"/>
                <w:szCs w:val="24"/>
                <w:lang w:bidi="ar"/>
              </w:rPr>
              <w:t>1</w:t>
            </w:r>
          </w:p>
        </w:tc>
        <w:tc>
          <w:tcPr>
            <w:tcW w:w="1124" w:type="pct"/>
            <w:tcBorders>
              <w:top w:val="single" w:color="auto" w:sz="4" w:space="0"/>
              <w:left w:val="nil"/>
              <w:bottom w:val="single" w:color="auto" w:sz="4" w:space="0"/>
              <w:right w:val="single" w:color="auto" w:sz="4" w:space="0"/>
            </w:tcBorders>
            <w:shd w:val="clear" w:color="auto" w:fill="auto"/>
            <w:vAlign w:val="center"/>
          </w:tcPr>
          <w:p w14:paraId="01C212A0">
            <w:pPr>
              <w:jc w:val="center"/>
              <w:rPr>
                <w:rFonts w:hint="eastAsia" w:ascii="宋体" w:hAnsi="宋体" w:eastAsia="宋体"/>
                <w:sz w:val="24"/>
                <w:szCs w:val="24"/>
              </w:rPr>
            </w:pPr>
            <w:r>
              <w:rPr>
                <w:rFonts w:hint="eastAsia" w:ascii="宋体" w:hAnsi="宋体" w:eastAsia="宋体" w:cs="宋体"/>
                <w:sz w:val="24"/>
                <w:szCs w:val="24"/>
                <w:lang w:bidi="ar"/>
              </w:rPr>
              <w:t>付款方式</w:t>
            </w:r>
          </w:p>
        </w:tc>
        <w:tc>
          <w:tcPr>
            <w:tcW w:w="1466" w:type="pct"/>
            <w:tcBorders>
              <w:top w:val="single" w:color="auto" w:sz="4" w:space="0"/>
              <w:left w:val="nil"/>
              <w:bottom w:val="single" w:color="auto" w:sz="4" w:space="0"/>
              <w:right w:val="single" w:color="auto" w:sz="4" w:space="0"/>
            </w:tcBorders>
            <w:shd w:val="clear" w:color="auto" w:fill="auto"/>
            <w:vAlign w:val="center"/>
          </w:tcPr>
          <w:p w14:paraId="0D5133EF">
            <w:pPr>
              <w:jc w:val="center"/>
              <w:rPr>
                <w:rFonts w:hint="eastAsia" w:ascii="宋体" w:hAnsi="宋体" w:eastAsia="宋体"/>
                <w:sz w:val="24"/>
                <w:szCs w:val="24"/>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7F4206F4">
            <w:pPr>
              <w:jc w:val="center"/>
              <w:rPr>
                <w:rFonts w:hint="eastAsia" w:ascii="宋体" w:hAnsi="宋体" w:eastAsia="宋体"/>
                <w:sz w:val="24"/>
                <w:szCs w:val="24"/>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311B924">
            <w:pPr>
              <w:jc w:val="center"/>
              <w:rPr>
                <w:rFonts w:hint="eastAsia" w:ascii="宋体" w:hAnsi="宋体" w:eastAsia="宋体"/>
                <w:sz w:val="24"/>
                <w:szCs w:val="24"/>
              </w:rPr>
            </w:pPr>
          </w:p>
        </w:tc>
      </w:tr>
      <w:tr w14:paraId="106E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9226B76">
            <w:pPr>
              <w:jc w:val="center"/>
              <w:rPr>
                <w:rFonts w:hint="eastAsia" w:ascii="宋体" w:hAnsi="宋体" w:eastAsia="宋体"/>
                <w:sz w:val="24"/>
                <w:szCs w:val="24"/>
              </w:rPr>
            </w:pPr>
            <w:r>
              <w:rPr>
                <w:rFonts w:hint="eastAsia" w:ascii="宋体" w:hAnsi="宋体" w:eastAsia="宋体" w:cs="宋体"/>
                <w:sz w:val="24"/>
                <w:szCs w:val="24"/>
                <w:lang w:bidi="ar"/>
              </w:rPr>
              <w:t>2</w:t>
            </w:r>
          </w:p>
        </w:tc>
        <w:tc>
          <w:tcPr>
            <w:tcW w:w="1124" w:type="pct"/>
            <w:tcBorders>
              <w:top w:val="single" w:color="auto" w:sz="4" w:space="0"/>
              <w:left w:val="nil"/>
              <w:bottom w:val="single" w:color="auto" w:sz="4" w:space="0"/>
              <w:right w:val="single" w:color="auto" w:sz="4" w:space="0"/>
            </w:tcBorders>
            <w:shd w:val="clear" w:color="auto" w:fill="auto"/>
            <w:vAlign w:val="center"/>
          </w:tcPr>
          <w:p w14:paraId="48815EB7">
            <w:pPr>
              <w:jc w:val="center"/>
              <w:rPr>
                <w:rFonts w:hint="eastAsia" w:ascii="宋体" w:hAnsi="宋体" w:eastAsia="宋体"/>
                <w:sz w:val="24"/>
                <w:szCs w:val="24"/>
              </w:rPr>
            </w:pPr>
            <w:r>
              <w:rPr>
                <w:rFonts w:hint="eastAsia" w:ascii="宋体" w:hAnsi="宋体" w:eastAsia="宋体"/>
                <w:sz w:val="24"/>
              </w:rPr>
              <w:t>付款方式</w:t>
            </w:r>
          </w:p>
        </w:tc>
        <w:tc>
          <w:tcPr>
            <w:tcW w:w="1466" w:type="pct"/>
            <w:tcBorders>
              <w:top w:val="single" w:color="auto" w:sz="4" w:space="0"/>
              <w:left w:val="nil"/>
              <w:bottom w:val="single" w:color="auto" w:sz="4" w:space="0"/>
              <w:right w:val="single" w:color="auto" w:sz="4" w:space="0"/>
            </w:tcBorders>
            <w:shd w:val="clear" w:color="auto" w:fill="auto"/>
            <w:vAlign w:val="center"/>
          </w:tcPr>
          <w:p w14:paraId="261B6BF2">
            <w:pPr>
              <w:jc w:val="center"/>
              <w:rPr>
                <w:rFonts w:hint="eastAsia" w:ascii="宋体" w:hAnsi="宋体" w:eastAsia="宋体"/>
                <w:sz w:val="24"/>
                <w:szCs w:val="24"/>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0508F81D">
            <w:pPr>
              <w:jc w:val="center"/>
              <w:rPr>
                <w:rFonts w:hint="eastAsia" w:ascii="宋体" w:hAnsi="宋体" w:eastAsia="宋体"/>
                <w:sz w:val="24"/>
                <w:szCs w:val="24"/>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442311CE">
            <w:pPr>
              <w:jc w:val="center"/>
              <w:rPr>
                <w:rFonts w:hint="eastAsia" w:ascii="宋体" w:hAnsi="宋体" w:eastAsia="宋体"/>
                <w:sz w:val="24"/>
                <w:szCs w:val="24"/>
              </w:rPr>
            </w:pPr>
          </w:p>
        </w:tc>
      </w:tr>
      <w:tr w14:paraId="058D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76886CD">
            <w:pPr>
              <w:jc w:val="center"/>
              <w:rPr>
                <w:rFonts w:hint="eastAsia" w:ascii="宋体" w:hAnsi="宋体" w:eastAsia="宋体"/>
                <w:sz w:val="24"/>
                <w:szCs w:val="24"/>
              </w:rPr>
            </w:pPr>
            <w:r>
              <w:rPr>
                <w:rFonts w:hint="eastAsia" w:ascii="宋体" w:hAnsi="宋体" w:eastAsia="宋体" w:cs="宋体"/>
                <w:sz w:val="24"/>
                <w:szCs w:val="24"/>
                <w:lang w:bidi="ar"/>
              </w:rPr>
              <w:t>3</w:t>
            </w:r>
          </w:p>
        </w:tc>
        <w:tc>
          <w:tcPr>
            <w:tcW w:w="1124" w:type="pct"/>
            <w:tcBorders>
              <w:top w:val="single" w:color="auto" w:sz="4" w:space="0"/>
              <w:left w:val="nil"/>
              <w:bottom w:val="single" w:color="auto" w:sz="4" w:space="0"/>
              <w:right w:val="single" w:color="auto" w:sz="4" w:space="0"/>
            </w:tcBorders>
            <w:shd w:val="clear" w:color="auto" w:fill="auto"/>
            <w:vAlign w:val="center"/>
          </w:tcPr>
          <w:p w14:paraId="50082663">
            <w:pPr>
              <w:jc w:val="center"/>
              <w:rPr>
                <w:rFonts w:hint="eastAsia" w:ascii="宋体" w:hAnsi="宋体" w:eastAsia="宋体"/>
                <w:sz w:val="24"/>
                <w:szCs w:val="24"/>
              </w:rPr>
            </w:pPr>
            <w:r>
              <w:rPr>
                <w:rFonts w:hint="eastAsia" w:ascii="宋体" w:hAnsi="宋体" w:eastAsia="宋体"/>
                <w:b/>
                <w:sz w:val="24"/>
              </w:rPr>
              <w:t>服务</w:t>
            </w:r>
            <w:r>
              <w:rPr>
                <w:rFonts w:hint="eastAsia" w:ascii="宋体" w:hAnsi="宋体" w:eastAsia="宋体"/>
                <w:sz w:val="24"/>
              </w:rPr>
              <w:t>地点</w:t>
            </w:r>
          </w:p>
        </w:tc>
        <w:tc>
          <w:tcPr>
            <w:tcW w:w="1466" w:type="pct"/>
            <w:tcBorders>
              <w:top w:val="single" w:color="auto" w:sz="4" w:space="0"/>
              <w:left w:val="nil"/>
              <w:bottom w:val="single" w:color="auto" w:sz="4" w:space="0"/>
              <w:right w:val="single" w:color="auto" w:sz="4" w:space="0"/>
            </w:tcBorders>
            <w:shd w:val="clear" w:color="auto" w:fill="auto"/>
            <w:vAlign w:val="center"/>
          </w:tcPr>
          <w:p w14:paraId="63B57B7B">
            <w:pPr>
              <w:jc w:val="center"/>
              <w:rPr>
                <w:rFonts w:hint="eastAsia" w:ascii="宋体" w:hAnsi="宋体" w:eastAsia="宋体"/>
                <w:sz w:val="24"/>
                <w:szCs w:val="24"/>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444EFD84">
            <w:pPr>
              <w:pStyle w:val="21"/>
              <w:spacing w:before="0" w:beforeAutospacing="0" w:after="0" w:afterAutospacing="0"/>
              <w:jc w:val="center"/>
              <w:rPr>
                <w:rFonts w:hint="eastAsia" w:ascii="宋体" w:hAnsi="宋体" w:eastAsia="宋体" w:cs="Arial"/>
                <w:kern w:val="2"/>
                <w:szCs w:val="24"/>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5609702">
            <w:pPr>
              <w:jc w:val="center"/>
              <w:rPr>
                <w:rFonts w:hint="eastAsia" w:ascii="宋体" w:hAnsi="宋体" w:eastAsia="宋体"/>
                <w:sz w:val="24"/>
                <w:szCs w:val="24"/>
              </w:rPr>
            </w:pPr>
          </w:p>
        </w:tc>
      </w:tr>
      <w:tr w14:paraId="5DFC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0AC7C09">
            <w:pPr>
              <w:jc w:val="center"/>
              <w:rPr>
                <w:rFonts w:hint="eastAsia" w:ascii="宋体" w:hAnsi="宋体" w:eastAsia="宋体"/>
                <w:sz w:val="24"/>
                <w:szCs w:val="24"/>
              </w:rPr>
            </w:pPr>
            <w:r>
              <w:rPr>
                <w:rFonts w:hint="eastAsia" w:ascii="宋体" w:hAnsi="宋体" w:eastAsia="宋体" w:cs="宋体"/>
                <w:sz w:val="24"/>
                <w:szCs w:val="24"/>
                <w:lang w:bidi="ar"/>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541F5609">
            <w:pPr>
              <w:jc w:val="center"/>
              <w:rPr>
                <w:rFonts w:hint="eastAsia" w:ascii="宋体" w:hAnsi="宋体" w:eastAsia="宋体"/>
                <w:sz w:val="24"/>
                <w:szCs w:val="24"/>
              </w:rPr>
            </w:pPr>
          </w:p>
        </w:tc>
        <w:tc>
          <w:tcPr>
            <w:tcW w:w="1466" w:type="pct"/>
            <w:tcBorders>
              <w:top w:val="single" w:color="auto" w:sz="4" w:space="0"/>
              <w:left w:val="nil"/>
              <w:bottom w:val="single" w:color="auto" w:sz="4" w:space="0"/>
              <w:right w:val="single" w:color="auto" w:sz="4" w:space="0"/>
            </w:tcBorders>
            <w:shd w:val="clear" w:color="auto" w:fill="auto"/>
            <w:vAlign w:val="center"/>
          </w:tcPr>
          <w:p w14:paraId="51347F45">
            <w:pPr>
              <w:jc w:val="center"/>
              <w:rPr>
                <w:rFonts w:hint="eastAsia" w:ascii="宋体" w:hAnsi="宋体" w:eastAsia="宋体"/>
                <w:sz w:val="24"/>
                <w:szCs w:val="24"/>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66035866">
            <w:pPr>
              <w:jc w:val="center"/>
              <w:rPr>
                <w:rFonts w:hint="eastAsia" w:ascii="宋体" w:hAnsi="宋体" w:eastAsia="宋体"/>
                <w:sz w:val="24"/>
                <w:szCs w:val="24"/>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9633532">
            <w:pPr>
              <w:jc w:val="center"/>
              <w:rPr>
                <w:rFonts w:hint="eastAsia" w:ascii="宋体" w:hAnsi="宋体" w:eastAsia="宋体"/>
                <w:sz w:val="24"/>
                <w:szCs w:val="24"/>
              </w:rPr>
            </w:pPr>
          </w:p>
        </w:tc>
      </w:tr>
    </w:tbl>
    <w:p w14:paraId="3BE5EB4C">
      <w:pPr>
        <w:spacing w:line="360" w:lineRule="auto"/>
        <w:ind w:firstLine="435"/>
        <w:rPr>
          <w:rFonts w:hint="eastAsia" w:ascii="宋体" w:hAnsi="宋体" w:eastAsia="宋体"/>
          <w:b/>
          <w:sz w:val="24"/>
          <w:szCs w:val="24"/>
        </w:rPr>
      </w:pPr>
      <w:r>
        <w:rPr>
          <w:rFonts w:hint="eastAsia" w:ascii="宋体" w:hAnsi="宋体" w:eastAsia="宋体" w:cs="宋体"/>
          <w:b/>
          <w:sz w:val="24"/>
          <w:szCs w:val="24"/>
          <w:lang w:bidi="ar"/>
        </w:rPr>
        <w:t>2.技术响应表</w:t>
      </w:r>
    </w:p>
    <w:tbl>
      <w:tblPr>
        <w:tblStyle w:val="26"/>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561"/>
        <w:gridCol w:w="2326"/>
        <w:gridCol w:w="2296"/>
        <w:gridCol w:w="965"/>
        <w:gridCol w:w="850"/>
      </w:tblGrid>
      <w:tr w14:paraId="16A4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7E80A13E">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序号</w:t>
            </w:r>
          </w:p>
        </w:tc>
        <w:tc>
          <w:tcPr>
            <w:tcW w:w="891" w:type="pct"/>
            <w:tcBorders>
              <w:top w:val="single" w:color="auto" w:sz="4" w:space="0"/>
              <w:left w:val="nil"/>
              <w:bottom w:val="single" w:color="auto" w:sz="4" w:space="0"/>
              <w:right w:val="single" w:color="auto" w:sz="4" w:space="0"/>
            </w:tcBorders>
            <w:shd w:val="clear" w:color="auto" w:fill="auto"/>
            <w:vAlign w:val="center"/>
          </w:tcPr>
          <w:p w14:paraId="27B6B12D">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bCs/>
                <w:kern w:val="2"/>
                <w:szCs w:val="24"/>
                <w:lang w:bidi="ar"/>
              </w:rPr>
              <w:t>货物名称</w:t>
            </w:r>
          </w:p>
        </w:tc>
        <w:tc>
          <w:tcPr>
            <w:tcW w:w="1328" w:type="pct"/>
            <w:tcBorders>
              <w:top w:val="single" w:color="auto" w:sz="4" w:space="0"/>
              <w:left w:val="nil"/>
              <w:bottom w:val="single" w:color="auto" w:sz="4" w:space="0"/>
              <w:right w:val="single" w:color="auto" w:sz="4" w:space="0"/>
            </w:tcBorders>
            <w:shd w:val="clear" w:color="auto" w:fill="auto"/>
            <w:vAlign w:val="center"/>
          </w:tcPr>
          <w:p w14:paraId="26B7C352">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招标文件规定的技术及维保服务要求</w:t>
            </w:r>
          </w:p>
        </w:tc>
        <w:tc>
          <w:tcPr>
            <w:tcW w:w="1311" w:type="pct"/>
            <w:tcBorders>
              <w:top w:val="single" w:color="auto" w:sz="4" w:space="0"/>
              <w:left w:val="nil"/>
              <w:bottom w:val="single" w:color="auto" w:sz="4" w:space="0"/>
              <w:right w:val="single" w:color="auto" w:sz="4" w:space="0"/>
            </w:tcBorders>
            <w:shd w:val="clear" w:color="auto" w:fill="auto"/>
            <w:vAlign w:val="center"/>
          </w:tcPr>
          <w:p w14:paraId="72CCEE90">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投标人提供的</w:t>
            </w:r>
            <w:r>
              <w:rPr>
                <w:rFonts w:hint="eastAsia" w:ascii="宋体" w:hAnsi="宋体" w:eastAsia="宋体"/>
                <w:b/>
                <w:bCs/>
                <w:szCs w:val="18"/>
              </w:rPr>
              <w:t>技术及维保服务内容</w:t>
            </w:r>
          </w:p>
        </w:tc>
        <w:tc>
          <w:tcPr>
            <w:tcW w:w="551" w:type="pct"/>
            <w:tcBorders>
              <w:top w:val="single" w:color="auto" w:sz="4" w:space="0"/>
              <w:left w:val="nil"/>
              <w:bottom w:val="single" w:color="auto" w:sz="4" w:space="0"/>
              <w:right w:val="single" w:color="auto" w:sz="4" w:space="0"/>
            </w:tcBorders>
            <w:shd w:val="clear" w:color="auto" w:fill="auto"/>
            <w:vAlign w:val="center"/>
          </w:tcPr>
          <w:p w14:paraId="557FC453">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Wingdings"/>
                <w:b/>
                <w:kern w:val="2"/>
                <w:szCs w:val="24"/>
              </w:rPr>
              <w:t>是否响应</w:t>
            </w:r>
          </w:p>
        </w:tc>
        <w:tc>
          <w:tcPr>
            <w:tcW w:w="485" w:type="pct"/>
            <w:tcBorders>
              <w:top w:val="single" w:color="auto" w:sz="4" w:space="0"/>
              <w:left w:val="nil"/>
              <w:bottom w:val="single" w:color="auto" w:sz="4" w:space="0"/>
              <w:right w:val="single" w:color="auto" w:sz="4" w:space="0"/>
            </w:tcBorders>
            <w:shd w:val="clear" w:color="auto" w:fill="auto"/>
            <w:vAlign w:val="center"/>
          </w:tcPr>
          <w:p w14:paraId="3AE8F8FB">
            <w:pPr>
              <w:pStyle w:val="21"/>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偏离说明</w:t>
            </w:r>
          </w:p>
        </w:tc>
      </w:tr>
      <w:tr w14:paraId="5E0D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43B357F8">
            <w:pPr>
              <w:jc w:val="center"/>
              <w:rPr>
                <w:rFonts w:hint="eastAsia" w:ascii="宋体" w:hAnsi="宋体" w:eastAsia="宋体"/>
                <w:sz w:val="24"/>
                <w:szCs w:val="24"/>
              </w:rPr>
            </w:pPr>
            <w:r>
              <w:rPr>
                <w:rFonts w:hint="eastAsia" w:ascii="宋体" w:hAnsi="宋体" w:eastAsia="宋体" w:cs="宋体"/>
                <w:sz w:val="24"/>
                <w:szCs w:val="24"/>
                <w:lang w:bidi="ar"/>
              </w:rPr>
              <w:t>1</w:t>
            </w:r>
          </w:p>
        </w:tc>
        <w:tc>
          <w:tcPr>
            <w:tcW w:w="891" w:type="pct"/>
            <w:tcBorders>
              <w:top w:val="single" w:color="auto" w:sz="4" w:space="0"/>
              <w:left w:val="nil"/>
              <w:bottom w:val="single" w:color="auto" w:sz="4" w:space="0"/>
              <w:right w:val="single" w:color="auto" w:sz="4" w:space="0"/>
            </w:tcBorders>
            <w:shd w:val="clear" w:color="auto" w:fill="auto"/>
            <w:vAlign w:val="center"/>
          </w:tcPr>
          <w:p w14:paraId="5242AA9F">
            <w:pPr>
              <w:jc w:val="center"/>
              <w:rPr>
                <w:rFonts w:hint="eastAsia" w:ascii="宋体" w:hAnsi="宋体" w:eastAsia="宋体"/>
                <w:sz w:val="24"/>
                <w:szCs w:val="24"/>
              </w:rPr>
            </w:pPr>
          </w:p>
        </w:tc>
        <w:tc>
          <w:tcPr>
            <w:tcW w:w="1328" w:type="pct"/>
            <w:tcBorders>
              <w:top w:val="single" w:color="auto" w:sz="4" w:space="0"/>
              <w:left w:val="nil"/>
              <w:bottom w:val="single" w:color="auto" w:sz="4" w:space="0"/>
              <w:right w:val="single" w:color="auto" w:sz="4" w:space="0"/>
            </w:tcBorders>
            <w:shd w:val="clear" w:color="auto" w:fill="auto"/>
            <w:vAlign w:val="center"/>
          </w:tcPr>
          <w:p w14:paraId="62987452">
            <w:pPr>
              <w:jc w:val="center"/>
              <w:rPr>
                <w:rFonts w:hint="eastAsia" w:ascii="宋体" w:hAnsi="宋体" w:eastAsia="宋体"/>
                <w:sz w:val="24"/>
                <w:szCs w:val="24"/>
              </w:rPr>
            </w:pPr>
          </w:p>
        </w:tc>
        <w:tc>
          <w:tcPr>
            <w:tcW w:w="1311" w:type="pct"/>
            <w:tcBorders>
              <w:top w:val="single" w:color="auto" w:sz="4" w:space="0"/>
              <w:left w:val="nil"/>
              <w:bottom w:val="single" w:color="auto" w:sz="4" w:space="0"/>
              <w:right w:val="single" w:color="auto" w:sz="4" w:space="0"/>
            </w:tcBorders>
            <w:shd w:val="clear" w:color="auto" w:fill="auto"/>
            <w:vAlign w:val="center"/>
          </w:tcPr>
          <w:p w14:paraId="0DB35079">
            <w:pPr>
              <w:jc w:val="center"/>
              <w:rPr>
                <w:rFonts w:hint="eastAsia" w:ascii="宋体" w:hAnsi="宋体" w:eastAsia="宋体"/>
                <w:sz w:val="24"/>
                <w:szCs w:val="24"/>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13202297">
            <w:pPr>
              <w:jc w:val="center"/>
              <w:rPr>
                <w:rFonts w:hint="eastAsia" w:ascii="宋体" w:hAnsi="宋体" w:eastAsia="宋体"/>
                <w:sz w:val="24"/>
                <w:szCs w:val="24"/>
              </w:rPr>
            </w:pPr>
            <w:r>
              <w:rPr>
                <w:rFonts w:hint="eastAsia" w:ascii="宋体" w:hAnsi="宋体" w:eastAsia="宋体"/>
                <w:sz w:val="24"/>
                <w:szCs w:val="24"/>
              </w:rPr>
              <w:t>是/否</w:t>
            </w:r>
          </w:p>
        </w:tc>
        <w:tc>
          <w:tcPr>
            <w:tcW w:w="485" w:type="pct"/>
            <w:tcBorders>
              <w:top w:val="single" w:color="auto" w:sz="4" w:space="0"/>
              <w:left w:val="nil"/>
              <w:bottom w:val="single" w:color="auto" w:sz="4" w:space="0"/>
              <w:right w:val="single" w:color="auto" w:sz="4" w:space="0"/>
            </w:tcBorders>
            <w:shd w:val="clear" w:color="auto" w:fill="auto"/>
            <w:vAlign w:val="center"/>
          </w:tcPr>
          <w:p w14:paraId="3322EDE7">
            <w:pPr>
              <w:jc w:val="center"/>
              <w:rPr>
                <w:rFonts w:hint="eastAsia" w:ascii="宋体" w:hAnsi="宋体" w:eastAsia="宋体"/>
                <w:sz w:val="24"/>
                <w:szCs w:val="24"/>
              </w:rPr>
            </w:pPr>
          </w:p>
        </w:tc>
      </w:tr>
      <w:tr w14:paraId="7105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458361AC">
            <w:pPr>
              <w:jc w:val="center"/>
              <w:rPr>
                <w:rFonts w:hint="eastAsia" w:ascii="宋体" w:hAnsi="宋体" w:eastAsia="宋体"/>
                <w:sz w:val="24"/>
                <w:szCs w:val="24"/>
              </w:rPr>
            </w:pPr>
            <w:r>
              <w:rPr>
                <w:rFonts w:hint="eastAsia" w:ascii="宋体" w:hAnsi="宋体" w:eastAsia="宋体" w:cs="宋体"/>
                <w:sz w:val="24"/>
                <w:szCs w:val="24"/>
                <w:lang w:bidi="ar"/>
              </w:rPr>
              <w:t>2</w:t>
            </w:r>
          </w:p>
        </w:tc>
        <w:tc>
          <w:tcPr>
            <w:tcW w:w="891" w:type="pct"/>
            <w:tcBorders>
              <w:top w:val="single" w:color="auto" w:sz="4" w:space="0"/>
              <w:left w:val="nil"/>
              <w:bottom w:val="single" w:color="auto" w:sz="4" w:space="0"/>
              <w:right w:val="single" w:color="auto" w:sz="4" w:space="0"/>
            </w:tcBorders>
            <w:shd w:val="clear" w:color="auto" w:fill="auto"/>
            <w:vAlign w:val="center"/>
          </w:tcPr>
          <w:p w14:paraId="5C46D5AE">
            <w:pPr>
              <w:jc w:val="center"/>
              <w:rPr>
                <w:rFonts w:hint="eastAsia" w:ascii="宋体" w:hAnsi="宋体" w:eastAsia="宋体"/>
                <w:sz w:val="24"/>
                <w:szCs w:val="24"/>
              </w:rPr>
            </w:pPr>
          </w:p>
        </w:tc>
        <w:tc>
          <w:tcPr>
            <w:tcW w:w="1328" w:type="pct"/>
            <w:tcBorders>
              <w:top w:val="single" w:color="auto" w:sz="4" w:space="0"/>
              <w:left w:val="nil"/>
              <w:bottom w:val="single" w:color="auto" w:sz="4" w:space="0"/>
              <w:right w:val="single" w:color="auto" w:sz="4" w:space="0"/>
            </w:tcBorders>
            <w:shd w:val="clear" w:color="auto" w:fill="auto"/>
            <w:vAlign w:val="center"/>
          </w:tcPr>
          <w:p w14:paraId="24805804">
            <w:pPr>
              <w:jc w:val="center"/>
              <w:rPr>
                <w:rFonts w:hint="eastAsia" w:ascii="宋体" w:hAnsi="宋体" w:eastAsia="宋体"/>
                <w:sz w:val="24"/>
                <w:szCs w:val="24"/>
              </w:rPr>
            </w:pPr>
          </w:p>
        </w:tc>
        <w:tc>
          <w:tcPr>
            <w:tcW w:w="1311" w:type="pct"/>
            <w:tcBorders>
              <w:top w:val="single" w:color="auto" w:sz="4" w:space="0"/>
              <w:left w:val="nil"/>
              <w:bottom w:val="single" w:color="auto" w:sz="4" w:space="0"/>
              <w:right w:val="single" w:color="auto" w:sz="4" w:space="0"/>
            </w:tcBorders>
            <w:shd w:val="clear" w:color="auto" w:fill="auto"/>
            <w:vAlign w:val="center"/>
          </w:tcPr>
          <w:p w14:paraId="6ABD6931">
            <w:pPr>
              <w:jc w:val="center"/>
              <w:rPr>
                <w:rFonts w:hint="eastAsia" w:ascii="宋体" w:hAnsi="宋体" w:eastAsia="宋体"/>
                <w:sz w:val="24"/>
                <w:szCs w:val="24"/>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3CDB9561">
            <w:pPr>
              <w:jc w:val="center"/>
              <w:rPr>
                <w:rFonts w:hint="eastAsia" w:ascii="宋体" w:hAnsi="宋体" w:eastAsia="宋体"/>
                <w:sz w:val="24"/>
                <w:szCs w:val="24"/>
              </w:rPr>
            </w:pPr>
            <w:r>
              <w:rPr>
                <w:rFonts w:hint="eastAsia" w:ascii="宋体" w:hAnsi="宋体" w:eastAsia="宋体"/>
                <w:sz w:val="24"/>
                <w:szCs w:val="24"/>
              </w:rPr>
              <w:t>是/否</w:t>
            </w:r>
          </w:p>
        </w:tc>
        <w:tc>
          <w:tcPr>
            <w:tcW w:w="485" w:type="pct"/>
            <w:tcBorders>
              <w:top w:val="single" w:color="auto" w:sz="4" w:space="0"/>
              <w:left w:val="nil"/>
              <w:bottom w:val="single" w:color="auto" w:sz="4" w:space="0"/>
              <w:right w:val="single" w:color="auto" w:sz="4" w:space="0"/>
            </w:tcBorders>
            <w:shd w:val="clear" w:color="auto" w:fill="auto"/>
            <w:vAlign w:val="center"/>
          </w:tcPr>
          <w:p w14:paraId="7F797189">
            <w:pPr>
              <w:jc w:val="center"/>
              <w:rPr>
                <w:rFonts w:hint="eastAsia" w:ascii="宋体" w:hAnsi="宋体" w:eastAsia="宋体"/>
                <w:sz w:val="24"/>
                <w:szCs w:val="24"/>
              </w:rPr>
            </w:pPr>
          </w:p>
        </w:tc>
      </w:tr>
      <w:tr w14:paraId="6BEF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7E2B2676">
            <w:pPr>
              <w:jc w:val="center"/>
              <w:rPr>
                <w:rFonts w:hint="eastAsia" w:ascii="宋体" w:hAnsi="宋体" w:eastAsia="宋体"/>
                <w:sz w:val="24"/>
                <w:szCs w:val="24"/>
              </w:rPr>
            </w:pPr>
            <w:r>
              <w:rPr>
                <w:rFonts w:hint="eastAsia" w:ascii="宋体" w:hAnsi="宋体" w:eastAsia="宋体" w:cs="宋体"/>
                <w:sz w:val="24"/>
                <w:szCs w:val="24"/>
                <w:lang w:bidi="ar"/>
              </w:rPr>
              <w:t>3</w:t>
            </w:r>
          </w:p>
        </w:tc>
        <w:tc>
          <w:tcPr>
            <w:tcW w:w="891" w:type="pct"/>
            <w:tcBorders>
              <w:top w:val="single" w:color="auto" w:sz="4" w:space="0"/>
              <w:left w:val="nil"/>
              <w:bottom w:val="single" w:color="auto" w:sz="4" w:space="0"/>
              <w:right w:val="single" w:color="auto" w:sz="4" w:space="0"/>
            </w:tcBorders>
            <w:shd w:val="clear" w:color="auto" w:fill="auto"/>
            <w:vAlign w:val="center"/>
          </w:tcPr>
          <w:p w14:paraId="586F658A">
            <w:pPr>
              <w:jc w:val="center"/>
              <w:rPr>
                <w:rFonts w:hint="eastAsia" w:ascii="宋体" w:hAnsi="宋体" w:eastAsia="宋体"/>
                <w:sz w:val="24"/>
                <w:szCs w:val="24"/>
              </w:rPr>
            </w:pPr>
          </w:p>
        </w:tc>
        <w:tc>
          <w:tcPr>
            <w:tcW w:w="1328" w:type="pct"/>
            <w:tcBorders>
              <w:top w:val="single" w:color="auto" w:sz="4" w:space="0"/>
              <w:left w:val="nil"/>
              <w:bottom w:val="single" w:color="auto" w:sz="4" w:space="0"/>
              <w:right w:val="single" w:color="auto" w:sz="4" w:space="0"/>
            </w:tcBorders>
            <w:shd w:val="clear" w:color="auto" w:fill="auto"/>
            <w:vAlign w:val="center"/>
          </w:tcPr>
          <w:p w14:paraId="449755E5">
            <w:pPr>
              <w:jc w:val="center"/>
              <w:rPr>
                <w:rFonts w:hint="eastAsia" w:ascii="宋体" w:hAnsi="宋体" w:eastAsia="宋体"/>
                <w:sz w:val="24"/>
                <w:szCs w:val="24"/>
              </w:rPr>
            </w:pPr>
          </w:p>
        </w:tc>
        <w:tc>
          <w:tcPr>
            <w:tcW w:w="1311" w:type="pct"/>
            <w:tcBorders>
              <w:top w:val="single" w:color="auto" w:sz="4" w:space="0"/>
              <w:left w:val="nil"/>
              <w:bottom w:val="single" w:color="auto" w:sz="4" w:space="0"/>
              <w:right w:val="single" w:color="auto" w:sz="4" w:space="0"/>
            </w:tcBorders>
            <w:shd w:val="clear" w:color="auto" w:fill="auto"/>
            <w:vAlign w:val="center"/>
          </w:tcPr>
          <w:p w14:paraId="7CC70835">
            <w:pPr>
              <w:pStyle w:val="21"/>
              <w:spacing w:before="0" w:beforeAutospacing="0" w:after="0" w:afterAutospacing="0"/>
              <w:jc w:val="center"/>
              <w:rPr>
                <w:rFonts w:hint="eastAsia" w:ascii="宋体" w:hAnsi="宋体" w:eastAsia="宋体" w:cs="Arial"/>
                <w:kern w:val="2"/>
                <w:szCs w:val="24"/>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0124337D">
            <w:pPr>
              <w:pStyle w:val="21"/>
              <w:spacing w:before="0" w:beforeAutospacing="0" w:after="0" w:afterAutospacing="0"/>
              <w:jc w:val="center"/>
              <w:rPr>
                <w:rFonts w:hint="eastAsia" w:ascii="宋体" w:hAnsi="宋体" w:eastAsia="宋体" w:cs="Arial"/>
                <w:kern w:val="2"/>
                <w:szCs w:val="24"/>
              </w:rPr>
            </w:pPr>
            <w:r>
              <w:rPr>
                <w:rFonts w:hint="eastAsia" w:ascii="宋体" w:hAnsi="宋体" w:eastAsia="宋体"/>
                <w:szCs w:val="24"/>
              </w:rPr>
              <w:t>是/否</w:t>
            </w:r>
          </w:p>
        </w:tc>
        <w:tc>
          <w:tcPr>
            <w:tcW w:w="485" w:type="pct"/>
            <w:tcBorders>
              <w:top w:val="single" w:color="auto" w:sz="4" w:space="0"/>
              <w:left w:val="nil"/>
              <w:bottom w:val="single" w:color="auto" w:sz="4" w:space="0"/>
              <w:right w:val="single" w:color="auto" w:sz="4" w:space="0"/>
            </w:tcBorders>
            <w:shd w:val="clear" w:color="auto" w:fill="auto"/>
            <w:vAlign w:val="center"/>
          </w:tcPr>
          <w:p w14:paraId="7A92C72C">
            <w:pPr>
              <w:pStyle w:val="21"/>
              <w:rPr>
                <w:rFonts w:hint="eastAsia" w:ascii="宋体" w:hAnsi="宋体" w:eastAsia="宋体"/>
                <w:szCs w:val="24"/>
              </w:rPr>
            </w:pPr>
          </w:p>
        </w:tc>
      </w:tr>
      <w:tr w14:paraId="4C4E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69DD9D5C">
            <w:pPr>
              <w:jc w:val="center"/>
              <w:rPr>
                <w:rFonts w:hint="eastAsia" w:ascii="宋体" w:hAnsi="宋体" w:eastAsia="宋体"/>
                <w:sz w:val="24"/>
                <w:szCs w:val="24"/>
              </w:rPr>
            </w:pPr>
            <w:r>
              <w:rPr>
                <w:rFonts w:hint="eastAsia" w:ascii="宋体" w:hAnsi="宋体" w:eastAsia="宋体" w:cs="宋体"/>
                <w:sz w:val="24"/>
                <w:szCs w:val="24"/>
                <w:lang w:bidi="ar"/>
              </w:rPr>
              <w:t>4</w:t>
            </w:r>
          </w:p>
        </w:tc>
        <w:tc>
          <w:tcPr>
            <w:tcW w:w="891" w:type="pct"/>
            <w:tcBorders>
              <w:top w:val="single" w:color="auto" w:sz="4" w:space="0"/>
              <w:left w:val="nil"/>
              <w:bottom w:val="single" w:color="auto" w:sz="4" w:space="0"/>
              <w:right w:val="single" w:color="auto" w:sz="4" w:space="0"/>
            </w:tcBorders>
            <w:shd w:val="clear" w:color="auto" w:fill="auto"/>
            <w:vAlign w:val="center"/>
          </w:tcPr>
          <w:p w14:paraId="75EABB3E">
            <w:pPr>
              <w:jc w:val="center"/>
              <w:rPr>
                <w:rFonts w:hint="eastAsia" w:ascii="宋体" w:hAnsi="宋体" w:eastAsia="宋体"/>
                <w:sz w:val="24"/>
                <w:szCs w:val="24"/>
              </w:rPr>
            </w:pPr>
          </w:p>
        </w:tc>
        <w:tc>
          <w:tcPr>
            <w:tcW w:w="1328" w:type="pct"/>
            <w:tcBorders>
              <w:top w:val="single" w:color="auto" w:sz="4" w:space="0"/>
              <w:left w:val="nil"/>
              <w:bottom w:val="single" w:color="auto" w:sz="4" w:space="0"/>
              <w:right w:val="single" w:color="auto" w:sz="4" w:space="0"/>
            </w:tcBorders>
            <w:shd w:val="clear" w:color="auto" w:fill="auto"/>
            <w:vAlign w:val="center"/>
          </w:tcPr>
          <w:p w14:paraId="491E3E25">
            <w:pPr>
              <w:jc w:val="center"/>
              <w:rPr>
                <w:rFonts w:hint="eastAsia" w:ascii="宋体" w:hAnsi="宋体" w:eastAsia="宋体"/>
                <w:sz w:val="24"/>
                <w:szCs w:val="24"/>
              </w:rPr>
            </w:pPr>
          </w:p>
        </w:tc>
        <w:tc>
          <w:tcPr>
            <w:tcW w:w="1311" w:type="pct"/>
            <w:tcBorders>
              <w:top w:val="single" w:color="auto" w:sz="4" w:space="0"/>
              <w:left w:val="nil"/>
              <w:bottom w:val="single" w:color="auto" w:sz="4" w:space="0"/>
              <w:right w:val="single" w:color="auto" w:sz="4" w:space="0"/>
            </w:tcBorders>
            <w:shd w:val="clear" w:color="auto" w:fill="auto"/>
            <w:vAlign w:val="center"/>
          </w:tcPr>
          <w:p w14:paraId="2842FEC3">
            <w:pPr>
              <w:pStyle w:val="21"/>
              <w:spacing w:before="0" w:beforeAutospacing="0" w:after="0" w:afterAutospacing="0"/>
              <w:jc w:val="center"/>
              <w:rPr>
                <w:rFonts w:hint="eastAsia" w:ascii="宋体" w:hAnsi="宋体" w:eastAsia="宋体" w:cs="Arial"/>
                <w:kern w:val="2"/>
                <w:szCs w:val="24"/>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6E68342E">
            <w:pPr>
              <w:pStyle w:val="21"/>
              <w:spacing w:before="0" w:beforeAutospacing="0" w:after="0" w:afterAutospacing="0"/>
              <w:jc w:val="center"/>
              <w:rPr>
                <w:rFonts w:hint="eastAsia" w:ascii="宋体" w:hAnsi="宋体" w:eastAsia="宋体" w:cs="Arial"/>
                <w:kern w:val="2"/>
                <w:szCs w:val="24"/>
              </w:rPr>
            </w:pPr>
            <w:r>
              <w:rPr>
                <w:rFonts w:hint="eastAsia" w:ascii="宋体" w:hAnsi="宋体" w:eastAsia="宋体"/>
                <w:szCs w:val="24"/>
              </w:rPr>
              <w:t>是/否</w:t>
            </w:r>
          </w:p>
        </w:tc>
        <w:tc>
          <w:tcPr>
            <w:tcW w:w="485" w:type="pct"/>
            <w:tcBorders>
              <w:top w:val="single" w:color="auto" w:sz="4" w:space="0"/>
              <w:left w:val="nil"/>
              <w:bottom w:val="single" w:color="auto" w:sz="4" w:space="0"/>
              <w:right w:val="single" w:color="auto" w:sz="4" w:space="0"/>
            </w:tcBorders>
            <w:shd w:val="clear" w:color="auto" w:fill="auto"/>
            <w:vAlign w:val="center"/>
          </w:tcPr>
          <w:p w14:paraId="2D345934">
            <w:pPr>
              <w:pStyle w:val="21"/>
              <w:rPr>
                <w:rFonts w:hint="eastAsia" w:ascii="宋体" w:hAnsi="宋体" w:eastAsia="宋体"/>
                <w:szCs w:val="24"/>
              </w:rPr>
            </w:pPr>
          </w:p>
        </w:tc>
      </w:tr>
      <w:tr w14:paraId="5593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14:paraId="0D2588BB">
            <w:pPr>
              <w:jc w:val="center"/>
              <w:rPr>
                <w:rFonts w:hint="eastAsia" w:ascii="宋体" w:hAnsi="宋体" w:eastAsia="宋体"/>
                <w:sz w:val="24"/>
                <w:szCs w:val="24"/>
              </w:rPr>
            </w:pPr>
            <w:r>
              <w:rPr>
                <w:rFonts w:hint="eastAsia" w:ascii="宋体" w:hAnsi="宋体" w:eastAsia="宋体" w:cs="宋体"/>
                <w:sz w:val="24"/>
                <w:szCs w:val="24"/>
                <w:lang w:bidi="ar"/>
              </w:rPr>
              <w:t>…</w:t>
            </w:r>
          </w:p>
        </w:tc>
        <w:tc>
          <w:tcPr>
            <w:tcW w:w="891" w:type="pct"/>
            <w:tcBorders>
              <w:top w:val="single" w:color="auto" w:sz="4" w:space="0"/>
              <w:left w:val="nil"/>
              <w:bottom w:val="single" w:color="auto" w:sz="4" w:space="0"/>
              <w:right w:val="single" w:color="auto" w:sz="4" w:space="0"/>
            </w:tcBorders>
            <w:shd w:val="clear" w:color="auto" w:fill="auto"/>
            <w:vAlign w:val="center"/>
          </w:tcPr>
          <w:p w14:paraId="73FB186A">
            <w:pPr>
              <w:jc w:val="center"/>
              <w:rPr>
                <w:rFonts w:hint="eastAsia" w:ascii="宋体" w:hAnsi="宋体" w:eastAsia="宋体"/>
                <w:sz w:val="24"/>
                <w:szCs w:val="24"/>
              </w:rPr>
            </w:pPr>
          </w:p>
        </w:tc>
        <w:tc>
          <w:tcPr>
            <w:tcW w:w="1328" w:type="pct"/>
            <w:tcBorders>
              <w:top w:val="single" w:color="auto" w:sz="4" w:space="0"/>
              <w:left w:val="nil"/>
              <w:bottom w:val="single" w:color="auto" w:sz="4" w:space="0"/>
              <w:right w:val="single" w:color="auto" w:sz="4" w:space="0"/>
            </w:tcBorders>
            <w:shd w:val="clear" w:color="auto" w:fill="auto"/>
            <w:vAlign w:val="center"/>
          </w:tcPr>
          <w:p w14:paraId="02E49A57">
            <w:pPr>
              <w:jc w:val="center"/>
              <w:rPr>
                <w:rFonts w:hint="eastAsia" w:ascii="宋体" w:hAnsi="宋体" w:eastAsia="宋体"/>
                <w:sz w:val="24"/>
                <w:szCs w:val="24"/>
              </w:rPr>
            </w:pPr>
          </w:p>
        </w:tc>
        <w:tc>
          <w:tcPr>
            <w:tcW w:w="1311" w:type="pct"/>
            <w:tcBorders>
              <w:top w:val="single" w:color="auto" w:sz="4" w:space="0"/>
              <w:left w:val="nil"/>
              <w:bottom w:val="single" w:color="auto" w:sz="4" w:space="0"/>
              <w:right w:val="single" w:color="auto" w:sz="4" w:space="0"/>
            </w:tcBorders>
            <w:shd w:val="clear" w:color="auto" w:fill="auto"/>
            <w:vAlign w:val="center"/>
          </w:tcPr>
          <w:p w14:paraId="1701AA97">
            <w:pPr>
              <w:jc w:val="center"/>
              <w:rPr>
                <w:rFonts w:hint="eastAsia" w:ascii="宋体" w:hAnsi="宋体" w:eastAsia="宋体"/>
                <w:sz w:val="24"/>
                <w:szCs w:val="24"/>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173F4D1F">
            <w:pPr>
              <w:jc w:val="center"/>
              <w:rPr>
                <w:rFonts w:hint="eastAsia" w:ascii="宋体" w:hAnsi="宋体" w:eastAsia="宋体"/>
                <w:sz w:val="24"/>
                <w:szCs w:val="24"/>
              </w:rPr>
            </w:pPr>
            <w:r>
              <w:rPr>
                <w:rFonts w:hint="eastAsia" w:ascii="宋体" w:hAnsi="宋体" w:eastAsia="宋体" w:cs="宋体"/>
                <w:sz w:val="24"/>
                <w:szCs w:val="24"/>
                <w:lang w:bidi="ar"/>
              </w:rPr>
              <w:t>…</w:t>
            </w:r>
          </w:p>
        </w:tc>
        <w:tc>
          <w:tcPr>
            <w:tcW w:w="485" w:type="pct"/>
            <w:tcBorders>
              <w:top w:val="single" w:color="auto" w:sz="4" w:space="0"/>
              <w:left w:val="nil"/>
              <w:bottom w:val="single" w:color="auto" w:sz="4" w:space="0"/>
              <w:right w:val="single" w:color="auto" w:sz="4" w:space="0"/>
            </w:tcBorders>
            <w:shd w:val="clear" w:color="auto" w:fill="auto"/>
            <w:vAlign w:val="center"/>
          </w:tcPr>
          <w:p w14:paraId="35FA1210">
            <w:pPr>
              <w:jc w:val="center"/>
              <w:rPr>
                <w:rFonts w:hint="eastAsia" w:ascii="宋体" w:hAnsi="宋体" w:eastAsia="宋体"/>
                <w:sz w:val="24"/>
                <w:szCs w:val="24"/>
              </w:rPr>
            </w:pPr>
          </w:p>
        </w:tc>
      </w:tr>
    </w:tbl>
    <w:p w14:paraId="21DCBB25">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投标人盖章：</w:t>
      </w:r>
      <w:r>
        <w:rPr>
          <w:rFonts w:hint="eastAsia" w:ascii="宋体" w:hAnsi="宋体" w:eastAsia="宋体"/>
          <w:sz w:val="24"/>
          <w:szCs w:val="24"/>
          <w:u w:val="single"/>
          <w:lang w:bidi="ar"/>
        </w:rPr>
        <w:t xml:space="preserve">             </w:t>
      </w:r>
    </w:p>
    <w:p w14:paraId="2C043423">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3850F74F">
      <w:pPr>
        <w:pStyle w:val="21"/>
        <w:spacing w:before="0" w:beforeAutospacing="0" w:after="0" w:afterAutospacing="0" w:line="360" w:lineRule="auto"/>
        <w:jc w:val="both"/>
        <w:rPr>
          <w:rFonts w:hint="eastAsia" w:ascii="宋体" w:hAnsi="宋体" w:eastAsia="宋体" w:cs="Arial"/>
          <w:kern w:val="2"/>
          <w:szCs w:val="24"/>
          <w:lang w:bidi="ar"/>
        </w:rPr>
      </w:pPr>
      <w:r>
        <w:rPr>
          <w:rFonts w:hint="eastAsia" w:ascii="宋体" w:hAnsi="宋体" w:eastAsia="宋体" w:cs="Arial"/>
          <w:kern w:val="2"/>
          <w:szCs w:val="24"/>
          <w:lang w:bidi="ar"/>
        </w:rPr>
        <w:br w:type="page"/>
      </w:r>
    </w:p>
    <w:p w14:paraId="152C6E50">
      <w:pPr>
        <w:autoSpaceDE w:val="0"/>
        <w:spacing w:line="360" w:lineRule="auto"/>
        <w:jc w:val="center"/>
        <w:outlineLvl w:val="1"/>
        <w:rPr>
          <w:rFonts w:hint="eastAsia" w:ascii="宋体" w:hAnsi="宋体" w:eastAsia="宋体"/>
          <w:b/>
          <w:sz w:val="24"/>
          <w:szCs w:val="24"/>
        </w:rPr>
      </w:pPr>
      <w:r>
        <w:rPr>
          <w:rFonts w:hint="eastAsia" w:ascii="宋体" w:hAnsi="宋体" w:eastAsia="宋体" w:cs="宋体"/>
          <w:b/>
          <w:sz w:val="24"/>
          <w:szCs w:val="24"/>
          <w:lang w:bidi="ar"/>
        </w:rPr>
        <w:t>六、中小企业声明函</w:t>
      </w:r>
    </w:p>
    <w:p w14:paraId="6490BA05">
      <w:pPr>
        <w:rPr>
          <w:rFonts w:hint="eastAsia" w:ascii="宋体" w:hAnsi="宋体" w:eastAsia="宋体"/>
          <w:sz w:val="24"/>
          <w:szCs w:val="24"/>
        </w:rPr>
      </w:pPr>
      <w:r>
        <w:rPr>
          <w:rFonts w:hint="eastAsia" w:ascii="宋体" w:hAnsi="宋体" w:eastAsia="宋体"/>
          <w:sz w:val="24"/>
          <w:szCs w:val="24"/>
          <w:lang w:bidi="ar"/>
        </w:rPr>
        <w:t xml:space="preserve"> </w:t>
      </w:r>
    </w:p>
    <w:p w14:paraId="66028A5F">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本公司（联合体）郑重声明，根据《政府采购促进中小企业发展管理办法》（财库﹝2020﹞46号）的规定，本公司（联合体）参加（</w:t>
      </w:r>
      <w:r>
        <w:rPr>
          <w:rFonts w:hint="eastAsia" w:ascii="宋体" w:hAnsi="宋体" w:eastAsia="宋体" w:cs="宋体"/>
          <w:sz w:val="24"/>
          <w:szCs w:val="24"/>
          <w:u w:val="single"/>
          <w:lang w:bidi="ar"/>
        </w:rPr>
        <w:t>单位名称</w:t>
      </w:r>
      <w:r>
        <w:rPr>
          <w:rFonts w:hint="eastAsia" w:ascii="宋体" w:hAnsi="宋体" w:eastAsia="宋体" w:cs="宋体"/>
          <w:sz w:val="24"/>
          <w:szCs w:val="24"/>
          <w:lang w:bidi="ar"/>
        </w:rPr>
        <w:t>）的（</w:t>
      </w:r>
      <w:r>
        <w:rPr>
          <w:rFonts w:hint="eastAsia" w:ascii="宋体" w:hAnsi="宋体" w:eastAsia="宋体" w:cs="宋体"/>
          <w:sz w:val="24"/>
          <w:szCs w:val="24"/>
          <w:u w:val="single"/>
          <w:lang w:bidi="ar"/>
        </w:rPr>
        <w:t>项目名称</w:t>
      </w:r>
      <w:r>
        <w:rPr>
          <w:rFonts w:hint="eastAsia" w:ascii="宋体" w:hAnsi="宋体" w:eastAsia="宋体" w:cs="宋体"/>
          <w:sz w:val="24"/>
          <w:szCs w:val="24"/>
          <w:lang w:bidi="ar"/>
        </w:rPr>
        <w:t>）采购活动，服务全部由符合政策要求的中小企业承接。相关企业（含联合体中的中小企业、签订分包意向协议的中小企业）的具体情况如下：</w:t>
      </w:r>
      <w:r>
        <w:rPr>
          <w:rFonts w:hint="eastAsia" w:ascii="宋体" w:hAnsi="宋体" w:eastAsia="宋体"/>
          <w:sz w:val="24"/>
          <w:szCs w:val="24"/>
          <w:lang w:bidi="ar"/>
        </w:rPr>
        <w:t xml:space="preserve"> </w:t>
      </w:r>
    </w:p>
    <w:p w14:paraId="0A834FF5">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1.</w:t>
      </w:r>
      <w:r>
        <w:rPr>
          <w:rFonts w:hint="eastAsia" w:ascii="宋体" w:hAnsi="宋体" w:eastAsia="宋体"/>
          <w:sz w:val="24"/>
          <w:szCs w:val="24"/>
          <w:u w:val="single"/>
          <w:lang w:bidi="ar"/>
        </w:rPr>
        <w:t xml:space="preserve"> </w:t>
      </w:r>
      <w:r>
        <w:rPr>
          <w:rFonts w:hint="eastAsia" w:ascii="宋体" w:hAnsi="宋体" w:eastAsia="宋体" w:cs="宋体"/>
          <w:sz w:val="24"/>
          <w:szCs w:val="24"/>
          <w:u w:val="single"/>
          <w:lang w:bidi="ar"/>
        </w:rPr>
        <w:t>（标的名称）</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行业；承接企业为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r>
        <w:rPr>
          <w:rFonts w:hint="eastAsia" w:ascii="宋体" w:hAnsi="宋体" w:eastAsia="宋体"/>
          <w:sz w:val="24"/>
          <w:szCs w:val="24"/>
          <w:lang w:bidi="ar"/>
        </w:rPr>
        <w:t xml:space="preserve"> </w:t>
      </w:r>
    </w:p>
    <w:p w14:paraId="645BC103">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2.</w:t>
      </w:r>
      <w:r>
        <w:rPr>
          <w:rFonts w:hint="eastAsia" w:ascii="宋体" w:hAnsi="宋体" w:eastAsia="宋体"/>
          <w:sz w:val="24"/>
          <w:szCs w:val="24"/>
          <w:u w:val="single"/>
          <w:lang w:bidi="ar"/>
        </w:rPr>
        <w:t xml:space="preserve"> </w:t>
      </w:r>
      <w:r>
        <w:rPr>
          <w:rFonts w:hint="eastAsia" w:ascii="宋体" w:hAnsi="宋体" w:eastAsia="宋体" w:cs="宋体"/>
          <w:sz w:val="24"/>
          <w:szCs w:val="24"/>
          <w:u w:val="single"/>
          <w:lang w:bidi="ar"/>
        </w:rPr>
        <w:t>（标的名称）</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行业；承接企业为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sz w:val="24"/>
          <w:szCs w:val="24"/>
          <w:u w:val="single"/>
          <w:lang w:bidi="ar"/>
        </w:rPr>
        <w:t xml:space="preserve">     </w:t>
      </w:r>
      <w:r>
        <w:rPr>
          <w:rFonts w:hint="eastAsia" w:ascii="宋体" w:hAnsi="宋体" w:eastAsia="宋体" w:cs="宋体"/>
          <w:sz w:val="24"/>
          <w:szCs w:val="24"/>
          <w:lang w:bidi="ar"/>
        </w:rPr>
        <w:t>万元，属于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r>
        <w:rPr>
          <w:rFonts w:hint="eastAsia" w:ascii="宋体" w:hAnsi="宋体" w:eastAsia="宋体"/>
          <w:sz w:val="24"/>
          <w:szCs w:val="24"/>
          <w:lang w:bidi="ar"/>
        </w:rPr>
        <w:t xml:space="preserve">  </w:t>
      </w:r>
    </w:p>
    <w:p w14:paraId="2F08874D">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w:t>
      </w:r>
    </w:p>
    <w:p w14:paraId="753B6E6F">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14:paraId="040893E3">
      <w:pPr>
        <w:spacing w:line="360" w:lineRule="auto"/>
        <w:ind w:firstLine="435"/>
        <w:rPr>
          <w:rFonts w:hint="eastAsia" w:ascii="宋体" w:hAnsi="宋体" w:eastAsia="宋体"/>
          <w:sz w:val="24"/>
          <w:szCs w:val="24"/>
        </w:rPr>
      </w:pPr>
      <w:r>
        <w:rPr>
          <w:rFonts w:hint="eastAsia" w:ascii="宋体" w:hAnsi="宋体" w:eastAsia="宋体" w:cs="宋体"/>
          <w:sz w:val="24"/>
          <w:szCs w:val="24"/>
          <w:lang w:bidi="ar"/>
        </w:rPr>
        <w:t>本企业对上述声明内容的真实性负责。如有虚假，将依法承担相应责任。</w:t>
      </w:r>
      <w:r>
        <w:rPr>
          <w:rFonts w:hint="eastAsia" w:ascii="宋体" w:hAnsi="宋体" w:eastAsia="宋体"/>
          <w:sz w:val="24"/>
          <w:szCs w:val="24"/>
          <w:lang w:bidi="ar"/>
        </w:rPr>
        <w:t xml:space="preserve"> </w:t>
      </w:r>
    </w:p>
    <w:p w14:paraId="581E0CCF">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13DE3486">
      <w:pPr>
        <w:spacing w:line="360" w:lineRule="auto"/>
        <w:ind w:firstLine="435"/>
        <w:rPr>
          <w:rFonts w:hint="eastAsia" w:ascii="宋体" w:hAnsi="宋体" w:eastAsia="宋体"/>
          <w:sz w:val="24"/>
          <w:szCs w:val="24"/>
        </w:rPr>
      </w:pPr>
      <w:r>
        <w:rPr>
          <w:rFonts w:hint="eastAsia" w:ascii="宋体" w:hAnsi="宋体" w:eastAsia="宋体"/>
          <w:sz w:val="24"/>
          <w:szCs w:val="24"/>
          <w:lang w:bidi="ar"/>
        </w:rPr>
        <w:t xml:space="preserve"> </w:t>
      </w:r>
    </w:p>
    <w:p w14:paraId="4E91AB8E">
      <w:pPr>
        <w:spacing w:line="360" w:lineRule="auto"/>
        <w:ind w:firstLine="4228" w:firstLineChars="1762"/>
        <w:rPr>
          <w:rFonts w:hint="eastAsia" w:ascii="宋体" w:hAnsi="宋体" w:eastAsia="宋体"/>
          <w:sz w:val="24"/>
          <w:szCs w:val="24"/>
          <w:u w:val="single"/>
        </w:rPr>
      </w:pPr>
      <w:r>
        <w:rPr>
          <w:rFonts w:hint="eastAsia" w:ascii="宋体" w:hAnsi="宋体" w:eastAsia="宋体" w:cs="宋体"/>
          <w:sz w:val="24"/>
          <w:szCs w:val="24"/>
          <w:lang w:bidi="ar"/>
        </w:rPr>
        <w:t>投标人盖章：</w:t>
      </w:r>
      <w:r>
        <w:rPr>
          <w:rFonts w:hint="eastAsia" w:ascii="宋体" w:hAnsi="宋体" w:eastAsia="宋体"/>
          <w:sz w:val="24"/>
          <w:szCs w:val="24"/>
          <w:u w:val="single"/>
          <w:lang w:bidi="ar"/>
        </w:rPr>
        <w:t xml:space="preserve">             </w:t>
      </w:r>
    </w:p>
    <w:p w14:paraId="456F4D3D">
      <w:pPr>
        <w:spacing w:line="360" w:lineRule="auto"/>
        <w:ind w:firstLine="4252" w:firstLineChars="1772"/>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59F2F127">
      <w:pPr>
        <w:spacing w:line="360" w:lineRule="auto"/>
        <w:jc w:val="left"/>
        <w:rPr>
          <w:rFonts w:hint="eastAsia" w:ascii="宋体" w:hAnsi="宋体" w:eastAsia="宋体"/>
          <w:b/>
          <w:szCs w:val="21"/>
        </w:rPr>
      </w:pPr>
      <w:r>
        <w:rPr>
          <w:rFonts w:hint="eastAsia" w:ascii="宋体" w:hAnsi="宋体" w:eastAsia="宋体" w:cs="宋体"/>
          <w:b/>
          <w:szCs w:val="21"/>
          <w:lang w:bidi="ar"/>
        </w:rPr>
        <w:t>注：</w:t>
      </w:r>
    </w:p>
    <w:p w14:paraId="14612C5A">
      <w:pPr>
        <w:rPr>
          <w:rFonts w:hint="eastAsia" w:ascii="宋体" w:hAnsi="宋体" w:eastAsia="宋体"/>
          <w:szCs w:val="21"/>
          <w:lang w:bidi="ar"/>
        </w:rPr>
      </w:pPr>
      <w:r>
        <w:rPr>
          <w:rFonts w:hint="eastAsia" w:ascii="宋体" w:hAnsi="宋体" w:eastAsia="宋体"/>
          <w:szCs w:val="21"/>
          <w:lang w:bidi="ar"/>
        </w:rPr>
        <w:t>1.从业人员、营业收入、资产总额填报上一年数据，无上一年数据的新成立企业可不填报。</w:t>
      </w:r>
    </w:p>
    <w:p w14:paraId="6EEF3576">
      <w:pPr>
        <w:rPr>
          <w:rFonts w:hint="eastAsia" w:ascii="宋体" w:hAnsi="宋体" w:eastAsia="宋体"/>
          <w:szCs w:val="21"/>
          <w:lang w:bidi="ar"/>
        </w:rPr>
      </w:pPr>
      <w:r>
        <w:rPr>
          <w:rFonts w:hint="eastAsia" w:ascii="宋体" w:hAnsi="宋体" w:eastAsia="宋体"/>
          <w:szCs w:val="21"/>
          <w:lang w:bidi="ar"/>
        </w:rPr>
        <w:t>2．投标人应根据《政府采购促进中小企业发展管理办法》（财库﹝2020﹞46号）和《关于印发中小企业划型标准规定的通知》(工信部联企业〔2011〕300号)相关规定，如实填写中小企业声明函。如有虚假，将依法承担相应责任。投标人自行登录工业和信息化部官网进行中小企业规模类型自测（查询网址https://www.miit.gov.cn/）。</w:t>
      </w:r>
    </w:p>
    <w:p w14:paraId="69E2D59E">
      <w:pPr>
        <w:rPr>
          <w:rFonts w:hint="eastAsia" w:ascii="宋体" w:hAnsi="宋体" w:eastAsia="宋体"/>
          <w:szCs w:val="21"/>
          <w:lang w:bidi="ar"/>
        </w:rPr>
      </w:pPr>
      <w:r>
        <w:rPr>
          <w:rFonts w:hint="eastAsia" w:ascii="宋体" w:hAnsi="宋体" w:eastAsia="宋体"/>
          <w:szCs w:val="21"/>
          <w:lang w:bidi="ar"/>
        </w:rPr>
        <w:t>3.上述“标的名称”，详见第三章采购需求前附表中明确的“标的名称”。</w:t>
      </w:r>
    </w:p>
    <w:p w14:paraId="3E2A0203">
      <w:pPr>
        <w:rPr>
          <w:rFonts w:hint="eastAsia" w:ascii="宋体" w:hAnsi="宋体" w:eastAsia="宋体"/>
          <w:szCs w:val="21"/>
          <w:lang w:bidi="ar"/>
        </w:rPr>
      </w:pPr>
      <w:r>
        <w:rPr>
          <w:rFonts w:hint="eastAsia" w:ascii="宋体" w:hAnsi="宋体" w:eastAsia="宋体"/>
          <w:szCs w:val="21"/>
          <w:lang w:bidi="ar"/>
        </w:rPr>
        <w:t>4.上述“采购文件中明确的所属行业”，详见第三章采购需求前附表中明确的“所属行业”。</w:t>
      </w:r>
    </w:p>
    <w:p w14:paraId="2FED7B12">
      <w:pPr>
        <w:rPr>
          <w:rFonts w:hint="eastAsia" w:ascii="宋体" w:hAnsi="宋体" w:eastAsia="宋体"/>
          <w:b/>
          <w:bCs/>
          <w:szCs w:val="21"/>
        </w:rPr>
      </w:pPr>
      <w:r>
        <w:rPr>
          <w:rFonts w:hint="eastAsia" w:ascii="宋体" w:hAnsi="宋体" w:eastAsia="宋体"/>
          <w:szCs w:val="21"/>
          <w:lang w:bidi="ar"/>
        </w:rPr>
        <w:t>5．填写示例：某标的名称（填写第三章采购需求前附表中明确的“标的名称”），属于（填写第三章采购需求前附表中明确的“所属行业”，如软件和信息技术服务业）行业；承接企业为某企业，从业人员100人，营业收入为10000万元，资产总额为5000万元，属于中型企业[投标人自行登录工业和信息化部官网进行中小企业规模类型自测（查询网址https://www.miit.gov.cn/）]。</w:t>
      </w:r>
      <w:r>
        <w:rPr>
          <w:rFonts w:hint="eastAsia" w:ascii="宋体" w:hAnsi="宋体" w:eastAsia="宋体"/>
          <w:b/>
          <w:bCs/>
          <w:szCs w:val="21"/>
          <w:lang w:bidi="ar"/>
        </w:rPr>
        <w:br w:type="page"/>
      </w:r>
    </w:p>
    <w:p w14:paraId="44972A4B">
      <w:pPr>
        <w:autoSpaceDE w:val="0"/>
        <w:spacing w:line="360" w:lineRule="auto"/>
        <w:jc w:val="center"/>
        <w:outlineLvl w:val="1"/>
        <w:rPr>
          <w:rFonts w:hint="eastAsia" w:ascii="宋体" w:hAnsi="宋体" w:eastAsia="宋体"/>
          <w:b/>
          <w:sz w:val="24"/>
          <w:szCs w:val="24"/>
        </w:rPr>
      </w:pPr>
      <w:r>
        <w:rPr>
          <w:rFonts w:hint="eastAsia" w:ascii="宋体" w:hAnsi="宋体" w:eastAsia="宋体" w:cs="宋体"/>
          <w:b/>
          <w:sz w:val="24"/>
          <w:szCs w:val="24"/>
          <w:lang w:bidi="ar"/>
        </w:rPr>
        <w:t>七、残疾人福利性单位声明函</w:t>
      </w:r>
    </w:p>
    <w:p w14:paraId="763E6765">
      <w:pPr>
        <w:pStyle w:val="21"/>
        <w:autoSpaceDE w:val="0"/>
        <w:spacing w:before="0" w:after="120" w:afterAutospacing="0" w:line="360" w:lineRule="auto"/>
        <w:jc w:val="center"/>
        <w:rPr>
          <w:rFonts w:hint="eastAsia" w:ascii="宋体" w:hAnsi="宋体" w:eastAsia="宋体" w:cs="@微软简标宋"/>
          <w:i/>
          <w:kern w:val="2"/>
          <w:szCs w:val="24"/>
        </w:rPr>
      </w:pPr>
      <w:r>
        <w:rPr>
          <w:rFonts w:hint="eastAsia" w:ascii="宋体" w:hAnsi="宋体" w:eastAsia="宋体" w:cs="宋体"/>
          <w:i/>
          <w:kern w:val="2"/>
          <w:szCs w:val="24"/>
          <w:lang w:bidi="ar"/>
        </w:rPr>
        <w:t>（非残疾人福利性单位投标，请删去“残疾人福利性单位声明函”）</w:t>
      </w:r>
    </w:p>
    <w:p w14:paraId="531179F6">
      <w:pPr>
        <w:spacing w:line="360" w:lineRule="auto"/>
        <w:ind w:firstLine="435"/>
        <w:rPr>
          <w:rFonts w:hint="eastAsia" w:ascii="宋体" w:hAnsi="宋体" w:eastAsia="宋体"/>
          <w:spacing w:val="6"/>
          <w:sz w:val="24"/>
          <w:szCs w:val="24"/>
        </w:rPr>
      </w:pPr>
      <w:r>
        <w:rPr>
          <w:rFonts w:hint="eastAsia" w:ascii="宋体" w:hAnsi="宋体" w:eastAsia="宋体" w:cs="宋体"/>
          <w:spacing w:val="6"/>
          <w:sz w:val="24"/>
          <w:szCs w:val="24"/>
          <w:lang w:bidi="ar"/>
        </w:rPr>
        <w:t>本单位</w:t>
      </w:r>
      <w:r>
        <w:rPr>
          <w:rFonts w:hint="eastAsia" w:ascii="宋体" w:hAnsi="宋体" w:eastAsia="宋体" w:cs="宋体"/>
          <w:sz w:val="24"/>
          <w:szCs w:val="24"/>
          <w:lang w:bidi="ar"/>
        </w:rPr>
        <w:t>郑重</w:t>
      </w:r>
      <w:r>
        <w:rPr>
          <w:rFonts w:hint="eastAsia" w:ascii="宋体" w:hAnsi="宋体" w:eastAsia="宋体" w:cs="宋体"/>
          <w:spacing w:val="6"/>
          <w:sz w:val="24"/>
          <w:szCs w:val="24"/>
          <w:lang w:bidi="ar"/>
        </w:rPr>
        <w:t>声明，根据《财政部</w:t>
      </w:r>
      <w:r>
        <w:rPr>
          <w:rFonts w:hint="eastAsia" w:ascii="宋体" w:hAnsi="宋体" w:eastAsia="宋体"/>
          <w:spacing w:val="6"/>
          <w:sz w:val="24"/>
          <w:szCs w:val="24"/>
          <w:lang w:bidi="ar"/>
        </w:rPr>
        <w:t xml:space="preserve"> </w:t>
      </w:r>
      <w:r>
        <w:rPr>
          <w:rFonts w:hint="eastAsia" w:ascii="宋体" w:hAnsi="宋体" w:eastAsia="宋体" w:cs="宋体"/>
          <w:spacing w:val="6"/>
          <w:sz w:val="24"/>
          <w:szCs w:val="24"/>
          <w:lang w:bidi="ar"/>
        </w:rPr>
        <w:t>民政部</w:t>
      </w:r>
      <w:r>
        <w:rPr>
          <w:rFonts w:hint="eastAsia" w:ascii="宋体" w:hAnsi="宋体" w:eastAsia="宋体"/>
          <w:spacing w:val="6"/>
          <w:sz w:val="24"/>
          <w:szCs w:val="24"/>
          <w:lang w:bidi="ar"/>
        </w:rPr>
        <w:t xml:space="preserve"> </w:t>
      </w:r>
      <w:r>
        <w:rPr>
          <w:rFonts w:hint="eastAsia" w:ascii="宋体" w:hAnsi="宋体" w:eastAsia="宋体" w:cs="宋体"/>
          <w:spacing w:val="6"/>
          <w:sz w:val="24"/>
          <w:szCs w:val="24"/>
          <w:lang w:bidi="ar"/>
        </w:rPr>
        <w:t>中国残疾人联合会关于促进残疾人就业政府采购政策的通知》（财库</w:t>
      </w:r>
      <w:r>
        <w:rPr>
          <w:rFonts w:hint="eastAsia" w:ascii="宋体" w:hAnsi="宋体" w:eastAsia="宋体" w:cs="宋体"/>
          <w:sz w:val="24"/>
          <w:szCs w:val="24"/>
          <w:lang w:bidi="ar"/>
        </w:rPr>
        <w:t>〔2017〕141</w:t>
      </w:r>
      <w:r>
        <w:rPr>
          <w:rFonts w:hint="eastAsia" w:ascii="宋体" w:hAnsi="宋体" w:eastAsia="宋体" w:cs="宋体"/>
          <w:spacing w:val="6"/>
          <w:sz w:val="24"/>
          <w:szCs w:val="24"/>
          <w:lang w:bidi="ar"/>
        </w:rPr>
        <w:t>号）的规定，本单位为</w:t>
      </w:r>
      <w:r>
        <w:rPr>
          <w:rFonts w:hint="eastAsia" w:ascii="宋体" w:hAnsi="宋体" w:eastAsia="宋体" w:cs="宋体"/>
          <w:bCs/>
          <w:sz w:val="24"/>
          <w:szCs w:val="24"/>
          <w:lang w:bidi="ar"/>
        </w:rPr>
        <w:t>符合</w:t>
      </w:r>
      <w:r>
        <w:rPr>
          <w:rFonts w:hint="eastAsia" w:ascii="宋体" w:hAnsi="宋体" w:eastAsia="宋体" w:cs="宋体"/>
          <w:spacing w:val="6"/>
          <w:sz w:val="24"/>
          <w:szCs w:val="24"/>
          <w:lang w:bidi="ar"/>
        </w:rPr>
        <w:t>条件的残疾人福利性单位，且本单位参加</w:t>
      </w:r>
      <w:r>
        <w:rPr>
          <w:rFonts w:hint="eastAsia" w:ascii="宋体" w:hAnsi="宋体" w:eastAsia="宋体"/>
          <w:spacing w:val="6"/>
          <w:sz w:val="24"/>
          <w:szCs w:val="24"/>
          <w:u w:val="single"/>
          <w:lang w:bidi="ar"/>
        </w:rPr>
        <w:t xml:space="preserve">      </w:t>
      </w:r>
      <w:r>
        <w:rPr>
          <w:rFonts w:hint="eastAsia" w:ascii="宋体" w:hAnsi="宋体" w:eastAsia="宋体" w:cs="宋体"/>
          <w:spacing w:val="6"/>
          <w:sz w:val="24"/>
          <w:szCs w:val="24"/>
          <w:lang w:bidi="ar"/>
        </w:rPr>
        <w:t>单位的</w:t>
      </w:r>
      <w:r>
        <w:rPr>
          <w:rFonts w:hint="eastAsia" w:ascii="宋体" w:hAnsi="宋体" w:eastAsia="宋体"/>
          <w:spacing w:val="6"/>
          <w:sz w:val="24"/>
          <w:szCs w:val="24"/>
          <w:u w:val="single"/>
          <w:lang w:bidi="ar"/>
        </w:rPr>
        <w:t xml:space="preserve">      </w:t>
      </w:r>
      <w:r>
        <w:rPr>
          <w:rFonts w:hint="eastAsia" w:ascii="宋体" w:hAnsi="宋体" w:eastAsia="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6080BE56">
      <w:pPr>
        <w:spacing w:line="360" w:lineRule="auto"/>
        <w:ind w:firstLine="435"/>
        <w:rPr>
          <w:rFonts w:hint="eastAsia" w:ascii="宋体" w:hAnsi="宋体" w:eastAsia="宋体"/>
          <w:spacing w:val="6"/>
          <w:sz w:val="24"/>
          <w:szCs w:val="24"/>
        </w:rPr>
      </w:pPr>
      <w:r>
        <w:rPr>
          <w:rFonts w:hint="eastAsia" w:ascii="宋体" w:hAnsi="宋体" w:eastAsia="宋体" w:cs="宋体"/>
          <w:spacing w:val="6"/>
          <w:sz w:val="24"/>
          <w:szCs w:val="24"/>
          <w:lang w:bidi="ar"/>
        </w:rPr>
        <w:t>本单位对上述声明的真实性负责。如有虚假，将依法承担相应责任。</w:t>
      </w:r>
    </w:p>
    <w:p w14:paraId="4612DFA1">
      <w:pPr>
        <w:spacing w:line="360" w:lineRule="auto"/>
        <w:ind w:firstLine="4228" w:firstLineChars="1762"/>
        <w:rPr>
          <w:rFonts w:hint="eastAsia" w:ascii="宋体" w:hAnsi="宋体" w:eastAsia="宋体"/>
          <w:sz w:val="24"/>
          <w:szCs w:val="24"/>
        </w:rPr>
      </w:pPr>
      <w:r>
        <w:rPr>
          <w:rFonts w:hint="eastAsia" w:ascii="宋体" w:hAnsi="宋体" w:eastAsia="宋体"/>
          <w:sz w:val="24"/>
          <w:szCs w:val="24"/>
          <w:lang w:bidi="ar"/>
        </w:rPr>
        <w:t xml:space="preserve"> </w:t>
      </w:r>
    </w:p>
    <w:p w14:paraId="5D19FD07">
      <w:pPr>
        <w:spacing w:line="360" w:lineRule="auto"/>
        <w:ind w:firstLine="4228" w:firstLineChars="1762"/>
        <w:rPr>
          <w:rFonts w:hint="eastAsia" w:ascii="宋体" w:hAnsi="宋体" w:eastAsia="宋体"/>
          <w:sz w:val="24"/>
          <w:szCs w:val="24"/>
        </w:rPr>
      </w:pPr>
      <w:r>
        <w:rPr>
          <w:rFonts w:hint="eastAsia" w:ascii="宋体" w:hAnsi="宋体" w:eastAsia="宋体"/>
          <w:sz w:val="24"/>
          <w:szCs w:val="24"/>
          <w:lang w:bidi="ar"/>
        </w:rPr>
        <w:t xml:space="preserve"> </w:t>
      </w:r>
    </w:p>
    <w:p w14:paraId="490CD1B4">
      <w:pPr>
        <w:spacing w:line="360" w:lineRule="auto"/>
        <w:ind w:firstLine="4228" w:firstLineChars="1762"/>
        <w:rPr>
          <w:rFonts w:hint="eastAsia" w:ascii="宋体" w:hAnsi="宋体" w:eastAsia="宋体"/>
          <w:sz w:val="24"/>
          <w:szCs w:val="24"/>
          <w:u w:val="single"/>
        </w:rPr>
      </w:pPr>
      <w:r>
        <w:rPr>
          <w:rFonts w:hint="eastAsia" w:ascii="宋体" w:hAnsi="宋体" w:eastAsia="宋体" w:cs="宋体"/>
          <w:sz w:val="24"/>
          <w:szCs w:val="24"/>
          <w:lang w:bidi="ar"/>
        </w:rPr>
        <w:t>投标人盖章：</w:t>
      </w:r>
      <w:r>
        <w:rPr>
          <w:rFonts w:hint="eastAsia" w:ascii="宋体" w:hAnsi="宋体" w:eastAsia="宋体"/>
          <w:sz w:val="24"/>
          <w:szCs w:val="24"/>
          <w:u w:val="single"/>
          <w:lang w:bidi="ar"/>
        </w:rPr>
        <w:t xml:space="preserve">             </w:t>
      </w:r>
    </w:p>
    <w:p w14:paraId="0BD5D045">
      <w:pPr>
        <w:spacing w:line="360" w:lineRule="auto"/>
        <w:ind w:firstLine="4252" w:firstLineChars="1772"/>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24A38D6F">
      <w:pPr>
        <w:spacing w:line="360" w:lineRule="auto"/>
        <w:ind w:firstLine="435"/>
        <w:rPr>
          <w:rFonts w:hint="eastAsia" w:asciiTheme="minorEastAsia" w:hAnsiTheme="minorEastAsia" w:eastAsiaTheme="minorEastAsia"/>
          <w:sz w:val="24"/>
        </w:rPr>
      </w:pPr>
    </w:p>
    <w:p w14:paraId="31758ECD">
      <w:pPr>
        <w:pStyle w:val="21"/>
        <w:spacing w:before="0" w:beforeAutospacing="0" w:after="0" w:afterAutospacing="0" w:line="360" w:lineRule="auto"/>
        <w:jc w:val="both"/>
        <w:rPr>
          <w:rFonts w:hint="eastAsia" w:ascii="宋体" w:hAnsi="宋体" w:eastAsia="宋体" w:cs="Arial"/>
          <w:kern w:val="2"/>
          <w:szCs w:val="24"/>
          <w:lang w:bidi="ar"/>
        </w:rPr>
      </w:pPr>
    </w:p>
    <w:p w14:paraId="05F42026">
      <w:pPr>
        <w:pStyle w:val="21"/>
        <w:spacing w:before="0" w:beforeAutospacing="0" w:after="0" w:afterAutospacing="0" w:line="360" w:lineRule="auto"/>
        <w:jc w:val="both"/>
        <w:rPr>
          <w:rFonts w:hint="eastAsia" w:ascii="宋体" w:hAnsi="宋体" w:eastAsia="宋体" w:cs="Arial"/>
          <w:kern w:val="2"/>
          <w:szCs w:val="24"/>
          <w:lang w:bidi="ar"/>
        </w:rPr>
      </w:pPr>
    </w:p>
    <w:p w14:paraId="018204D6">
      <w:pPr>
        <w:spacing w:line="360" w:lineRule="auto"/>
        <w:jc w:val="center"/>
        <w:outlineLvl w:val="1"/>
        <w:rPr>
          <w:rFonts w:hint="eastAsia" w:ascii="宋体" w:hAnsi="宋体" w:eastAsia="宋体" w:cs="宋体"/>
          <w:b/>
          <w:sz w:val="24"/>
          <w:szCs w:val="24"/>
          <w:lang w:bidi="ar"/>
        </w:rPr>
      </w:pPr>
    </w:p>
    <w:p w14:paraId="74002D9A">
      <w:pPr>
        <w:spacing w:line="360" w:lineRule="auto"/>
        <w:jc w:val="center"/>
        <w:outlineLvl w:val="1"/>
        <w:rPr>
          <w:rFonts w:hint="eastAsia" w:ascii="宋体" w:hAnsi="宋体" w:eastAsia="宋体" w:cs="宋体"/>
          <w:b/>
          <w:sz w:val="24"/>
          <w:szCs w:val="24"/>
          <w:lang w:bidi="ar"/>
        </w:rPr>
      </w:pPr>
    </w:p>
    <w:p w14:paraId="45E25F10">
      <w:pPr>
        <w:spacing w:line="360" w:lineRule="auto"/>
        <w:jc w:val="center"/>
        <w:outlineLvl w:val="1"/>
        <w:rPr>
          <w:rFonts w:hint="eastAsia" w:ascii="宋体" w:hAnsi="宋体" w:eastAsia="宋体" w:cs="宋体"/>
          <w:b/>
          <w:sz w:val="24"/>
          <w:szCs w:val="24"/>
          <w:lang w:bidi="ar"/>
        </w:rPr>
      </w:pPr>
    </w:p>
    <w:p w14:paraId="1865C068">
      <w:pPr>
        <w:spacing w:line="360" w:lineRule="auto"/>
        <w:jc w:val="center"/>
        <w:outlineLvl w:val="1"/>
        <w:rPr>
          <w:rFonts w:hint="eastAsia" w:ascii="宋体" w:hAnsi="宋体" w:eastAsia="宋体" w:cs="宋体"/>
          <w:b/>
          <w:sz w:val="24"/>
          <w:szCs w:val="24"/>
          <w:lang w:bidi="ar"/>
        </w:rPr>
      </w:pPr>
    </w:p>
    <w:p w14:paraId="12931639">
      <w:pPr>
        <w:spacing w:line="360" w:lineRule="auto"/>
        <w:jc w:val="center"/>
        <w:outlineLvl w:val="1"/>
        <w:rPr>
          <w:rFonts w:hint="eastAsia" w:ascii="宋体" w:hAnsi="宋体" w:eastAsia="宋体" w:cs="宋体"/>
          <w:b/>
          <w:sz w:val="24"/>
          <w:szCs w:val="24"/>
          <w:lang w:bidi="ar"/>
        </w:rPr>
      </w:pPr>
    </w:p>
    <w:p w14:paraId="2FC84447">
      <w:pPr>
        <w:spacing w:line="360" w:lineRule="auto"/>
        <w:jc w:val="center"/>
        <w:outlineLvl w:val="1"/>
        <w:rPr>
          <w:rFonts w:hint="eastAsia" w:ascii="宋体" w:hAnsi="宋体" w:eastAsia="宋体" w:cs="宋体"/>
          <w:b/>
          <w:sz w:val="24"/>
          <w:szCs w:val="24"/>
          <w:lang w:bidi="ar"/>
        </w:rPr>
      </w:pPr>
    </w:p>
    <w:p w14:paraId="30F01AC8">
      <w:pPr>
        <w:spacing w:line="360" w:lineRule="auto"/>
        <w:jc w:val="center"/>
        <w:outlineLvl w:val="1"/>
        <w:rPr>
          <w:rFonts w:hint="eastAsia" w:ascii="宋体" w:hAnsi="宋体" w:eastAsia="宋体" w:cs="宋体"/>
          <w:b/>
          <w:sz w:val="24"/>
          <w:szCs w:val="24"/>
          <w:lang w:bidi="ar"/>
        </w:rPr>
      </w:pPr>
    </w:p>
    <w:p w14:paraId="06402CF9">
      <w:pPr>
        <w:spacing w:line="360" w:lineRule="auto"/>
        <w:jc w:val="center"/>
        <w:outlineLvl w:val="1"/>
        <w:rPr>
          <w:rFonts w:hint="eastAsia" w:ascii="宋体" w:hAnsi="宋体" w:eastAsia="宋体" w:cs="宋体"/>
          <w:b/>
          <w:sz w:val="24"/>
          <w:szCs w:val="24"/>
          <w:lang w:bidi="ar"/>
        </w:rPr>
      </w:pPr>
    </w:p>
    <w:p w14:paraId="6709F66A">
      <w:pPr>
        <w:spacing w:line="360" w:lineRule="auto"/>
        <w:jc w:val="center"/>
        <w:outlineLvl w:val="1"/>
        <w:rPr>
          <w:rFonts w:hint="eastAsia" w:ascii="宋体" w:hAnsi="宋体" w:eastAsia="宋体" w:cs="宋体"/>
          <w:b/>
          <w:sz w:val="24"/>
          <w:szCs w:val="24"/>
          <w:lang w:bidi="ar"/>
        </w:rPr>
      </w:pPr>
    </w:p>
    <w:p w14:paraId="043F35ED">
      <w:pPr>
        <w:spacing w:line="360" w:lineRule="auto"/>
        <w:jc w:val="center"/>
        <w:outlineLvl w:val="1"/>
        <w:rPr>
          <w:rFonts w:hint="eastAsia" w:ascii="宋体" w:hAnsi="宋体" w:eastAsia="宋体" w:cs="宋体"/>
          <w:b/>
          <w:sz w:val="24"/>
          <w:szCs w:val="24"/>
          <w:lang w:bidi="ar"/>
        </w:rPr>
      </w:pPr>
    </w:p>
    <w:p w14:paraId="08046A6A">
      <w:pPr>
        <w:spacing w:line="360" w:lineRule="auto"/>
        <w:jc w:val="center"/>
        <w:outlineLvl w:val="1"/>
        <w:rPr>
          <w:rFonts w:hint="eastAsia" w:ascii="宋体" w:hAnsi="宋体" w:eastAsia="宋体" w:cs="宋体"/>
          <w:b/>
          <w:sz w:val="24"/>
          <w:szCs w:val="24"/>
          <w:lang w:bidi="ar"/>
        </w:rPr>
      </w:pPr>
    </w:p>
    <w:p w14:paraId="2C732985">
      <w:pPr>
        <w:spacing w:line="360" w:lineRule="auto"/>
        <w:jc w:val="center"/>
        <w:outlineLvl w:val="1"/>
        <w:rPr>
          <w:rFonts w:hint="eastAsia" w:ascii="宋体" w:hAnsi="宋体" w:eastAsia="宋体" w:cs="宋体"/>
          <w:b/>
          <w:sz w:val="24"/>
          <w:szCs w:val="24"/>
          <w:lang w:bidi="ar"/>
        </w:rPr>
      </w:pPr>
    </w:p>
    <w:p w14:paraId="590C91F5">
      <w:pPr>
        <w:spacing w:line="360" w:lineRule="auto"/>
        <w:jc w:val="center"/>
        <w:outlineLvl w:val="1"/>
        <w:rPr>
          <w:rFonts w:hint="eastAsia" w:ascii="宋体" w:hAnsi="宋体" w:eastAsia="宋体" w:cs="宋体"/>
          <w:b/>
          <w:sz w:val="24"/>
          <w:szCs w:val="24"/>
          <w:lang w:bidi="ar"/>
        </w:rPr>
      </w:pPr>
    </w:p>
    <w:p w14:paraId="52483826">
      <w:pPr>
        <w:spacing w:line="360" w:lineRule="auto"/>
        <w:jc w:val="center"/>
        <w:outlineLvl w:val="1"/>
        <w:rPr>
          <w:rFonts w:hint="eastAsia" w:ascii="宋体" w:hAnsi="宋体" w:eastAsia="宋体" w:cs="宋体"/>
          <w:b/>
          <w:sz w:val="24"/>
          <w:szCs w:val="24"/>
          <w:lang w:bidi="ar"/>
        </w:rPr>
      </w:pPr>
    </w:p>
    <w:p w14:paraId="379EE2F8">
      <w:pPr>
        <w:spacing w:line="360" w:lineRule="auto"/>
        <w:jc w:val="center"/>
        <w:outlineLvl w:val="1"/>
        <w:rPr>
          <w:rFonts w:hint="eastAsia" w:ascii="宋体" w:hAnsi="宋体" w:eastAsia="宋体"/>
          <w:b/>
          <w:sz w:val="24"/>
          <w:szCs w:val="24"/>
        </w:rPr>
      </w:pPr>
      <w:r>
        <w:rPr>
          <w:rFonts w:hint="eastAsia" w:ascii="宋体" w:hAnsi="宋体" w:eastAsia="宋体" w:cs="宋体"/>
          <w:b/>
          <w:sz w:val="24"/>
          <w:szCs w:val="24"/>
          <w:lang w:bidi="ar"/>
        </w:rPr>
        <w:t>八、诚信履约承诺函</w:t>
      </w:r>
    </w:p>
    <w:p w14:paraId="657623C6">
      <w:pPr>
        <w:spacing w:line="360" w:lineRule="auto"/>
        <w:rPr>
          <w:rFonts w:hint="eastAsia" w:ascii="宋体" w:hAnsi="宋体" w:eastAsia="宋体"/>
          <w:b/>
          <w:bCs/>
          <w:sz w:val="24"/>
          <w:szCs w:val="24"/>
          <w:u w:val="single"/>
        </w:rPr>
      </w:pPr>
      <w:r>
        <w:rPr>
          <w:rFonts w:hint="eastAsia" w:ascii="宋体" w:hAnsi="宋体" w:eastAsia="宋体" w:cs="宋体"/>
          <w:b/>
          <w:bCs/>
          <w:sz w:val="24"/>
          <w:szCs w:val="24"/>
          <w:lang w:bidi="ar"/>
        </w:rPr>
        <w:t>致：采购人</w:t>
      </w:r>
    </w:p>
    <w:p w14:paraId="0047616A">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D70C3FF">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（1）中标或者成交后无正当理由拒不与采购人签订政府采购合同；</w:t>
      </w:r>
    </w:p>
    <w:p w14:paraId="7A1BF915">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（2）未按照采购文件确定的事项签订政府采购合同；</w:t>
      </w:r>
    </w:p>
    <w:p w14:paraId="1E2F94FD">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（3）将政府采购合同转包；</w:t>
      </w:r>
    </w:p>
    <w:p w14:paraId="22737937">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（4）提供假冒伪劣产品；</w:t>
      </w:r>
    </w:p>
    <w:p w14:paraId="42FDFB83">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（5）擅自变更、中止或者终止政府采购合同。</w:t>
      </w:r>
    </w:p>
    <w:p w14:paraId="24A6A3D6">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7E81B04">
      <w:pPr>
        <w:spacing w:line="360" w:lineRule="auto"/>
        <w:rPr>
          <w:rFonts w:hint="eastAsia" w:ascii="宋体" w:hAnsi="宋体" w:eastAsia="宋体"/>
          <w:bCs/>
          <w:sz w:val="24"/>
          <w:szCs w:val="24"/>
        </w:rPr>
      </w:pPr>
      <w:r>
        <w:rPr>
          <w:rFonts w:hint="eastAsia" w:ascii="宋体" w:hAnsi="宋体" w:eastAsia="宋体"/>
          <w:bCs/>
          <w:sz w:val="24"/>
          <w:szCs w:val="24"/>
          <w:lang w:bidi="ar"/>
        </w:rPr>
        <w:t xml:space="preserve">   </w:t>
      </w:r>
      <w:r>
        <w:rPr>
          <w:rFonts w:hint="eastAsia" w:ascii="宋体" w:hAnsi="宋体" w:eastAsia="宋体" w:cs="宋体"/>
          <w:bCs/>
          <w:sz w:val="24"/>
          <w:szCs w:val="24"/>
          <w:lang w:bidi="ar"/>
        </w:rPr>
        <w:t>本承诺声明：</w:t>
      </w:r>
      <w:r>
        <w:rPr>
          <w:rFonts w:hint="eastAsia" w:ascii="宋体" w:hAnsi="宋体" w:eastAsia="宋体"/>
          <w:bCs/>
          <w:sz w:val="24"/>
          <w:szCs w:val="24"/>
          <w:u w:val="single"/>
          <w:lang w:bidi="ar"/>
        </w:rPr>
        <w:t xml:space="preserve"> </w:t>
      </w:r>
      <w:r>
        <w:rPr>
          <w:rFonts w:hint="eastAsia" w:ascii="宋体" w:hAnsi="宋体" w:eastAsia="宋体" w:cs="宋体"/>
          <w:bCs/>
          <w:sz w:val="24"/>
          <w:szCs w:val="24"/>
          <w:u w:val="single"/>
          <w:lang w:bidi="ar"/>
        </w:rPr>
        <w:t>（投标人名称）</w:t>
      </w:r>
      <w:r>
        <w:rPr>
          <w:rFonts w:hint="eastAsia" w:ascii="宋体" w:hAnsi="宋体" w:eastAsia="宋体"/>
          <w:bCs/>
          <w:sz w:val="24"/>
          <w:szCs w:val="24"/>
          <w:u w:val="single"/>
          <w:lang w:bidi="ar"/>
        </w:rPr>
        <w:t xml:space="preserve">  </w:t>
      </w:r>
      <w:r>
        <w:rPr>
          <w:rFonts w:hint="eastAsia" w:ascii="宋体" w:hAnsi="宋体" w:eastAsia="宋体" w:cs="宋体"/>
          <w:bCs/>
          <w:sz w:val="24"/>
          <w:szCs w:val="24"/>
          <w:lang w:bidi="ar"/>
        </w:rPr>
        <w:t>对本招标文件的相关要求完全响应。若有幸中标将严格按照以上承诺进行供货和服务。</w:t>
      </w:r>
    </w:p>
    <w:p w14:paraId="0E612CDE">
      <w:pPr>
        <w:spacing w:line="360" w:lineRule="auto"/>
        <w:rPr>
          <w:rFonts w:hint="eastAsia" w:ascii="宋体" w:hAnsi="宋体" w:eastAsia="宋体"/>
          <w:bCs/>
          <w:sz w:val="24"/>
          <w:szCs w:val="24"/>
        </w:rPr>
      </w:pPr>
      <w:r>
        <w:rPr>
          <w:rFonts w:hint="eastAsia" w:ascii="宋体" w:hAnsi="宋体" w:eastAsia="宋体"/>
          <w:bCs/>
          <w:sz w:val="24"/>
          <w:szCs w:val="24"/>
          <w:lang w:bidi="ar"/>
        </w:rPr>
        <w:t xml:space="preserve"> </w:t>
      </w:r>
    </w:p>
    <w:p w14:paraId="4102EDE8">
      <w:pPr>
        <w:spacing w:line="360" w:lineRule="auto"/>
        <w:ind w:firstLine="4320" w:firstLineChars="1800"/>
        <w:rPr>
          <w:rFonts w:hint="eastAsia" w:ascii="宋体" w:hAnsi="宋体" w:eastAsia="宋体"/>
          <w:bCs/>
          <w:sz w:val="24"/>
          <w:szCs w:val="24"/>
          <w:u w:val="single"/>
        </w:rPr>
      </w:pPr>
      <w:r>
        <w:rPr>
          <w:rFonts w:hint="eastAsia" w:ascii="宋体" w:hAnsi="宋体" w:eastAsia="宋体" w:cs="宋体"/>
          <w:bCs/>
          <w:sz w:val="24"/>
          <w:szCs w:val="24"/>
          <w:lang w:bidi="ar"/>
        </w:rPr>
        <w:t>投标人盖章：</w:t>
      </w:r>
      <w:r>
        <w:rPr>
          <w:rFonts w:hint="eastAsia" w:ascii="宋体" w:hAnsi="宋体" w:eastAsia="宋体"/>
          <w:bCs/>
          <w:sz w:val="24"/>
          <w:szCs w:val="24"/>
          <w:u w:val="single"/>
          <w:lang w:bidi="ar"/>
        </w:rPr>
        <w:t xml:space="preserve">             </w:t>
      </w:r>
    </w:p>
    <w:p w14:paraId="286DAC08">
      <w:pPr>
        <w:spacing w:line="360" w:lineRule="auto"/>
        <w:ind w:firstLine="4320" w:firstLineChars="1800"/>
        <w:rPr>
          <w:rFonts w:hint="eastAsia" w:ascii="宋体" w:hAnsi="宋体" w:eastAsia="宋体"/>
          <w:bCs/>
          <w:sz w:val="24"/>
          <w:szCs w:val="24"/>
        </w:rPr>
      </w:pPr>
      <w:r>
        <w:rPr>
          <w:rFonts w:hint="eastAsia" w:ascii="宋体" w:hAnsi="宋体" w:eastAsia="宋体" w:cs="宋体"/>
          <w:bCs/>
          <w:sz w:val="24"/>
          <w:szCs w:val="24"/>
          <w:lang w:bidi="ar"/>
        </w:rPr>
        <w:t>日</w:t>
      </w:r>
      <w:r>
        <w:rPr>
          <w:rFonts w:hint="eastAsia" w:ascii="宋体" w:hAnsi="宋体" w:eastAsia="宋体"/>
          <w:bCs/>
          <w:sz w:val="24"/>
          <w:szCs w:val="24"/>
          <w:lang w:bidi="ar"/>
        </w:rPr>
        <w:t xml:space="preserve">      </w:t>
      </w:r>
      <w:r>
        <w:rPr>
          <w:rFonts w:hint="eastAsia" w:ascii="宋体" w:hAnsi="宋体" w:eastAsia="宋体" w:cs="宋体"/>
          <w:bCs/>
          <w:sz w:val="24"/>
          <w:szCs w:val="24"/>
          <w:lang w:bidi="ar"/>
        </w:rPr>
        <w:t>期：</w:t>
      </w:r>
      <w:r>
        <w:rPr>
          <w:rFonts w:hint="eastAsia" w:ascii="宋体" w:hAnsi="宋体" w:eastAsia="宋体"/>
          <w:bCs/>
          <w:sz w:val="24"/>
          <w:szCs w:val="24"/>
          <w:u w:val="single"/>
          <w:lang w:bidi="ar"/>
        </w:rPr>
        <w:t xml:space="preserve">             </w:t>
      </w:r>
    </w:p>
    <w:p w14:paraId="126D8514">
      <w:pPr>
        <w:widowControl/>
        <w:jc w:val="left"/>
        <w:rPr>
          <w:rFonts w:hint="eastAsia" w:ascii="宋体" w:hAnsi="宋体" w:eastAsia="宋体" w:cs="Arial"/>
          <w:sz w:val="24"/>
          <w:szCs w:val="24"/>
        </w:rPr>
      </w:pPr>
      <w:r>
        <w:rPr>
          <w:rFonts w:hint="eastAsia" w:ascii="宋体" w:hAnsi="宋体" w:eastAsia="宋体" w:cs="Arial"/>
          <w:sz w:val="24"/>
          <w:szCs w:val="24"/>
          <w:lang w:bidi="ar"/>
        </w:rPr>
        <w:br w:type="page"/>
      </w:r>
    </w:p>
    <w:p w14:paraId="0E96FF66">
      <w:pPr>
        <w:spacing w:line="360" w:lineRule="auto"/>
        <w:jc w:val="center"/>
        <w:outlineLvl w:val="1"/>
        <w:rPr>
          <w:rFonts w:hint="eastAsia" w:ascii="宋体" w:hAnsi="宋体" w:eastAsia="宋体"/>
          <w:b/>
          <w:sz w:val="24"/>
          <w:szCs w:val="24"/>
        </w:rPr>
      </w:pPr>
      <w:r>
        <w:rPr>
          <w:rFonts w:hint="eastAsia" w:ascii="宋体" w:hAnsi="宋体" w:eastAsia="宋体" w:cs="宋体"/>
          <w:b/>
          <w:sz w:val="24"/>
          <w:szCs w:val="24"/>
          <w:lang w:bidi="ar"/>
        </w:rPr>
        <w:t>九、诚信投标承诺书</w:t>
      </w:r>
    </w:p>
    <w:p w14:paraId="51D0A932">
      <w:pPr>
        <w:spacing w:line="500" w:lineRule="exact"/>
        <w:rPr>
          <w:rFonts w:hint="eastAsia" w:ascii="宋体" w:hAnsi="宋体" w:eastAsia="宋体" w:cs="宋体"/>
          <w:sz w:val="24"/>
          <w:szCs w:val="24"/>
        </w:rPr>
      </w:pPr>
      <w:r>
        <w:rPr>
          <w:rFonts w:hint="eastAsia" w:ascii="宋体" w:hAnsi="宋体" w:eastAsia="宋体" w:cs="宋体"/>
          <w:sz w:val="24"/>
          <w:szCs w:val="24"/>
          <w:lang w:bidi="ar"/>
        </w:rPr>
        <w:t>本人以企业法定代表人的身份郑重承诺：</w:t>
      </w:r>
    </w:p>
    <w:p w14:paraId="4CF7C56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一、将遵循公开、公正和诚实信用的原则自愿参加</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项目的投标，所提供的一切材料都是真实、有效、合法的；</w:t>
      </w:r>
    </w:p>
    <w:p w14:paraId="585C928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26F0369">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三、不出借、转让资质证书，不让他人挂靠投标，不以他人名义投标或者以其他方式弄虚作假，骗取中标；</w:t>
      </w:r>
    </w:p>
    <w:p w14:paraId="27E2CB5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四、不与其他投标人相互串通投标报价，不排挤其他投标人的公平竞争、损害招标人的合法权益；</w:t>
      </w:r>
    </w:p>
    <w:p w14:paraId="429F3CD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五、不与招标人、招标代理机构或其他投标人串通投标，损害国家利益、社会公共利益或者他人的合法权益；</w:t>
      </w:r>
    </w:p>
    <w:p w14:paraId="71EDF07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502E5EA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七、我公司没有下列情形：被滁州市县两级公管部门记入不良行为记录且在披露期内。</w:t>
      </w:r>
    </w:p>
    <w:p w14:paraId="1DF1A4F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八、严格遵守开标现场纪律，服从监管人员管理；</w:t>
      </w:r>
    </w:p>
    <w:p w14:paraId="5A51E348">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九、保证中标后不转包，若有分包征得招标人同意；</w:t>
      </w:r>
    </w:p>
    <w:p w14:paraId="1289154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十、保证中标之后，按照投标文件要求提供相关后续服务；</w:t>
      </w:r>
    </w:p>
    <w:p w14:paraId="3003042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十一、保证企业及所属相关人员在本次投标中无行贿等犯罪行为；</w:t>
      </w:r>
    </w:p>
    <w:p w14:paraId="7EC2926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9772B2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以上内容我已仔细阅读，本公司若有违反承诺内容的行为，自愿接受取消投标或者中标资格、记入不良行为记录等有关处理，愿意承担法律责任，给招标人造成损失的，依法承担赔偿责任。</w:t>
      </w:r>
    </w:p>
    <w:p w14:paraId="3BC001D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50135A3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开户银行：                      基本账户：</w:t>
      </w:r>
    </w:p>
    <w:p w14:paraId="1177CF6A">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投标单位（盖章）：              法定代表人（签字或盖章）：</w:t>
      </w:r>
    </w:p>
    <w:p w14:paraId="3C5CBF2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4D1EAE29">
      <w:pPr>
        <w:spacing w:line="560" w:lineRule="exact"/>
        <w:jc w:val="right"/>
        <w:rPr>
          <w:rFonts w:hint="eastAsia" w:ascii="仿宋_GB2312" w:eastAsia="仿宋_GB2312" w:cs="仿宋_GB2312"/>
          <w:sz w:val="24"/>
          <w:szCs w:val="24"/>
        </w:rPr>
      </w:pPr>
      <w:r>
        <w:rPr>
          <w:rFonts w:hint="eastAsia" w:ascii="宋体" w:hAnsi="宋体" w:eastAsia="宋体" w:cs="宋体"/>
          <w:sz w:val="24"/>
          <w:szCs w:val="24"/>
          <w:lang w:bidi="ar"/>
        </w:rPr>
        <w:t>日期：</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年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月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日</w:t>
      </w:r>
    </w:p>
    <w:p w14:paraId="0BB3035D">
      <w:pPr>
        <w:spacing w:line="360" w:lineRule="auto"/>
        <w:jc w:val="center"/>
        <w:outlineLvl w:val="1"/>
        <w:rPr>
          <w:rFonts w:hint="eastAsia" w:ascii="宋体" w:hAnsi="宋体" w:eastAsia="宋体"/>
          <w:b/>
          <w:sz w:val="24"/>
          <w:szCs w:val="24"/>
          <w:lang w:bidi="ar"/>
        </w:rPr>
      </w:pPr>
      <w:r>
        <w:rPr>
          <w:rFonts w:hint="eastAsia" w:ascii="宋体" w:hAnsi="宋体" w:eastAsia="宋体"/>
          <w:b/>
          <w:sz w:val="24"/>
          <w:szCs w:val="24"/>
          <w:lang w:bidi="ar"/>
        </w:rPr>
        <w:t xml:space="preserve"> </w:t>
      </w:r>
      <w:bookmarkStart w:id="211" w:name="_Toc32633"/>
      <w:bookmarkStart w:id="212" w:name="_Toc2683"/>
    </w:p>
    <w:p w14:paraId="7F5E1B20">
      <w:pPr>
        <w:spacing w:line="360" w:lineRule="auto"/>
        <w:jc w:val="center"/>
        <w:outlineLvl w:val="1"/>
        <w:rPr>
          <w:rFonts w:hint="eastAsia" w:ascii="宋体" w:hAnsi="宋体" w:eastAsia="宋体"/>
          <w:b/>
          <w:sz w:val="24"/>
          <w:szCs w:val="24"/>
          <w:lang w:bidi="ar"/>
        </w:rPr>
      </w:pPr>
    </w:p>
    <w:p w14:paraId="3657F497">
      <w:pPr>
        <w:spacing w:line="360" w:lineRule="auto"/>
        <w:jc w:val="center"/>
        <w:outlineLvl w:val="1"/>
        <w:rPr>
          <w:rFonts w:hint="eastAsia" w:ascii="宋体" w:hAnsi="宋体" w:eastAsia="宋体"/>
          <w:b/>
          <w:sz w:val="24"/>
          <w:szCs w:val="24"/>
          <w:lang w:bidi="ar"/>
        </w:rPr>
      </w:pPr>
    </w:p>
    <w:p w14:paraId="5DF82B43">
      <w:pPr>
        <w:spacing w:line="360" w:lineRule="auto"/>
        <w:jc w:val="center"/>
        <w:outlineLvl w:val="1"/>
        <w:rPr>
          <w:rFonts w:hint="eastAsia" w:ascii="宋体" w:hAnsi="宋体" w:eastAsia="宋体"/>
          <w:b/>
          <w:sz w:val="24"/>
          <w:szCs w:val="24"/>
          <w:lang w:bidi="ar"/>
        </w:rPr>
      </w:pPr>
    </w:p>
    <w:p w14:paraId="48A8FDF6">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十、其他相关证明材料</w:t>
      </w:r>
      <w:bookmarkEnd w:id="211"/>
      <w:bookmarkEnd w:id="212"/>
    </w:p>
    <w:p w14:paraId="1623931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6DCED98E">
      <w:pPr>
        <w:spacing w:line="360" w:lineRule="auto"/>
        <w:ind w:firstLine="480" w:firstLineChars="200"/>
        <w:rPr>
          <w:rFonts w:hint="eastAsia" w:asciiTheme="minorEastAsia" w:hAnsiTheme="minorEastAsia" w:eastAsiaTheme="minorEastAsia"/>
          <w:sz w:val="24"/>
        </w:rPr>
      </w:pPr>
    </w:p>
    <w:p w14:paraId="337D149F">
      <w:pPr>
        <w:widowControl/>
        <w:jc w:val="left"/>
        <w:rPr>
          <w:rFonts w:hint="eastAsia" w:asciiTheme="minorEastAsia" w:hAnsiTheme="minorEastAsia" w:eastAsiaTheme="minorEastAsia"/>
          <w:sz w:val="24"/>
        </w:rPr>
      </w:pPr>
    </w:p>
    <w:bookmarkEnd w:id="205"/>
    <w:bookmarkEnd w:id="206"/>
    <w:p w14:paraId="608CF14D">
      <w:pPr>
        <w:widowControl/>
        <w:jc w:val="center"/>
        <w:rPr>
          <w:rFonts w:hint="eastAsia" w:ascii="宋体" w:hAnsi="宋体" w:eastAsia="宋体" w:cs="宋体"/>
          <w:b/>
          <w:sz w:val="24"/>
          <w:szCs w:val="24"/>
          <w:lang w:bidi="ar"/>
        </w:rPr>
      </w:pPr>
      <w:bookmarkStart w:id="213" w:name="_Toc6435"/>
      <w:bookmarkStart w:id="214" w:name="_Toc18131"/>
    </w:p>
    <w:p w14:paraId="1A11F323">
      <w:pPr>
        <w:widowControl/>
        <w:jc w:val="center"/>
        <w:rPr>
          <w:rFonts w:hint="eastAsia" w:ascii="宋体" w:hAnsi="宋体" w:eastAsia="宋体" w:cs="宋体"/>
          <w:b/>
          <w:sz w:val="24"/>
          <w:szCs w:val="24"/>
          <w:lang w:bidi="ar"/>
        </w:rPr>
      </w:pPr>
    </w:p>
    <w:p w14:paraId="3DA9493A">
      <w:pPr>
        <w:widowControl/>
        <w:jc w:val="center"/>
        <w:rPr>
          <w:rFonts w:hint="eastAsia" w:ascii="宋体" w:hAnsi="宋体" w:eastAsia="宋体" w:cs="宋体"/>
          <w:b/>
          <w:sz w:val="24"/>
          <w:szCs w:val="24"/>
          <w:lang w:bidi="ar"/>
        </w:rPr>
      </w:pPr>
    </w:p>
    <w:p w14:paraId="226B02CD">
      <w:pPr>
        <w:widowControl/>
        <w:jc w:val="center"/>
        <w:rPr>
          <w:rFonts w:hint="eastAsia" w:ascii="宋体" w:hAnsi="宋体" w:eastAsia="宋体" w:cs="宋体"/>
          <w:b/>
          <w:sz w:val="24"/>
          <w:szCs w:val="24"/>
          <w:lang w:bidi="ar"/>
        </w:rPr>
      </w:pPr>
    </w:p>
    <w:p w14:paraId="7E5725F2">
      <w:pPr>
        <w:widowControl/>
        <w:jc w:val="center"/>
        <w:rPr>
          <w:rFonts w:hint="eastAsia" w:ascii="宋体" w:hAnsi="宋体" w:eastAsia="宋体" w:cs="宋体"/>
          <w:b/>
          <w:sz w:val="24"/>
          <w:szCs w:val="24"/>
          <w:lang w:bidi="ar"/>
        </w:rPr>
      </w:pPr>
    </w:p>
    <w:p w14:paraId="7057ACF2">
      <w:pPr>
        <w:widowControl/>
        <w:jc w:val="center"/>
        <w:rPr>
          <w:rFonts w:hint="eastAsia" w:ascii="宋体" w:hAnsi="宋体" w:eastAsia="宋体" w:cs="宋体"/>
          <w:b/>
          <w:sz w:val="24"/>
          <w:szCs w:val="24"/>
          <w:lang w:bidi="ar"/>
        </w:rPr>
      </w:pPr>
    </w:p>
    <w:p w14:paraId="6E92BFD0">
      <w:pPr>
        <w:widowControl/>
        <w:jc w:val="center"/>
        <w:rPr>
          <w:rFonts w:hint="eastAsia" w:ascii="宋体" w:hAnsi="宋体" w:eastAsia="宋体" w:cs="宋体"/>
          <w:b/>
          <w:sz w:val="24"/>
          <w:szCs w:val="24"/>
          <w:lang w:bidi="ar"/>
        </w:rPr>
      </w:pPr>
    </w:p>
    <w:p w14:paraId="0ED5912A">
      <w:pPr>
        <w:widowControl/>
        <w:jc w:val="center"/>
        <w:rPr>
          <w:rFonts w:hint="eastAsia" w:ascii="宋体" w:hAnsi="宋体" w:eastAsia="宋体" w:cs="宋体"/>
          <w:b/>
          <w:sz w:val="24"/>
          <w:szCs w:val="24"/>
          <w:lang w:bidi="ar"/>
        </w:rPr>
      </w:pPr>
    </w:p>
    <w:p w14:paraId="322EC2D0">
      <w:pPr>
        <w:widowControl/>
        <w:jc w:val="center"/>
        <w:rPr>
          <w:rFonts w:hint="eastAsia" w:ascii="宋体" w:hAnsi="宋体" w:eastAsia="宋体" w:cs="宋体"/>
          <w:b/>
          <w:sz w:val="24"/>
          <w:szCs w:val="24"/>
          <w:lang w:bidi="ar"/>
        </w:rPr>
      </w:pPr>
    </w:p>
    <w:p w14:paraId="74776335">
      <w:pPr>
        <w:spacing w:line="360" w:lineRule="auto"/>
        <w:jc w:val="center"/>
        <w:outlineLvl w:val="0"/>
        <w:rPr>
          <w:rFonts w:hint="eastAsia" w:ascii="宋体" w:hAnsi="宋体" w:eastAsia="宋体"/>
          <w:b/>
          <w:bCs/>
          <w:sz w:val="28"/>
        </w:rPr>
      </w:pPr>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213"/>
      <w:bookmarkEnd w:id="214"/>
    </w:p>
    <w:p w14:paraId="2325CBB0">
      <w:pPr>
        <w:spacing w:line="360" w:lineRule="auto"/>
        <w:jc w:val="center"/>
        <w:outlineLvl w:val="1"/>
        <w:rPr>
          <w:rFonts w:hint="eastAsia" w:ascii="仿宋" w:hAnsi="仿宋" w:eastAsia="仿宋" w:cs="仿宋"/>
          <w:b/>
          <w:bCs/>
          <w:sz w:val="32"/>
          <w:szCs w:val="44"/>
        </w:rPr>
      </w:pPr>
      <w:bookmarkStart w:id="215" w:name="_Toc27489"/>
      <w:bookmarkStart w:id="216" w:name="_Toc27159"/>
      <w:r>
        <w:rPr>
          <w:rFonts w:hint="eastAsia" w:ascii="仿宋" w:hAnsi="仿宋" w:eastAsia="仿宋" w:cs="仿宋"/>
          <w:b/>
          <w:bCs/>
          <w:sz w:val="32"/>
          <w:szCs w:val="44"/>
        </w:rPr>
        <w:t>询问函范本</w:t>
      </w:r>
      <w:bookmarkEnd w:id="215"/>
      <w:bookmarkEnd w:id="216"/>
    </w:p>
    <w:p w14:paraId="7C03D3E9">
      <w:pPr>
        <w:adjustRightInd w:val="0"/>
        <w:snapToGrid w:val="0"/>
        <w:spacing w:line="360" w:lineRule="auto"/>
        <w:rPr>
          <w:rFonts w:hint="eastAsia"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（如为对采购文件或采购程序的询问或疑问，请按询问函范本格式进行提交）</w:t>
      </w:r>
    </w:p>
    <w:p w14:paraId="39E57B98">
      <w:pPr>
        <w:adjustRightInd w:val="0"/>
        <w:snapToGrid w:val="0"/>
        <w:spacing w:line="360" w:lineRule="auto"/>
        <w:rPr>
          <w:rFonts w:hint="eastAsia"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33C34A11">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65FD2B77">
      <w:pPr>
        <w:adjustRightInd w:val="0"/>
        <w:snapToGrid w:val="0"/>
        <w:spacing w:line="360" w:lineRule="auto"/>
        <w:ind w:firstLine="480" w:firstLineChars="200"/>
        <w:rPr>
          <w:rFonts w:hint="eastAsia" w:cs="仿宋" w:asciiTheme="minorEastAsia" w:hAnsiTheme="minorEastAsia" w:eastAsiaTheme="minorEastAsia"/>
          <w:sz w:val="24"/>
          <w:szCs w:val="24"/>
        </w:rPr>
      </w:pPr>
      <w:bookmarkStart w:id="217" w:name="_Toc13899"/>
      <w:r>
        <w:rPr>
          <w:rFonts w:hint="eastAsia" w:cs="仿宋" w:asciiTheme="minorEastAsia" w:hAnsiTheme="minorEastAsia" w:eastAsiaTheme="minorEastAsia"/>
          <w:sz w:val="24"/>
          <w:szCs w:val="24"/>
        </w:rPr>
        <w:t>一、(事项一)</w:t>
      </w:r>
      <w:bookmarkEnd w:id="217"/>
    </w:p>
    <w:p w14:paraId="3C796466">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180D73AD">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571B666C">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51352E60">
      <w:pPr>
        <w:adjustRightInd w:val="0"/>
        <w:snapToGrid w:val="0"/>
        <w:spacing w:line="360" w:lineRule="auto"/>
        <w:ind w:firstLine="480" w:firstLineChars="200"/>
        <w:rPr>
          <w:rFonts w:hint="eastAsia" w:cs="仿宋" w:asciiTheme="minorEastAsia" w:hAnsiTheme="minorEastAsia" w:eastAsiaTheme="minorEastAsia"/>
          <w:sz w:val="24"/>
          <w:szCs w:val="24"/>
        </w:rPr>
      </w:pPr>
      <w:bookmarkStart w:id="218" w:name="_Toc3352"/>
      <w:r>
        <w:rPr>
          <w:rFonts w:hint="eastAsia" w:cs="仿宋" w:asciiTheme="minorEastAsia" w:hAnsiTheme="minorEastAsia" w:eastAsiaTheme="minorEastAsia"/>
          <w:sz w:val="24"/>
          <w:szCs w:val="24"/>
        </w:rPr>
        <w:t>二、(事项二)</w:t>
      </w:r>
      <w:bookmarkEnd w:id="218"/>
    </w:p>
    <w:p w14:paraId="0040FD5C">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584455C9">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509BF608">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0A3A7C5B">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00C174AC">
      <w:pPr>
        <w:tabs>
          <w:tab w:val="left" w:pos="630"/>
        </w:tabs>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18A59426">
      <w:pPr>
        <w:rPr>
          <w:rFonts w:hint="eastAsia" w:ascii="仿宋" w:hAnsi="仿宋" w:eastAsia="仿宋" w:cs="仿宋"/>
          <w:b/>
          <w:bCs/>
          <w:sz w:val="32"/>
          <w:szCs w:val="44"/>
        </w:rPr>
      </w:pPr>
      <w:r>
        <w:rPr>
          <w:rFonts w:hint="eastAsia" w:ascii="仿宋" w:hAnsi="仿宋" w:eastAsia="仿宋" w:cs="仿宋"/>
          <w:b/>
          <w:bCs/>
          <w:sz w:val="32"/>
          <w:szCs w:val="44"/>
        </w:rPr>
        <w:br w:type="page"/>
      </w:r>
    </w:p>
    <w:p w14:paraId="233128FC">
      <w:pPr>
        <w:jc w:val="center"/>
        <w:outlineLvl w:val="1"/>
        <w:rPr>
          <w:rFonts w:hint="eastAsia" w:ascii="仿宋" w:hAnsi="仿宋" w:eastAsia="仿宋" w:cs="仿宋"/>
          <w:b/>
          <w:bCs/>
          <w:sz w:val="32"/>
          <w:szCs w:val="44"/>
        </w:rPr>
      </w:pPr>
      <w:bookmarkStart w:id="219" w:name="_Toc1575"/>
      <w:bookmarkStart w:id="220" w:name="_Toc3245"/>
      <w:r>
        <w:rPr>
          <w:rFonts w:hint="eastAsia" w:ascii="仿宋" w:hAnsi="仿宋" w:eastAsia="仿宋" w:cs="仿宋"/>
          <w:b/>
          <w:bCs/>
          <w:sz w:val="32"/>
          <w:szCs w:val="44"/>
        </w:rPr>
        <w:t>质疑函范本</w:t>
      </w:r>
      <w:bookmarkEnd w:id="219"/>
      <w:bookmarkEnd w:id="220"/>
    </w:p>
    <w:p w14:paraId="2FFE0CD9">
      <w:pPr>
        <w:adjustRightInd w:val="0"/>
        <w:snapToGrid w:val="0"/>
        <w:spacing w:before="312" w:beforeLines="100" w:line="360" w:lineRule="auto"/>
        <w:rPr>
          <w:rFonts w:hint="eastAsia" w:cs="仿宋" w:asciiTheme="minorEastAsia" w:hAnsiTheme="minorEastAsia" w:eastAsiaTheme="minorEastAsia"/>
          <w:b/>
          <w:bCs/>
          <w:sz w:val="24"/>
          <w:szCs w:val="24"/>
        </w:rPr>
      </w:pPr>
      <w:bookmarkStart w:id="221" w:name="_Toc21381"/>
      <w:r>
        <w:rPr>
          <w:rFonts w:hint="eastAsia" w:cs="仿宋" w:asciiTheme="minorEastAsia" w:hAnsiTheme="minorEastAsia" w:eastAsiaTheme="minorEastAsia"/>
          <w:b/>
          <w:bCs/>
          <w:sz w:val="24"/>
          <w:szCs w:val="24"/>
        </w:rPr>
        <w:t>一、质疑供应商基本信息</w:t>
      </w:r>
      <w:bookmarkEnd w:id="221"/>
    </w:p>
    <w:p w14:paraId="403FB2FE">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66C28769">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4FD1B417">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3AF6B43E">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256D78DB">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73C2243A">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79F4A786">
      <w:pPr>
        <w:adjustRightInd w:val="0"/>
        <w:snapToGrid w:val="0"/>
        <w:spacing w:line="360" w:lineRule="auto"/>
        <w:rPr>
          <w:rFonts w:hint="eastAsia" w:cs="仿宋" w:asciiTheme="minorEastAsia" w:hAnsiTheme="minorEastAsia" w:eastAsiaTheme="minorEastAsia"/>
          <w:b/>
          <w:bCs/>
          <w:sz w:val="24"/>
          <w:szCs w:val="24"/>
        </w:rPr>
      </w:pPr>
      <w:bookmarkStart w:id="222" w:name="_Toc28415"/>
      <w:r>
        <w:rPr>
          <w:rFonts w:hint="eastAsia" w:cs="仿宋" w:asciiTheme="minorEastAsia" w:hAnsiTheme="minorEastAsia" w:eastAsiaTheme="minorEastAsia"/>
          <w:b/>
          <w:bCs/>
          <w:sz w:val="24"/>
          <w:szCs w:val="24"/>
        </w:rPr>
        <w:t>二、质疑项目基本情况</w:t>
      </w:r>
      <w:bookmarkEnd w:id="222"/>
    </w:p>
    <w:p w14:paraId="39CBB398">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56B5A80F">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11FD1920">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35B993A7">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2B623BE5">
      <w:pPr>
        <w:adjustRightInd w:val="0"/>
        <w:snapToGrid w:val="0"/>
        <w:spacing w:line="360" w:lineRule="auto"/>
        <w:rPr>
          <w:rFonts w:hint="eastAsia" w:cs="仿宋" w:asciiTheme="minorEastAsia" w:hAnsiTheme="minorEastAsia" w:eastAsiaTheme="minorEastAsia"/>
          <w:b/>
          <w:bCs/>
          <w:sz w:val="24"/>
          <w:szCs w:val="24"/>
        </w:rPr>
      </w:pPr>
      <w:bookmarkStart w:id="223" w:name="_Toc19014"/>
      <w:r>
        <w:rPr>
          <w:rFonts w:hint="eastAsia" w:cs="仿宋" w:asciiTheme="minorEastAsia" w:hAnsiTheme="minorEastAsia" w:eastAsiaTheme="minorEastAsia"/>
          <w:b/>
          <w:bCs/>
          <w:sz w:val="24"/>
          <w:szCs w:val="24"/>
        </w:rPr>
        <w:t>三、质疑事项具体内容</w:t>
      </w:r>
      <w:bookmarkEnd w:id="223"/>
    </w:p>
    <w:p w14:paraId="72A08BF1">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14258EE5">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7FE7A1DB">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74395760">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56D9F1CA">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021DAC3A">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4764D861">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02CDDAA2">
      <w:pPr>
        <w:adjustRightInd w:val="0"/>
        <w:snapToGrid w:val="0"/>
        <w:spacing w:line="360" w:lineRule="auto"/>
        <w:rPr>
          <w:rFonts w:hint="eastAsia" w:cs="仿宋" w:asciiTheme="minorEastAsia" w:hAnsiTheme="minorEastAsia" w:eastAsiaTheme="minorEastAsia"/>
          <w:b/>
          <w:bCs/>
          <w:sz w:val="24"/>
          <w:szCs w:val="24"/>
        </w:rPr>
      </w:pPr>
      <w:bookmarkStart w:id="224" w:name="_Toc17919"/>
      <w:r>
        <w:rPr>
          <w:rFonts w:hint="eastAsia" w:cs="仿宋" w:asciiTheme="minorEastAsia" w:hAnsiTheme="minorEastAsia" w:eastAsiaTheme="minorEastAsia"/>
          <w:b/>
          <w:bCs/>
          <w:sz w:val="24"/>
          <w:szCs w:val="24"/>
        </w:rPr>
        <w:t>四、与质疑事项相关的质疑请求</w:t>
      </w:r>
      <w:bookmarkEnd w:id="224"/>
    </w:p>
    <w:p w14:paraId="2E4937B8">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49EB5088">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签字(签字或盖章)：                   公章：                      </w:t>
      </w:r>
    </w:p>
    <w:p w14:paraId="637D5535">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5A3AD05B">
      <w:pPr>
        <w:widowControl/>
        <w:jc w:val="left"/>
        <w:rPr>
          <w:rFonts w:hint="eastAsia" w:ascii="仿宋" w:hAnsi="仿宋" w:eastAsia="仿宋" w:cs="仿宋"/>
          <w:sz w:val="32"/>
          <w:szCs w:val="32"/>
        </w:rPr>
      </w:pPr>
      <w:r>
        <w:rPr>
          <w:rFonts w:ascii="仿宋" w:hAnsi="仿宋" w:eastAsia="仿宋" w:cs="仿宋"/>
          <w:sz w:val="32"/>
          <w:szCs w:val="32"/>
        </w:rPr>
        <w:br w:type="page"/>
      </w:r>
    </w:p>
    <w:p w14:paraId="1D5827CD">
      <w:pPr>
        <w:outlineLvl w:val="0"/>
        <w:rPr>
          <w:rFonts w:hint="eastAsia" w:asciiTheme="minorEastAsia" w:hAnsiTheme="minorEastAsia" w:eastAsiaTheme="minorEastAsia"/>
          <w:b/>
          <w:sz w:val="28"/>
          <w:szCs w:val="32"/>
        </w:rPr>
      </w:pPr>
      <w:bookmarkStart w:id="225" w:name="_Toc26836"/>
      <w:bookmarkStart w:id="226" w:name="_Toc9754"/>
      <w:r>
        <w:rPr>
          <w:rFonts w:hint="eastAsia" w:asciiTheme="minorEastAsia" w:hAnsiTheme="minorEastAsia" w:eastAsiaTheme="minorEastAsia"/>
          <w:b/>
          <w:sz w:val="28"/>
          <w:szCs w:val="32"/>
        </w:rPr>
        <w:t>质疑函制作说明：</w:t>
      </w:r>
      <w:bookmarkEnd w:id="225"/>
      <w:bookmarkEnd w:id="226"/>
    </w:p>
    <w:p w14:paraId="59FB96C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23D4FA3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8FA4E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6DB565F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6314A15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297EA23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7A229589">
      <w:pPr>
        <w:spacing w:line="360" w:lineRule="auto"/>
        <w:ind w:firstLine="435"/>
        <w:rPr>
          <w:rFonts w:hint="eastAsia" w:asciiTheme="minorEastAsia" w:hAnsiTheme="minorEastAsia" w:eastAsiaTheme="minorEastAsia"/>
          <w:sz w:val="24"/>
        </w:rPr>
      </w:pPr>
    </w:p>
    <w:p w14:paraId="1BCF9C63">
      <w:pPr>
        <w:spacing w:line="360" w:lineRule="auto"/>
        <w:ind w:firstLine="435"/>
        <w:rPr>
          <w:rFonts w:hint="eastAsia" w:asciiTheme="minorEastAsia" w:hAnsiTheme="minorEastAsia" w:eastAsiaTheme="minorEastAsia"/>
          <w:sz w:val="24"/>
        </w:rPr>
      </w:pPr>
    </w:p>
    <w:p w14:paraId="06AF3FEF">
      <w:pPr>
        <w:spacing w:line="360" w:lineRule="auto"/>
        <w:ind w:firstLine="435"/>
        <w:rPr>
          <w:rFonts w:hint="eastAsia" w:asciiTheme="minorEastAsia" w:hAnsiTheme="minorEastAsia" w:eastAsiaTheme="minorEastAsia"/>
          <w:sz w:val="24"/>
        </w:rPr>
      </w:pPr>
    </w:p>
    <w:p w14:paraId="0C346F9F">
      <w:pPr>
        <w:spacing w:line="360" w:lineRule="auto"/>
        <w:ind w:firstLine="435"/>
        <w:rPr>
          <w:rFonts w:hint="eastAsia" w:asciiTheme="minorEastAsia" w:hAnsiTheme="minorEastAsia" w:eastAsiaTheme="minorEastAsia"/>
          <w:sz w:val="24"/>
        </w:rPr>
      </w:pPr>
    </w:p>
    <w:p w14:paraId="52AAD84A">
      <w:pPr>
        <w:spacing w:line="360" w:lineRule="auto"/>
        <w:ind w:firstLine="435"/>
        <w:rPr>
          <w:rFonts w:hint="eastAsia" w:asciiTheme="minorEastAsia" w:hAnsiTheme="minorEastAsia" w:eastAsiaTheme="minorEastAsia"/>
          <w:sz w:val="24"/>
        </w:rPr>
      </w:pPr>
    </w:p>
    <w:p w14:paraId="7F386B31">
      <w:pPr>
        <w:spacing w:line="360" w:lineRule="auto"/>
        <w:ind w:firstLine="435"/>
        <w:rPr>
          <w:rFonts w:hint="eastAsia" w:asciiTheme="minorEastAsia" w:hAnsiTheme="minorEastAsia" w:eastAsiaTheme="minorEastAsia"/>
          <w:sz w:val="24"/>
        </w:rPr>
      </w:pPr>
    </w:p>
    <w:p w14:paraId="32752E9D">
      <w:pPr>
        <w:spacing w:line="360" w:lineRule="auto"/>
        <w:ind w:firstLine="435"/>
        <w:rPr>
          <w:rFonts w:hint="eastAsia" w:asciiTheme="minorEastAsia" w:hAnsiTheme="minorEastAsia" w:eastAsiaTheme="minorEastAsia"/>
          <w:sz w:val="24"/>
        </w:rPr>
      </w:pPr>
    </w:p>
    <w:p w14:paraId="548A0198">
      <w:pPr>
        <w:spacing w:line="360" w:lineRule="auto"/>
        <w:ind w:firstLine="435"/>
        <w:rPr>
          <w:rFonts w:hint="eastAsia" w:asciiTheme="minorEastAsia" w:hAnsiTheme="minorEastAsia" w:eastAsiaTheme="minorEastAsia"/>
          <w:sz w:val="24"/>
        </w:rPr>
      </w:pPr>
    </w:p>
    <w:p w14:paraId="4D6C05C6">
      <w:pPr>
        <w:spacing w:line="360" w:lineRule="auto"/>
        <w:ind w:firstLine="435"/>
        <w:rPr>
          <w:rFonts w:hint="eastAsia" w:asciiTheme="minorEastAsia" w:hAnsiTheme="minorEastAsia" w:eastAsiaTheme="minorEastAsia"/>
          <w:sz w:val="24"/>
        </w:rPr>
      </w:pPr>
    </w:p>
    <w:p w14:paraId="442669CD">
      <w:pPr>
        <w:spacing w:line="360" w:lineRule="auto"/>
        <w:ind w:firstLine="435"/>
        <w:rPr>
          <w:rFonts w:hint="eastAsia" w:asciiTheme="minorEastAsia" w:hAnsiTheme="minorEastAsia" w:eastAsiaTheme="minorEastAsia"/>
          <w:sz w:val="24"/>
        </w:rPr>
      </w:pPr>
    </w:p>
    <w:p w14:paraId="10B5B465">
      <w:pPr>
        <w:spacing w:line="360" w:lineRule="auto"/>
        <w:ind w:firstLine="435"/>
        <w:rPr>
          <w:rFonts w:hint="eastAsia" w:asciiTheme="minorEastAsia" w:hAnsiTheme="minorEastAsia" w:eastAsiaTheme="minorEastAsia"/>
          <w:sz w:val="24"/>
        </w:rPr>
      </w:pPr>
    </w:p>
    <w:p w14:paraId="25D62EC8">
      <w:pPr>
        <w:spacing w:line="360" w:lineRule="auto"/>
        <w:ind w:firstLine="435"/>
        <w:rPr>
          <w:rFonts w:hint="eastAsia" w:asciiTheme="minorEastAsia" w:hAnsiTheme="minorEastAsia" w:eastAsiaTheme="minorEastAsia"/>
          <w:sz w:val="24"/>
        </w:rPr>
      </w:pPr>
    </w:p>
    <w:p w14:paraId="24CD68F4">
      <w:pPr>
        <w:spacing w:line="360" w:lineRule="auto"/>
        <w:ind w:firstLine="435"/>
        <w:rPr>
          <w:rFonts w:hint="eastAsia" w:asciiTheme="minorEastAsia" w:hAnsiTheme="minorEastAsia" w:eastAsiaTheme="minorEastAsia"/>
          <w:sz w:val="24"/>
        </w:rPr>
      </w:pPr>
    </w:p>
    <w:p w14:paraId="77401840">
      <w:pPr>
        <w:spacing w:line="360" w:lineRule="auto"/>
        <w:ind w:firstLine="435"/>
        <w:rPr>
          <w:rFonts w:hint="eastAsia" w:asciiTheme="minorEastAsia" w:hAnsiTheme="minorEastAsia" w:eastAsiaTheme="minorEastAsia"/>
          <w:sz w:val="24"/>
        </w:rPr>
      </w:pPr>
    </w:p>
    <w:p w14:paraId="70EF579E">
      <w:pPr>
        <w:spacing w:line="360" w:lineRule="auto"/>
        <w:ind w:firstLine="435"/>
        <w:rPr>
          <w:rFonts w:hint="eastAsia" w:asciiTheme="minorEastAsia" w:hAnsiTheme="minorEastAsia" w:eastAsiaTheme="minorEastAsia"/>
          <w:sz w:val="24"/>
        </w:rPr>
      </w:pPr>
    </w:p>
    <w:p w14:paraId="290138B8">
      <w:pPr>
        <w:spacing w:line="360" w:lineRule="auto"/>
        <w:ind w:firstLine="435"/>
        <w:rPr>
          <w:rFonts w:hint="eastAsia" w:asciiTheme="minorEastAsia" w:hAnsiTheme="minorEastAsia" w:eastAsiaTheme="minorEastAsia"/>
          <w:sz w:val="24"/>
        </w:rPr>
      </w:pPr>
    </w:p>
    <w:p w14:paraId="2EE9A91C">
      <w:pPr>
        <w:spacing w:line="360" w:lineRule="auto"/>
        <w:ind w:firstLine="435"/>
        <w:rPr>
          <w:rFonts w:hint="eastAsia" w:asciiTheme="minorEastAsia" w:hAnsiTheme="minorEastAsia" w:eastAsiaTheme="minorEastAsia"/>
          <w:sz w:val="24"/>
        </w:rPr>
      </w:pPr>
    </w:p>
    <w:p w14:paraId="55096ED6">
      <w:pPr>
        <w:spacing w:line="360" w:lineRule="auto"/>
        <w:ind w:firstLine="435"/>
        <w:rPr>
          <w:rFonts w:hint="eastAsia" w:asciiTheme="minorEastAsia" w:hAnsiTheme="minorEastAsia" w:eastAsiaTheme="minorEastAsia"/>
          <w:sz w:val="24"/>
        </w:rPr>
      </w:pPr>
    </w:p>
    <w:p w14:paraId="65EDF583">
      <w:pPr>
        <w:spacing w:line="380" w:lineRule="exact"/>
        <w:rPr>
          <w:rFonts w:hint="eastAsia" w:ascii="宋体" w:hAnsi="宋体" w:eastAsia="宋体" w:cs="宋体"/>
          <w:b/>
          <w:sz w:val="24"/>
          <w:szCs w:val="24"/>
        </w:rPr>
      </w:pPr>
      <w:r>
        <w:rPr>
          <w:rFonts w:hint="eastAsia" w:ascii="宋体" w:hAnsi="宋体" w:eastAsia="宋体" w:cs="宋体"/>
          <w:b/>
          <w:sz w:val="24"/>
          <w:szCs w:val="24"/>
          <w:lang w:bidi="ar"/>
        </w:rPr>
        <w:t>附件1</w:t>
      </w:r>
    </w:p>
    <w:p w14:paraId="74F08066">
      <w:pPr>
        <w:spacing w:line="380" w:lineRule="exact"/>
        <w:jc w:val="center"/>
        <w:rPr>
          <w:rFonts w:hint="eastAsia" w:ascii="宋体" w:hAnsi="宋体" w:eastAsia="宋体" w:cs="宋体"/>
          <w:b/>
          <w:sz w:val="24"/>
          <w:szCs w:val="24"/>
        </w:rPr>
      </w:pPr>
      <w:r>
        <w:rPr>
          <w:rFonts w:hint="eastAsia" w:ascii="宋体" w:hAnsi="宋体" w:eastAsia="宋体" w:cs="宋体"/>
          <w:b/>
          <w:sz w:val="24"/>
          <w:szCs w:val="24"/>
          <w:lang w:bidi="ar"/>
        </w:rPr>
        <w:t>关于联合惩戒失信行为 加强信用查询管理的通知</w:t>
      </w:r>
    </w:p>
    <w:p w14:paraId="497AB2C7">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一、失信行为联合惩戒的范围和查询渠道</w:t>
      </w:r>
    </w:p>
    <w:p w14:paraId="03296186">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在我市公共资源交易活动中对存在下列失信行为的投标人、法定代表人及其项目负责人实施联合惩戒，禁止参与我市公共资源交易活动。</w:t>
      </w:r>
    </w:p>
    <w:p w14:paraId="658F145D">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（一）工程建设项目</w:t>
      </w:r>
    </w:p>
    <w:p w14:paraId="3D0D26F4">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1、“信用中国”网站（www.creditchina.gov.cn）查询以下失信行为：</w:t>
      </w:r>
    </w:p>
    <w:p w14:paraId="3C9C3017">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①投标人被人民法院列入失信被执行人的；</w:t>
      </w:r>
    </w:p>
    <w:p w14:paraId="4EEDA6D7">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②投标人被税务部门列入重大税收违法案件当事人的；</w:t>
      </w:r>
    </w:p>
    <w:p w14:paraId="0E2660B2">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③投标人被人力资源社会保障行政部门列入拖欠农民工工资“黑名单”的；</w:t>
      </w:r>
    </w:p>
    <w:p w14:paraId="7158574A">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④在“信用中国”网站上披露的仍在公示期的严重失信行为的。</w:t>
      </w:r>
    </w:p>
    <w:p w14:paraId="6519AEC9">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2、国家企业信用信息公示系统网站（www.gsxt.gov.cn）查询以下失信行为：</w:t>
      </w:r>
    </w:p>
    <w:p w14:paraId="25534D6E">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①被市场监督管理部门列入经营异常名录或者严重违法企业名单，且未被移除的。</w:t>
      </w:r>
    </w:p>
    <w:p w14:paraId="07CE4AD5">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3、滁州市第一人民医院网（http://ggzy.chuzhou.gov.cn/）查询以下失信行为：</w:t>
      </w:r>
    </w:p>
    <w:p w14:paraId="10198701">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①被滁州市县两级公管部门取消在一定期限内的投标资格且在取消期限内的；</w:t>
      </w:r>
    </w:p>
    <w:p w14:paraId="3E5CD8A0">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②被滁州市县两级公管部门记入不良行为记录或者信用信息记录，且在披露期内的。</w:t>
      </w:r>
    </w:p>
    <w:p w14:paraId="0AEF52DC">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4、由竞争主体进行承诺，不进行现场网上信用查询的失信行为：</w:t>
      </w:r>
    </w:p>
    <w:p w14:paraId="1A4A8882">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①前三年列入行贿犯罪档案的单位和个人；</w:t>
      </w:r>
    </w:p>
    <w:p w14:paraId="38639AC0">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②被滁州市县两级各行业主管部门取消在一定期限内的投标资格且在取消期限内的；</w:t>
      </w:r>
    </w:p>
    <w:p w14:paraId="60348214">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③因拖欠农民工工资被县级及以上有关行政主管部门限制投标资格且在限制期限内的。</w:t>
      </w:r>
    </w:p>
    <w:p w14:paraId="596F1A4C">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（二）政府采购项目</w:t>
      </w:r>
    </w:p>
    <w:p w14:paraId="1650B811">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1、“信用中国”网站（www.creditchina.gov.cn）查询以下失信行为：</w:t>
      </w:r>
    </w:p>
    <w:p w14:paraId="31B23194">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①投标人被人民法院列入失信被执行人的；</w:t>
      </w:r>
    </w:p>
    <w:p w14:paraId="1C24C698">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②投标人被税务部门列入重大税收违法案件当事人的；</w:t>
      </w:r>
    </w:p>
    <w:p w14:paraId="49E3882A">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③在“信用中国”网站上披露的仍在公示期的严重失信行为的。</w:t>
      </w:r>
    </w:p>
    <w:p w14:paraId="38EB9005">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2、国家企业信用信息公示系统网站（www.gsxt.gov.cn）查询以下失信行为：</w:t>
      </w:r>
    </w:p>
    <w:p w14:paraId="4000E4B6">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①被市场监督管理部门列入经营异常名录或者严重违法企业名单，且未被移除的。</w:t>
      </w:r>
    </w:p>
    <w:p w14:paraId="7D52EC3C">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3、中国政府采购网站（www.ccgp.gov.cn）查询以下失信行为：</w:t>
      </w:r>
    </w:p>
    <w:p w14:paraId="713DBCFE">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①政府采购严重违法失信行为</w:t>
      </w:r>
    </w:p>
    <w:p w14:paraId="68885E92">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4、由竞争主体进行承诺，不进行现场网上信用查询的失信行为：</w:t>
      </w:r>
    </w:p>
    <w:p w14:paraId="52A10272">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①前三年列入行贿犯罪档案的单位和个人。</w:t>
      </w:r>
    </w:p>
    <w:p w14:paraId="05E7AF7A">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二、在开评标活动中的查询程序</w:t>
      </w:r>
    </w:p>
    <w:p w14:paraId="2443898E">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4E00C2D5">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14:paraId="0E3F52B4">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3、项目单位及其委托的代理机构应当做好信用查询结果截图和记录留存。</w:t>
      </w:r>
    </w:p>
    <w:p w14:paraId="2E547764">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4、交易中心见证人员对预中标候选人信用查询结果进行复查，发现问题及时纠正，并按规定程序追究相关单位和人员责任。</w:t>
      </w:r>
    </w:p>
    <w:p w14:paraId="79751369">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5、结果公告须提供有评标委员会、代理机构及交易中心现场见证人员查询记录三方签字表方可发布。</w:t>
      </w:r>
    </w:p>
    <w:p w14:paraId="1B76AC6A">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三、相关要求</w:t>
      </w:r>
    </w:p>
    <w:p w14:paraId="32C12F5B">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38428F86">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C88DCDF">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2、“信用中国”查询的严重失信行为判定依据为各行业主管部门下发的联合惩戒文件中规定的行为（按附件2执行）。</w:t>
      </w:r>
    </w:p>
    <w:p w14:paraId="598E4501">
      <w:pPr>
        <w:spacing w:line="380" w:lineRule="exact"/>
        <w:ind w:firstLine="482" w:firstLineChars="200"/>
        <w:rPr>
          <w:rFonts w:hint="eastAsia" w:ascii="宋体" w:hAnsi="宋体" w:eastAsia="宋体" w:cs="宋体"/>
          <w:sz w:val="24"/>
          <w:szCs w:val="24"/>
        </w:rPr>
      </w:pPr>
      <w:r>
        <w:rPr>
          <w:rFonts w:hint="eastAsia" w:ascii="宋体" w:hAnsi="宋体" w:eastAsia="宋体" w:cs="宋体"/>
          <w:b/>
          <w:sz w:val="24"/>
          <w:szCs w:val="24"/>
          <w:lang w:bidi="ar"/>
        </w:rPr>
        <w:t>3、资格预审的项目以递交资格预审申请文件截止时间查询为准；资格后审的项目以递交投标文件截止时间查询为准。</w:t>
      </w:r>
    </w:p>
    <w:p w14:paraId="41FA2A14">
      <w:pPr>
        <w:spacing w:line="380" w:lineRule="exact"/>
        <w:rPr>
          <w:rFonts w:hint="eastAsia" w:ascii="宋体" w:hAnsi="宋体" w:eastAsia="宋体" w:cs="宋体"/>
          <w:b/>
          <w:sz w:val="24"/>
          <w:szCs w:val="24"/>
        </w:rPr>
      </w:pPr>
      <w:r>
        <w:rPr>
          <w:rFonts w:hint="eastAsia" w:ascii="宋体" w:hAnsi="宋体" w:eastAsia="宋体" w:cs="宋体"/>
          <w:b/>
          <w:sz w:val="24"/>
          <w:szCs w:val="24"/>
          <w:lang w:bidi="ar"/>
        </w:rPr>
        <w:t>附件2</w:t>
      </w:r>
    </w:p>
    <w:p w14:paraId="352D1EA1">
      <w:pPr>
        <w:spacing w:line="380" w:lineRule="exact"/>
        <w:jc w:val="center"/>
        <w:rPr>
          <w:rFonts w:hint="eastAsia" w:ascii="宋体" w:hAnsi="宋体" w:eastAsia="宋体" w:cs="宋体"/>
          <w:b/>
          <w:sz w:val="24"/>
          <w:szCs w:val="24"/>
        </w:rPr>
      </w:pPr>
      <w:r>
        <w:rPr>
          <w:rFonts w:hint="eastAsia" w:ascii="宋体" w:hAnsi="宋体" w:eastAsia="宋体" w:cs="宋体"/>
          <w:b/>
          <w:sz w:val="24"/>
          <w:szCs w:val="24"/>
          <w:lang w:bidi="ar"/>
        </w:rPr>
        <w:t>“信用中国”查询的严重失信行为类别及判定依据</w:t>
      </w:r>
    </w:p>
    <w:p w14:paraId="1EFCC668">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“信用中国”查询的严重失信行为判定依据为各行业主管部门下发的联合惩戒文件中规定的行为。下面将部分类别的严重失信行为列举如下：</w:t>
      </w:r>
    </w:p>
    <w:p w14:paraId="625434EF">
      <w:pPr>
        <w:spacing w:line="3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一、安全生产领域严重失信行为：</w:t>
      </w:r>
    </w:p>
    <w:p w14:paraId="537F94A8">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（一）发生较大及以上生产安全责任事故，或1年内累计发生3起及以上造成人员死亡的一般生产安全责任事故的；</w:t>
      </w:r>
    </w:p>
    <w:p w14:paraId="6076D715">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（二）未按规定取得安全生产许可，擅自开展生产经营建设活动的；</w:t>
      </w:r>
    </w:p>
    <w:p w14:paraId="4A26299A">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（三）发现重大生产安全事故隐患，或职业病危害严重超标，不及时整改，仍组织从业人员冒险作业的；</w:t>
      </w:r>
    </w:p>
    <w:p w14:paraId="3516E525">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（四）采取隐蔽、欺骗或阻碍等方式逃避、对抗安全监管监察的;</w:t>
      </w:r>
    </w:p>
    <w:p w14:paraId="4A617B02">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（五）被责令停产停业整顿，仍然从事生产经营建设活动的；</w:t>
      </w:r>
    </w:p>
    <w:p w14:paraId="18B8C8E8">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（六）瞒报、谎报、迟报生产安全事故的；</w:t>
      </w:r>
    </w:p>
    <w:p w14:paraId="04002335">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（七）矿山、危险化学品、金属冶炼等高危行业建设项目安全设施未经验收合格即投入生产和使用的；</w:t>
      </w:r>
    </w:p>
    <w:p w14:paraId="14536134">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（八）矿山生产经营单位存在超层越界开采、以探代采行为的；</w:t>
      </w:r>
    </w:p>
    <w:p w14:paraId="5DC4BD2A">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（九）发生事故后，故意破坏事故现场，伪造有关证据资料，妨碍、对抗事故调查，或主要负责人逃逸的；</w:t>
      </w:r>
    </w:p>
    <w:p w14:paraId="5F99D3B7">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（十）安全生产和职业健康技术服务机构出具虚假报告或证明，违规转让或出借资质的。</w:t>
      </w:r>
    </w:p>
    <w:p w14:paraId="2B5BFD0E">
      <w:pPr>
        <w:spacing w:line="3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依据：《对安全生产领域失信行为开展联合惩戒的实施办法》（安监总办〔2017〕49号）第二条</w:t>
      </w:r>
    </w:p>
    <w:p w14:paraId="0307D94E">
      <w:pPr>
        <w:spacing w:line="3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二、环境保护领域严重失信行为：</w:t>
      </w:r>
    </w:p>
    <w:p w14:paraId="5F28494B">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（一）因为环境违法构成</w:t>
      </w:r>
      <w:r>
        <w:fldChar w:fldCharType="begin"/>
      </w:r>
      <w:r>
        <w:instrText xml:space="preserve"> HYPERLINK "https://baike.sogou.com/m/fullLemma?lid=10403954&amp;g_ut=3" </w:instrText>
      </w:r>
      <w:r>
        <w:fldChar w:fldCharType="separate"/>
      </w:r>
      <w:r>
        <w:rPr>
          <w:rStyle w:val="35"/>
          <w:rFonts w:hint="eastAsia" w:ascii="宋体" w:hAnsi="宋体" w:eastAsia="宋体" w:cs="宋体"/>
          <w:color w:val="auto"/>
          <w:sz w:val="24"/>
          <w:szCs w:val="24"/>
        </w:rPr>
        <w:t>环境犯罪</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的；</w:t>
      </w:r>
    </w:p>
    <w:p w14:paraId="2790B8C9">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w:t>
      </w:r>
      <w:r>
        <w:fldChar w:fldCharType="begin"/>
      </w:r>
      <w:r>
        <w:instrText xml:space="preserve"> HYPERLINK "https://baike.sogou.com/m/fullLemma?lid=76033123&amp;g_ut=3" </w:instrText>
      </w:r>
      <w:r>
        <w:fldChar w:fldCharType="separate"/>
      </w:r>
      <w:r>
        <w:rPr>
          <w:rStyle w:val="35"/>
          <w:rFonts w:hint="eastAsia" w:ascii="宋体" w:hAnsi="宋体" w:eastAsia="宋体" w:cs="宋体"/>
          <w:color w:val="auto"/>
          <w:sz w:val="24"/>
          <w:szCs w:val="24"/>
        </w:rPr>
        <w:t>建设项目环境影响评价</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文件未按规定通过审批，擅自开工建设的；</w:t>
      </w:r>
    </w:p>
    <w:p w14:paraId="760DCF22">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（三）建设项目环保设施未建成、环保措施未落实、未通过</w:t>
      </w:r>
      <w:r>
        <w:fldChar w:fldCharType="begin"/>
      </w:r>
      <w:r>
        <w:instrText xml:space="preserve"> HYPERLINK "https://baike.sogou.com/m/fullLemma?lid=6470550&amp;g_ut=3" </w:instrText>
      </w:r>
      <w:r>
        <w:fldChar w:fldCharType="separate"/>
      </w:r>
      <w:r>
        <w:rPr>
          <w:rStyle w:val="35"/>
          <w:rFonts w:hint="eastAsia" w:ascii="宋体" w:hAnsi="宋体" w:eastAsia="宋体" w:cs="宋体"/>
          <w:color w:val="auto"/>
          <w:sz w:val="24"/>
          <w:szCs w:val="24"/>
        </w:rPr>
        <w:t>竣工环保验收</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或者验收不合格，主体工程正式投入生产或者使用的；</w:t>
      </w:r>
    </w:p>
    <w:p w14:paraId="0AD03C92">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（四）建设项目性质、规模、地点、采用的生产工艺或者防治污染、防止生态破坏的措施发生重大变动，未重新报批环境影响评价文件，擅自投入生产或者使用的；</w:t>
      </w:r>
    </w:p>
    <w:p w14:paraId="71B07232">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（五）主要污染物排放总量超过控制指标的；</w:t>
      </w:r>
    </w:p>
    <w:p w14:paraId="1919DB1B">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（六）私设暗管或者利用</w:t>
      </w:r>
      <w:r>
        <w:fldChar w:fldCharType="begin"/>
      </w:r>
      <w:r>
        <w:instrText xml:space="preserve"> HYPERLINK "https://baike.sogou.com/m/fullLemma?lid=41657319&amp;g_ut=3" </w:instrText>
      </w:r>
      <w:r>
        <w:fldChar w:fldCharType="separate"/>
      </w:r>
      <w:r>
        <w:rPr>
          <w:rStyle w:val="35"/>
          <w:rFonts w:hint="eastAsia" w:ascii="宋体" w:hAnsi="宋体" w:eastAsia="宋体" w:cs="宋体"/>
          <w:color w:val="auto"/>
          <w:sz w:val="24"/>
          <w:szCs w:val="24"/>
        </w:rPr>
        <w:t>渗井</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、渗坑、裂隙、溶洞等排放、倾倒、处置水污染物，或者通过私设旁路排放</w:t>
      </w:r>
      <w:r>
        <w:fldChar w:fldCharType="begin"/>
      </w:r>
      <w:r>
        <w:instrText xml:space="preserve"> HYPERLINK "https://baike.sogou.com/m/fullLemma?lid=7758328&amp;g_ut=3" </w:instrText>
      </w:r>
      <w:r>
        <w:fldChar w:fldCharType="separate"/>
      </w:r>
      <w:r>
        <w:rPr>
          <w:rStyle w:val="35"/>
          <w:rFonts w:hint="eastAsia" w:ascii="宋体" w:hAnsi="宋体" w:eastAsia="宋体" w:cs="宋体"/>
          <w:color w:val="auto"/>
          <w:sz w:val="24"/>
          <w:szCs w:val="24"/>
        </w:rPr>
        <w:t>大气污染物</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的；</w:t>
      </w:r>
    </w:p>
    <w:p w14:paraId="0FF766DD">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（七）非法排放、倾倒、处置危险废物，或者向无</w:t>
      </w:r>
      <w:r>
        <w:fldChar w:fldCharType="begin"/>
      </w:r>
      <w:r>
        <w:instrText xml:space="preserve"> HYPERLINK "https://baike.sogou.com/m/fullLemma?lid=5923292&amp;g_ut=3" </w:instrText>
      </w:r>
      <w:r>
        <w:fldChar w:fldCharType="separate"/>
      </w:r>
      <w:r>
        <w:rPr>
          <w:rStyle w:val="35"/>
          <w:rFonts w:hint="eastAsia" w:ascii="宋体" w:hAnsi="宋体" w:eastAsia="宋体" w:cs="宋体"/>
          <w:color w:val="auto"/>
          <w:sz w:val="24"/>
          <w:szCs w:val="24"/>
        </w:rPr>
        <w:t>经营许可证</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或者超出经营许可范围的单位或个人提供或者委托其收集、贮存、利用、处置危险废物的；</w:t>
      </w:r>
    </w:p>
    <w:p w14:paraId="2131EDC6">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（八）</w:t>
      </w:r>
      <w:r>
        <w:fldChar w:fldCharType="begin"/>
      </w:r>
      <w:r>
        <w:instrText xml:space="preserve"> HYPERLINK "https://baike.sogou.com/m/fullLemma?lid=167759803&amp;g_ut=3" </w:instrText>
      </w:r>
      <w:r>
        <w:fldChar w:fldCharType="separate"/>
      </w:r>
      <w:r>
        <w:rPr>
          <w:rStyle w:val="35"/>
          <w:rFonts w:hint="eastAsia" w:ascii="宋体" w:hAnsi="宋体" w:eastAsia="宋体" w:cs="宋体"/>
          <w:color w:val="auto"/>
          <w:sz w:val="24"/>
          <w:szCs w:val="24"/>
        </w:rPr>
        <w:t>环境违法行为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造成集中式生活饮用水水源取水中断的；</w:t>
      </w:r>
    </w:p>
    <w:p w14:paraId="137B9555">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（九）环境违法行为对生活饮用水水源保护区、自然保护区、</w:t>
      </w:r>
      <w:r>
        <w:fldChar w:fldCharType="begin"/>
      </w:r>
      <w:r>
        <w:instrText xml:space="preserve"> HYPERLINK "https://baike.sogou.com/m/fullLemma?lid=155199213&amp;g_ut=3" </w:instrText>
      </w:r>
      <w:r>
        <w:fldChar w:fldCharType="separate"/>
      </w:r>
      <w:r>
        <w:rPr>
          <w:rStyle w:val="35"/>
          <w:rFonts w:hint="eastAsia" w:ascii="宋体" w:hAnsi="宋体" w:eastAsia="宋体" w:cs="宋体"/>
          <w:color w:val="auto"/>
          <w:sz w:val="24"/>
          <w:szCs w:val="24"/>
        </w:rPr>
        <w:t>国家重点生态功能区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、风景名胜区、居住功能区、</w:t>
      </w:r>
      <w:r>
        <w:fldChar w:fldCharType="begin"/>
      </w:r>
      <w:r>
        <w:instrText xml:space="preserve"> HYPERLINK "https://baike.sogou.com/m/fullLemma?lid=7757164&amp;g_ut=3" </w:instrText>
      </w:r>
      <w:r>
        <w:fldChar w:fldCharType="separate"/>
      </w:r>
      <w:r>
        <w:rPr>
          <w:rStyle w:val="35"/>
          <w:rFonts w:hint="eastAsia" w:ascii="宋体" w:hAnsi="宋体" w:eastAsia="宋体" w:cs="宋体"/>
          <w:color w:val="auto"/>
          <w:sz w:val="24"/>
          <w:szCs w:val="24"/>
        </w:rPr>
        <w:t>基本农田保护区</w:t>
      </w:r>
      <w:r>
        <w:rPr>
          <w:rStyle w:val="35"/>
          <w:rFonts w:hint="eastAsia" w:ascii="宋体" w:hAnsi="宋体" w:eastAsia="宋体" w:cs="宋体"/>
          <w:color w:val="auto"/>
          <w:sz w:val="24"/>
          <w:szCs w:val="24"/>
        </w:rPr>
        <w:fldChar w:fldCharType="end"/>
      </w:r>
      <w:r>
        <w:rPr>
          <w:rFonts w:hint="eastAsia" w:ascii="宋体" w:hAnsi="宋体" w:eastAsia="宋体" w:cs="宋体"/>
          <w:sz w:val="24"/>
          <w:szCs w:val="24"/>
          <w:lang w:bidi="ar"/>
        </w:rPr>
        <w:t>等环境敏感区造成重大不利影响的；</w:t>
      </w:r>
    </w:p>
    <w:p w14:paraId="071C8D89">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（十）违法从事自然资源开发、交通基础设施建设，以及其他开发建设活动，造成严重生态破坏的；</w:t>
      </w:r>
    </w:p>
    <w:p w14:paraId="6D6E8853">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（十一）发生较大及以上突发环境事件的；</w:t>
      </w:r>
    </w:p>
    <w:p w14:paraId="4470C3E6">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（十二）被环保部门挂牌督办，整改逾期未完成的；</w:t>
      </w:r>
    </w:p>
    <w:p w14:paraId="35183030">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（十三）以暴力、威胁等方式拒绝、阻挠环保部门工作人员现场检查的；</w:t>
      </w:r>
    </w:p>
    <w:p w14:paraId="7BFD6EE9">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（十四）违反重污染天气应急预案有关规定，对重污染天气响应不力的。</w:t>
      </w:r>
    </w:p>
    <w:p w14:paraId="4494D9CE">
      <w:pPr>
        <w:spacing w:line="3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依据：《关于对环境保护领域失信生产经营单位及其有关人员开展联合惩戒的合作备忘录》、《企业环境信用评价办法（试行）》（环发〔2013〕150号）</w:t>
      </w:r>
    </w:p>
    <w:p w14:paraId="1D7482BD">
      <w:pPr>
        <w:spacing w:line="3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三、</w:t>
      </w:r>
      <w:r>
        <w:rPr>
          <w:rFonts w:hint="eastAsia" w:ascii="宋体" w:hAnsi="宋体" w:eastAsia="宋体" w:cs="宋体"/>
          <w:b/>
          <w:bCs/>
          <w:sz w:val="24"/>
          <w:szCs w:val="24"/>
          <w:lang w:bidi="ar"/>
        </w:rPr>
        <w:t>公共资源交易领域严重失信行为</w:t>
      </w:r>
    </w:p>
    <w:p w14:paraId="19C84A67">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（一）违反法律规定，必须进行招标的项目而不招标的，将必须进行招标的项目化整为零或者以其他任何方式规避招标的； </w:t>
      </w:r>
    </w:p>
    <w:p w14:paraId="33DB1EAC">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（二）招标代理机构违反法律规定，泄露应当保密的与招标投标活动有关的情况和资料的，或者与招标人、投标人串通损害国家利益、社会公共利益或者他人合法权益的；</w:t>
      </w:r>
    </w:p>
    <w:p w14:paraId="78346A5F">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（三）招标人以不合理的条件限制或者排斥潜在投标人的，对潜在投标人实行歧视待遇的，强制要求投标人组成联合体共同投标的，或者限制投标人之间竞争的；</w:t>
      </w:r>
    </w:p>
    <w:p w14:paraId="0DE1C011">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（四）依法必须进行招标的项目的招标人向他人透露已获取招标文件的潜在投标人的名称、数量或者可能影响公平竞争的有关招标投标的其他情况的，或者泄露标底的；</w:t>
      </w:r>
    </w:p>
    <w:p w14:paraId="289201E7">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（五）投标人相互串通投标或者与招标人串通投标的，投标人以向招标人或者评标委员会成员行贿的手段谋取中标的； </w:t>
      </w:r>
    </w:p>
    <w:p w14:paraId="045FB777">
      <w:pPr>
        <w:spacing w:line="380" w:lineRule="exact"/>
        <w:ind w:firstLine="763" w:firstLineChars="318"/>
        <w:jc w:val="left"/>
        <w:rPr>
          <w:rFonts w:hint="eastAsia" w:ascii="宋体" w:hAnsi="宋体" w:eastAsia="宋体" w:cs="宋体"/>
          <w:sz w:val="24"/>
          <w:szCs w:val="24"/>
        </w:rPr>
      </w:pPr>
      <w:r>
        <w:rPr>
          <w:rFonts w:hint="eastAsia" w:ascii="宋体" w:hAnsi="宋体" w:eastAsia="宋体" w:cs="宋体"/>
          <w:sz w:val="24"/>
          <w:szCs w:val="24"/>
          <w:lang w:bidi="ar"/>
        </w:rPr>
        <w:t>（六）投标人以他人名义投标或者以其他方式弄虚作假，骗取中标的；</w:t>
      </w:r>
    </w:p>
    <w:p w14:paraId="670DFAB6">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（七）依法必须进行招标的项目，招标人违反法律规定，与投标人就投标价格、投标方案等实质性内容进行谈判的；</w:t>
      </w:r>
    </w:p>
    <w:p w14:paraId="1E5817F2">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（八）评标委员会成员收受投标人的财物或者其他好处的，评标委员会成员或者参加评标的有关工作人员向他人透露对投标文件的评审和比较、中标候选人的推荐以及与评标有关的其他情况的； </w:t>
      </w:r>
    </w:p>
    <w:p w14:paraId="349B741C">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（九）招标人在评标委员会依法推荐的中标候选人以外确定中标人的，依法必须进行招标的项目在所有投标被评标委员会否决后自行确定中标人的； </w:t>
      </w:r>
    </w:p>
    <w:p w14:paraId="4AC21DCE">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（十）中标人将中标项目转让给他人的，将中标项目肢解后分别转让给他人的，违反法律规定将中标项目的部分主体、关键性工作分包给他人的，或者分包人再次分包的； </w:t>
      </w:r>
    </w:p>
    <w:p w14:paraId="13FE3431">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（十一）招标人与中标人不按照招标文件和中标人的投标文件订立合同的，或者招标人、中标人订立背离合同实质性内容的协议的； </w:t>
      </w:r>
    </w:p>
    <w:p w14:paraId="1A24F2CD">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（十二）中标人不按照与招标人订立的合同履行义务，情节严重的； </w:t>
      </w:r>
    </w:p>
    <w:p w14:paraId="16836264">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4962477B">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5A5D1984">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（十五）采购人对应当实行集中采购的政府采购项目，不委托集中采购机构实行集中采购的； </w:t>
      </w:r>
    </w:p>
    <w:p w14:paraId="40A8C301">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（十六）采购人、采购代理机构违反法律规定隐匿、销毁应当保存的采购文件或者伪造、变造采购文件的； </w:t>
      </w:r>
    </w:p>
    <w:p w14:paraId="254DE657">
      <w:pPr>
        <w:spacing w:line="3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 </w:t>
      </w:r>
    </w:p>
    <w:p w14:paraId="388A5D70">
      <w:pPr>
        <w:spacing w:line="380" w:lineRule="exact"/>
        <w:ind w:left="765" w:leftChars="307" w:hanging="120" w:hangingChars="50"/>
        <w:jc w:val="left"/>
        <w:rPr>
          <w:rFonts w:hint="eastAsia" w:ascii="宋体" w:hAnsi="宋体" w:eastAsia="宋体" w:cs="宋体"/>
          <w:sz w:val="24"/>
          <w:szCs w:val="24"/>
        </w:rPr>
      </w:pPr>
      <w:r>
        <w:rPr>
          <w:rFonts w:hint="eastAsia" w:ascii="宋体" w:hAnsi="宋体" w:eastAsia="宋体" w:cs="宋体"/>
          <w:sz w:val="24"/>
          <w:szCs w:val="24"/>
          <w:lang w:bidi="ar"/>
        </w:rPr>
        <w:t xml:space="preserve">（十八）疫苗生产企业向县级疾病预防控制机构以外的单位或者个人销售第二类疫苗的； </w:t>
      </w:r>
    </w:p>
    <w:p w14:paraId="2F2F769E">
      <w:pPr>
        <w:spacing w:line="380" w:lineRule="exact"/>
        <w:ind w:left="765" w:leftChars="307" w:hanging="120" w:hangingChars="50"/>
        <w:jc w:val="left"/>
        <w:rPr>
          <w:rFonts w:hint="eastAsia" w:ascii="宋体" w:hAnsi="宋体" w:eastAsia="宋体" w:cs="宋体"/>
          <w:sz w:val="24"/>
          <w:szCs w:val="24"/>
        </w:rPr>
      </w:pPr>
      <w:r>
        <w:rPr>
          <w:rFonts w:hint="eastAsia" w:ascii="宋体" w:hAnsi="宋体" w:eastAsia="宋体" w:cs="宋体"/>
          <w:sz w:val="24"/>
          <w:szCs w:val="24"/>
          <w:lang w:bidi="ar"/>
        </w:rPr>
        <w:t>（十九）存在其他违反公共资源交易法律法规行为的。</w:t>
      </w:r>
    </w:p>
    <w:p w14:paraId="4AE65893">
      <w:pPr>
        <w:spacing w:line="380" w:lineRule="exact"/>
        <w:ind w:firstLine="766" w:firstLineChars="318"/>
        <w:jc w:val="left"/>
        <w:rPr>
          <w:rFonts w:hint="eastAsia" w:ascii="宋体" w:hAnsi="宋体" w:eastAsia="宋体" w:cs="宋体"/>
          <w:b/>
          <w:sz w:val="24"/>
          <w:szCs w:val="24"/>
        </w:rPr>
      </w:pPr>
      <w:r>
        <w:rPr>
          <w:rFonts w:hint="eastAsia" w:ascii="宋体" w:hAnsi="宋体" w:eastAsia="宋体" w:cs="宋体"/>
          <w:b/>
          <w:sz w:val="24"/>
          <w:szCs w:val="24"/>
          <w:lang w:bidi="ar"/>
        </w:rPr>
        <w:t>依据：《关于对公共资源交易领域严重失信主体开展联合惩戒的备忘录》（发改法规〔2018〕457号）</w:t>
      </w:r>
    </w:p>
    <w:p w14:paraId="01E0DCB1">
      <w:pPr>
        <w:spacing w:line="380" w:lineRule="exact"/>
        <w:ind w:firstLine="645"/>
        <w:jc w:val="left"/>
        <w:rPr>
          <w:rFonts w:hint="eastAsia" w:ascii="宋体" w:hAnsi="宋体" w:eastAsia="宋体" w:cs="宋体"/>
          <w:b/>
          <w:bCs/>
          <w:sz w:val="24"/>
          <w:szCs w:val="24"/>
        </w:rPr>
      </w:pPr>
      <w:r>
        <w:rPr>
          <w:rFonts w:hint="eastAsia" w:ascii="宋体" w:hAnsi="宋体" w:eastAsia="宋体" w:cs="宋体"/>
          <w:b/>
          <w:sz w:val="24"/>
          <w:szCs w:val="24"/>
          <w:lang w:bidi="ar"/>
        </w:rPr>
        <w:t>四、</w:t>
      </w:r>
      <w:r>
        <w:rPr>
          <w:rFonts w:hint="eastAsia" w:ascii="宋体" w:hAnsi="宋体" w:eastAsia="宋体" w:cs="宋体"/>
          <w:b/>
          <w:bCs/>
          <w:sz w:val="24"/>
          <w:szCs w:val="24"/>
          <w:lang w:bidi="ar"/>
        </w:rPr>
        <w:t>社会保险领域严重失信行为</w:t>
      </w:r>
    </w:p>
    <w:p w14:paraId="2A7F2B3F">
      <w:pPr>
        <w:spacing w:line="380" w:lineRule="exact"/>
        <w:ind w:left="765" w:leftChars="307" w:hanging="120" w:hangingChars="50"/>
        <w:jc w:val="left"/>
        <w:rPr>
          <w:rFonts w:hint="eastAsia" w:ascii="宋体" w:hAnsi="宋体" w:eastAsia="宋体" w:cs="宋体"/>
          <w:sz w:val="24"/>
          <w:szCs w:val="24"/>
        </w:rPr>
      </w:pPr>
      <w:r>
        <w:rPr>
          <w:rFonts w:hint="eastAsia" w:ascii="宋体" w:hAnsi="宋体" w:eastAsia="宋体" w:cs="宋体"/>
          <w:sz w:val="24"/>
          <w:szCs w:val="24"/>
          <w:lang w:bidi="ar"/>
        </w:rPr>
        <w:t xml:space="preserve">（一）用人单位未按相关规定参加社会保险且拒不整改的； </w:t>
      </w:r>
    </w:p>
    <w:p w14:paraId="6BAAEB86">
      <w:pPr>
        <w:spacing w:line="380" w:lineRule="exact"/>
        <w:ind w:left="765" w:leftChars="307" w:hanging="120" w:hangingChars="50"/>
        <w:jc w:val="left"/>
        <w:rPr>
          <w:rFonts w:hint="eastAsia" w:ascii="宋体" w:hAnsi="宋体" w:eastAsia="宋体" w:cs="宋体"/>
          <w:sz w:val="24"/>
          <w:szCs w:val="24"/>
        </w:rPr>
      </w:pPr>
      <w:r>
        <w:rPr>
          <w:rFonts w:hint="eastAsia" w:ascii="宋体" w:hAnsi="宋体" w:eastAsia="宋体" w:cs="宋体"/>
          <w:sz w:val="24"/>
          <w:szCs w:val="24"/>
          <w:lang w:bidi="ar"/>
        </w:rPr>
        <w:t xml:space="preserve">（二）用人单位未如实申报社会保险缴费基数且拒不整改的； </w:t>
      </w:r>
    </w:p>
    <w:p w14:paraId="171A6A25">
      <w:pPr>
        <w:spacing w:line="380" w:lineRule="exact"/>
        <w:ind w:left="765" w:leftChars="307" w:hanging="120" w:hangingChars="50"/>
        <w:jc w:val="left"/>
        <w:rPr>
          <w:rFonts w:hint="eastAsia" w:ascii="宋体" w:hAnsi="宋体" w:eastAsia="宋体" w:cs="宋体"/>
          <w:sz w:val="24"/>
          <w:szCs w:val="24"/>
        </w:rPr>
      </w:pPr>
      <w:r>
        <w:rPr>
          <w:rFonts w:hint="eastAsia" w:ascii="宋体" w:hAnsi="宋体" w:eastAsia="宋体" w:cs="宋体"/>
          <w:sz w:val="24"/>
          <w:szCs w:val="24"/>
          <w:lang w:bidi="ar"/>
        </w:rPr>
        <w:t xml:space="preserve">（三）应缴纳社会保险费却拒不缴纳的； </w:t>
      </w:r>
    </w:p>
    <w:p w14:paraId="6B66C7A9">
      <w:pPr>
        <w:spacing w:line="380" w:lineRule="exact"/>
        <w:ind w:left="765" w:leftChars="307" w:hanging="120" w:hangingChars="50"/>
        <w:jc w:val="left"/>
        <w:rPr>
          <w:rFonts w:hint="eastAsia" w:ascii="宋体" w:hAnsi="宋体" w:eastAsia="宋体" w:cs="宋体"/>
          <w:sz w:val="24"/>
          <w:szCs w:val="24"/>
        </w:rPr>
      </w:pPr>
      <w:r>
        <w:rPr>
          <w:rFonts w:hint="eastAsia" w:ascii="宋体" w:hAnsi="宋体" w:eastAsia="宋体" w:cs="宋体"/>
          <w:sz w:val="24"/>
          <w:szCs w:val="24"/>
          <w:lang w:bidi="ar"/>
        </w:rPr>
        <w:t>（四）隐匿、转移、侵占、挪用社会保险费款、基金或者违规投资运营的；</w:t>
      </w:r>
    </w:p>
    <w:p w14:paraId="61067D67">
      <w:pPr>
        <w:spacing w:line="380" w:lineRule="exact"/>
        <w:ind w:left="765" w:leftChars="307" w:hanging="120" w:hangingChars="50"/>
        <w:jc w:val="left"/>
        <w:rPr>
          <w:rFonts w:hint="eastAsia" w:ascii="宋体" w:hAnsi="宋体" w:eastAsia="宋体" w:cs="宋体"/>
          <w:sz w:val="24"/>
          <w:szCs w:val="24"/>
        </w:rPr>
      </w:pPr>
      <w:r>
        <w:rPr>
          <w:rFonts w:hint="eastAsia" w:ascii="宋体" w:hAnsi="宋体" w:eastAsia="宋体" w:cs="宋体"/>
          <w:sz w:val="24"/>
          <w:szCs w:val="24"/>
          <w:lang w:bidi="ar"/>
        </w:rPr>
        <w:t xml:space="preserve">（五）以欺诈、伪造证明材料或者其他手段参加、申报社会保险和骗取社会保险基金支出或社会保险待遇的； </w:t>
      </w:r>
    </w:p>
    <w:p w14:paraId="5105BE8B">
      <w:pPr>
        <w:spacing w:line="380" w:lineRule="exact"/>
        <w:ind w:left="765" w:leftChars="307" w:hanging="120" w:hangingChars="50"/>
        <w:jc w:val="left"/>
        <w:rPr>
          <w:rFonts w:hint="eastAsia" w:ascii="宋体" w:hAnsi="宋体" w:eastAsia="宋体" w:cs="宋体"/>
          <w:sz w:val="24"/>
          <w:szCs w:val="24"/>
        </w:rPr>
      </w:pPr>
      <w:r>
        <w:rPr>
          <w:rFonts w:hint="eastAsia" w:ascii="宋体" w:hAnsi="宋体" w:eastAsia="宋体" w:cs="宋体"/>
          <w:sz w:val="24"/>
          <w:szCs w:val="24"/>
          <w:lang w:bidi="ar"/>
        </w:rPr>
        <w:t xml:space="preserve">（六）非法获取、出售或变相交易社会保险个人权益数据的； </w:t>
      </w:r>
    </w:p>
    <w:p w14:paraId="646BCA70">
      <w:pPr>
        <w:spacing w:line="380" w:lineRule="exact"/>
        <w:ind w:left="765" w:leftChars="307" w:hanging="120" w:hangingChars="50"/>
        <w:jc w:val="left"/>
        <w:rPr>
          <w:rFonts w:hint="eastAsia" w:ascii="宋体" w:hAnsi="宋体" w:eastAsia="宋体" w:cs="宋体"/>
          <w:sz w:val="24"/>
          <w:szCs w:val="24"/>
        </w:rPr>
      </w:pPr>
      <w:r>
        <w:rPr>
          <w:rFonts w:hint="eastAsia" w:ascii="宋体" w:hAnsi="宋体" w:eastAsia="宋体" w:cs="宋体"/>
          <w:sz w:val="24"/>
          <w:szCs w:val="24"/>
          <w:lang w:bidi="ar"/>
        </w:rPr>
        <w:t xml:space="preserve">（七）社会保险服务机构违反服务协议或相关规定的； </w:t>
      </w:r>
    </w:p>
    <w:p w14:paraId="164212C4">
      <w:pPr>
        <w:spacing w:line="380" w:lineRule="exact"/>
        <w:ind w:left="765" w:leftChars="307" w:hanging="120" w:hangingChars="50"/>
        <w:jc w:val="left"/>
        <w:rPr>
          <w:rFonts w:hint="eastAsia" w:ascii="宋体" w:hAnsi="宋体" w:eastAsia="宋体" w:cs="宋体"/>
          <w:sz w:val="24"/>
          <w:szCs w:val="24"/>
        </w:rPr>
      </w:pPr>
      <w:r>
        <w:rPr>
          <w:rFonts w:hint="eastAsia" w:ascii="宋体" w:hAnsi="宋体" w:eastAsia="宋体" w:cs="宋体"/>
          <w:sz w:val="24"/>
          <w:szCs w:val="24"/>
          <w:lang w:bidi="ar"/>
        </w:rPr>
        <w:t xml:space="preserve">（八）拒绝协助社会保险行政部门、经办机构对事故和问题进 行调查核实的；拒绝接受或协助税务部门对社会保险实施监督检查， 不如实提供与社会保险相关各项资料的； </w:t>
      </w:r>
    </w:p>
    <w:p w14:paraId="7FD6A824">
      <w:pPr>
        <w:spacing w:line="380" w:lineRule="exact"/>
        <w:ind w:left="765" w:leftChars="307" w:hanging="120" w:hangingChars="50"/>
        <w:jc w:val="left"/>
        <w:rPr>
          <w:rFonts w:hint="eastAsia" w:ascii="宋体" w:hAnsi="宋体" w:eastAsia="宋体" w:cs="宋体"/>
          <w:sz w:val="24"/>
          <w:szCs w:val="24"/>
        </w:rPr>
      </w:pPr>
      <w:r>
        <w:rPr>
          <w:rFonts w:hint="eastAsia" w:ascii="宋体" w:hAnsi="宋体" w:eastAsia="宋体" w:cs="宋体"/>
          <w:sz w:val="24"/>
          <w:szCs w:val="24"/>
          <w:lang w:bidi="ar"/>
        </w:rPr>
        <w:t>（九）其他违反法律法规规定的。</w:t>
      </w:r>
    </w:p>
    <w:p w14:paraId="68FD5D18">
      <w:pPr>
        <w:spacing w:line="380" w:lineRule="exact"/>
        <w:ind w:left="1200" w:leftChars="342" w:hanging="482" w:hangingChars="200"/>
        <w:jc w:val="left"/>
        <w:rPr>
          <w:rFonts w:hint="eastAsia" w:ascii="宋体" w:hAnsi="宋体" w:eastAsia="宋体" w:cs="宋体"/>
          <w:b/>
          <w:sz w:val="24"/>
          <w:szCs w:val="24"/>
        </w:rPr>
      </w:pPr>
      <w:r>
        <w:rPr>
          <w:rFonts w:hint="eastAsia" w:ascii="宋体" w:hAnsi="宋体" w:eastAsia="宋体" w:cs="宋体"/>
          <w:b/>
          <w:sz w:val="24"/>
          <w:szCs w:val="24"/>
          <w:lang w:bidi="ar"/>
        </w:rPr>
        <w:t>依据：《关于对社会保险领域严重失信企业及其有关人员实施联合惩戒的合作备忘录》（发改财金〔2018〕1704号）</w:t>
      </w:r>
    </w:p>
    <w:p w14:paraId="5AE950D6">
      <w:pPr>
        <w:spacing w:line="380" w:lineRule="exact"/>
        <w:jc w:val="left"/>
        <w:rPr>
          <w:rFonts w:hint="eastAsia" w:ascii="宋体" w:hAnsi="宋体" w:eastAsia="宋体" w:cs="宋体"/>
          <w:b/>
          <w:bCs/>
          <w:sz w:val="24"/>
          <w:szCs w:val="24"/>
        </w:rPr>
      </w:pPr>
      <w:r>
        <w:rPr>
          <w:rFonts w:hint="eastAsia" w:ascii="宋体" w:hAnsi="宋体" w:eastAsia="宋体" w:cs="宋体"/>
          <w:sz w:val="24"/>
          <w:szCs w:val="24"/>
          <w:lang w:bidi="ar"/>
        </w:rPr>
        <w:t xml:space="preserve">     </w:t>
      </w:r>
      <w:r>
        <w:rPr>
          <w:rFonts w:hint="eastAsia" w:ascii="宋体" w:hAnsi="宋体" w:eastAsia="宋体" w:cs="宋体"/>
          <w:b/>
          <w:sz w:val="24"/>
          <w:szCs w:val="24"/>
          <w:lang w:bidi="ar"/>
        </w:rPr>
        <w:t>五、建筑市场领域</w:t>
      </w:r>
      <w:r>
        <w:rPr>
          <w:rFonts w:hint="eastAsia" w:ascii="宋体" w:hAnsi="宋体" w:eastAsia="宋体" w:cs="宋体"/>
          <w:b/>
          <w:bCs/>
          <w:sz w:val="24"/>
          <w:szCs w:val="24"/>
          <w:lang w:bidi="ar"/>
        </w:rPr>
        <w:t>严重失信行为</w:t>
      </w:r>
    </w:p>
    <w:p w14:paraId="43CF09E5">
      <w:pPr>
        <w:spacing w:line="3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（一）利用虚假材料、以欺骗手段取得企业资质的；</w:t>
      </w:r>
    </w:p>
    <w:p w14:paraId="78BB5C19">
      <w:pPr>
        <w:spacing w:line="3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（二）发生转包、出借资质，受到行政处罚的；</w:t>
      </w:r>
    </w:p>
    <w:p w14:paraId="46C916FB">
      <w:pPr>
        <w:spacing w:line="3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（三）发生重大及以上工程质量安全事故，或1年内累计发生2次及以上较大工程质量安全事故，或发生性质恶劣、危害性严重、社会影响大的较大工程质量安全事故，受到行政处罚的；</w:t>
      </w:r>
    </w:p>
    <w:p w14:paraId="2B83643E">
      <w:pPr>
        <w:spacing w:line="3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（四）经法院判决或仲裁机构裁决，认定为拖欠工程款,且拒不履行生效法律文书确定的义务的。</w:t>
      </w:r>
    </w:p>
    <w:p w14:paraId="6AA955D1">
      <w:pPr>
        <w:spacing w:line="3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各级住房城乡建设主管部门应当参照建筑市场主体“黑名单”，对被人力资源社会保障主管部门列入拖欠农民工工资“黑名单”的建筑市场各方主体加强监管。</w:t>
      </w:r>
    </w:p>
    <w:p w14:paraId="7D4E3513">
      <w:pPr>
        <w:spacing w:line="38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lang w:bidi="ar"/>
        </w:rPr>
        <w:t>依据：《建筑市场信用管理暂行办法》（建市〔2017〕241号）</w:t>
      </w:r>
    </w:p>
    <w:p w14:paraId="3C57074C">
      <w:pPr>
        <w:spacing w:line="380" w:lineRule="exact"/>
        <w:ind w:firstLine="482" w:firstLineChars="200"/>
        <w:rPr>
          <w:rFonts w:hint="eastAsia" w:ascii="宋体" w:hAnsi="宋体" w:eastAsia="宋体" w:cs="宋体"/>
          <w:sz w:val="24"/>
          <w:szCs w:val="24"/>
        </w:rPr>
      </w:pPr>
      <w:r>
        <w:rPr>
          <w:rFonts w:hint="eastAsia" w:ascii="宋体" w:hAnsi="宋体" w:eastAsia="宋体" w:cs="宋体"/>
          <w:b/>
          <w:sz w:val="24"/>
          <w:szCs w:val="24"/>
          <w:lang w:bidi="ar"/>
        </w:rPr>
        <w:t>六、政府采购严重失信行为</w:t>
      </w:r>
    </w:p>
    <w:p w14:paraId="71BFCFF0">
      <w:pPr>
        <w:spacing w:line="380" w:lineRule="exact"/>
        <w:ind w:firstLine="615"/>
        <w:rPr>
          <w:rFonts w:hint="eastAsia" w:ascii="宋体" w:hAnsi="宋体" w:eastAsia="宋体" w:cs="宋体"/>
          <w:sz w:val="24"/>
          <w:szCs w:val="24"/>
        </w:rPr>
      </w:pPr>
      <w:r>
        <w:rPr>
          <w:rFonts w:hint="eastAsia" w:ascii="宋体" w:hAnsi="宋体" w:eastAsia="宋体" w:cs="宋体"/>
          <w:sz w:val="24"/>
          <w:szCs w:val="24"/>
          <w:lang w:bidi="ar"/>
        </w:rPr>
        <w:t>供应商、采购代理机构在三年内受到财政部门作出下列情形之一的行政处罚，列入政府采购严重违法失信行为记录名单。</w:t>
      </w:r>
    </w:p>
    <w:p w14:paraId="66992884">
      <w:pPr>
        <w:spacing w:line="380" w:lineRule="exact"/>
        <w:ind w:firstLine="615"/>
        <w:rPr>
          <w:rFonts w:hint="eastAsia" w:ascii="宋体" w:hAnsi="宋体" w:eastAsia="宋体" w:cs="宋体"/>
          <w:sz w:val="24"/>
          <w:szCs w:val="24"/>
        </w:rPr>
      </w:pPr>
      <w:r>
        <w:rPr>
          <w:rFonts w:hint="eastAsia" w:ascii="宋体" w:hAnsi="宋体" w:eastAsia="宋体" w:cs="宋体"/>
          <w:sz w:val="24"/>
          <w:szCs w:val="24"/>
          <w:lang w:bidi="ar"/>
        </w:rPr>
        <w:t xml:space="preserve">  （一）三万元以上罚款；</w:t>
      </w:r>
    </w:p>
    <w:p w14:paraId="1CB43363">
      <w:pPr>
        <w:spacing w:line="380" w:lineRule="exact"/>
        <w:ind w:firstLine="615"/>
        <w:rPr>
          <w:rFonts w:hint="eastAsia" w:ascii="宋体" w:hAnsi="宋体" w:eastAsia="宋体" w:cs="宋体"/>
          <w:sz w:val="24"/>
          <w:szCs w:val="24"/>
        </w:rPr>
      </w:pPr>
      <w:r>
        <w:rPr>
          <w:rFonts w:hint="eastAsia" w:ascii="宋体" w:hAnsi="宋体" w:eastAsia="宋体" w:cs="宋体"/>
          <w:sz w:val="24"/>
          <w:szCs w:val="24"/>
          <w:lang w:bidi="ar"/>
        </w:rPr>
        <w:t xml:space="preserve">  （二）在一至三年内禁止参加政府采购活动（处罚期限届满的除外）；</w:t>
      </w:r>
    </w:p>
    <w:p w14:paraId="482411DD">
      <w:pPr>
        <w:spacing w:line="380" w:lineRule="exact"/>
        <w:ind w:firstLine="615"/>
        <w:rPr>
          <w:rFonts w:hint="eastAsia" w:ascii="宋体" w:hAnsi="宋体" w:eastAsia="宋体" w:cs="宋体"/>
          <w:sz w:val="24"/>
          <w:szCs w:val="24"/>
        </w:rPr>
      </w:pPr>
      <w:r>
        <w:rPr>
          <w:rFonts w:hint="eastAsia" w:ascii="宋体" w:hAnsi="宋体" w:eastAsia="宋体" w:cs="宋体"/>
          <w:sz w:val="24"/>
          <w:szCs w:val="24"/>
          <w:lang w:bidi="ar"/>
        </w:rPr>
        <w:t xml:space="preserve">  （三）在一至三年内禁止代理政府采购业务（处罚期限届满的除外）；</w:t>
      </w:r>
    </w:p>
    <w:p w14:paraId="2ACE2E44">
      <w:pPr>
        <w:spacing w:line="380" w:lineRule="exact"/>
        <w:ind w:firstLine="615"/>
        <w:rPr>
          <w:rFonts w:hint="eastAsia" w:ascii="宋体" w:hAnsi="宋体" w:eastAsia="宋体" w:cs="宋体"/>
          <w:sz w:val="24"/>
          <w:szCs w:val="24"/>
        </w:rPr>
      </w:pPr>
      <w:r>
        <w:rPr>
          <w:rFonts w:hint="eastAsia" w:ascii="宋体" w:hAnsi="宋体" w:eastAsia="宋体" w:cs="宋体"/>
          <w:sz w:val="24"/>
          <w:szCs w:val="24"/>
          <w:lang w:bidi="ar"/>
        </w:rPr>
        <w:t xml:space="preserve">  （四）撤销政府采购代理机构资格（仅针对《政府采购法》第78条修改前作出的处罚决定）。</w:t>
      </w:r>
    </w:p>
    <w:p w14:paraId="42D1BE85">
      <w:pPr>
        <w:spacing w:line="38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lang w:bidi="ar"/>
        </w:rPr>
        <w:t>依据：《关于报送政府采购严重违法失信行为信息记录的通知》</w:t>
      </w:r>
      <w:r>
        <w:rPr>
          <w:rFonts w:hint="eastAsia" w:ascii="宋体" w:hAnsi="宋体" w:eastAsia="宋体" w:cs="宋体"/>
          <w:b/>
          <w:sz w:val="24"/>
          <w:szCs w:val="24"/>
          <w:lang w:bidi="ar"/>
        </w:rPr>
        <w:t>（财办库〔2014〕526号）</w:t>
      </w:r>
    </w:p>
    <w:p w14:paraId="0386C9AA">
      <w:pPr>
        <w:spacing w:line="3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七、水利建设领域严重失信行为</w:t>
      </w:r>
    </w:p>
    <w:p w14:paraId="64F32DF6">
      <w:pPr>
        <w:pStyle w:val="21"/>
        <w:widowControl/>
        <w:shd w:val="clear" w:color="auto" w:fill="FFFFFF"/>
        <w:spacing w:before="0" w:beforeAutospacing="0" w:after="0" w:afterAutospacing="0" w:line="380" w:lineRule="exact"/>
        <w:ind w:firstLine="480" w:firstLineChars="200"/>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（一）1年内不良行为记录累计扣分达到20分的；</w:t>
      </w:r>
    </w:p>
    <w:p w14:paraId="603720D7">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（二）"重点关注名单"公开期满后仍不整改的；</w:t>
      </w:r>
    </w:p>
    <w:p w14:paraId="3DF3B637">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（三）存在以下严重危害人民群众身体健康、生命安全和工程质量，以及特别严重违规行为之一的：</w:t>
      </w:r>
    </w:p>
    <w:p w14:paraId="49A23B37">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1.发生重大、特大质量或安全事故，并负有直接责任的；</w:t>
      </w:r>
    </w:p>
    <w:p w14:paraId="6FC681A6">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2.在单位公开信息、工程相关技术成果和工程建设过程中隐瞒真实情况、弄虚作假，提供虚假材料，谋取不正当利益的；</w:t>
      </w:r>
    </w:p>
    <w:p w14:paraId="2D68A0E3">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3.违反有关法律、法规、规章、政策、技术标准、设计文件、合同等有关规定开展工作造成的工程质量问题，经处理后仍影响工程正常使用或减少工程使用寿命的；</w:t>
      </w:r>
    </w:p>
    <w:p w14:paraId="21F0E761">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4.违反规定施工，造成生态环境严重破坏且拒不修复的；</w:t>
      </w:r>
    </w:p>
    <w:p w14:paraId="31E92F95">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5.被证实恶意制造工程质量缺陷或质量隐患的；</w:t>
      </w:r>
    </w:p>
    <w:p w14:paraId="59D33B92">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6.其他违反法律法规，造成严重后果或社会危害较大的。</w:t>
      </w:r>
    </w:p>
    <w:p w14:paraId="17A14514">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（四）存在以下严重破坏市场公平竞争秩序和社会正常秩序行为之一的：</w:t>
      </w:r>
    </w:p>
    <w:p w14:paraId="20E3DF78">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1.不按合同约定，恶意拖欠承包人项目款的；</w:t>
      </w:r>
    </w:p>
    <w:p w14:paraId="6100B1D8">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2.隐瞒有关情况或者提供虚假材料申请资质的，在全国水利建设市场监管服务平台公开虚假信息的，以欺骗、贿赂等不正当手段取得资质等级证书的；</w:t>
      </w:r>
    </w:p>
    <w:p w14:paraId="72B38E99">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3.出借、借用资质证书,允许他人以本单位名义或借用他人名义等弄虚作假方式承揽业务的；</w:t>
      </w:r>
    </w:p>
    <w:p w14:paraId="6D726955">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4.未取得相应资质或超越资质证书核定范围、营业范围承揽业务的；</w:t>
      </w:r>
    </w:p>
    <w:p w14:paraId="593FD57E">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5.操纵招标过程，谋取不正当利益的；</w:t>
      </w:r>
    </w:p>
    <w:p w14:paraId="00EE271B">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6.与招标人或投标人串通投标的；</w:t>
      </w:r>
    </w:p>
    <w:p w14:paraId="4B5EF29A">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7.以向招标人或评标委员会成员行贿的手段谋取中标的；</w:t>
      </w:r>
    </w:p>
    <w:p w14:paraId="148DD5D7">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8.中标后，无正当理由不签订合同的；</w:t>
      </w:r>
    </w:p>
    <w:p w14:paraId="20515A85">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9.转包或违法分包所承揽业务的；</w:t>
      </w:r>
    </w:p>
    <w:p w14:paraId="6C0A69BE">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10.弄虚作假，以欺诈手段降低工程或设备质量的；</w:t>
      </w:r>
    </w:p>
    <w:p w14:paraId="66879E86">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11.单位行贿、受贿，受到刑事处罚的；</w:t>
      </w:r>
    </w:p>
    <w:p w14:paraId="7BD9684C">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12.逃税骗税、恶意逃废债务的；</w:t>
      </w:r>
    </w:p>
    <w:p w14:paraId="5E8321D8">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13.参与非法集资，受到刑事处罚的；</w:t>
      </w:r>
    </w:p>
    <w:p w14:paraId="67B64D95">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14.在签订、履行合同过程中，存在合同欺诈行为，受到刑事处罚的；</w:t>
      </w:r>
    </w:p>
    <w:p w14:paraId="57CB3F78">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15.虚构工程项目，套取资金的；</w:t>
      </w:r>
    </w:p>
    <w:p w14:paraId="2B4EBF7A">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16.克扣、无故拖欠农民工工资报酬，数额达到认定拒不支付劳动报酬罪数额标准的；</w:t>
      </w:r>
    </w:p>
    <w:p w14:paraId="07147FD8">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17.发生社会公共事件，影响较大，并负有直接责任的。</w:t>
      </w:r>
    </w:p>
    <w:p w14:paraId="387930C0">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（五）存在以下拒不履行法定义务，严重影响司法机关、行政机关公信力行为之一的：</w:t>
      </w:r>
    </w:p>
    <w:p w14:paraId="1C5000D5">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1.发生事故拒绝接受调查或拒绝提供有关资料的；</w:t>
      </w:r>
    </w:p>
    <w:p w14:paraId="443C9F01">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2.拒不执行生效的行政处罚决定的；</w:t>
      </w:r>
    </w:p>
    <w:p w14:paraId="64ACC8F8">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3.拒不执行仲裁、法院判决结果的。</w:t>
      </w:r>
    </w:p>
    <w:p w14:paraId="53A6C99A">
      <w:pPr>
        <w:pStyle w:val="21"/>
        <w:widowControl/>
        <w:shd w:val="clear" w:color="auto" w:fill="FFFFFF"/>
        <w:spacing w:before="0" w:beforeAutospacing="0" w:after="0" w:afterAutospacing="0" w:line="380" w:lineRule="exact"/>
        <w:rPr>
          <w:rFonts w:hint="eastAsia" w:ascii="宋体" w:hAnsi="宋体" w:eastAsia="宋体" w:cs="宋体"/>
          <w:kern w:val="2"/>
          <w:szCs w:val="24"/>
          <w:shd w:val="clear" w:color="auto" w:fill="FFFFFF"/>
        </w:rPr>
      </w:pPr>
      <w:r>
        <w:rPr>
          <w:rFonts w:hint="eastAsia" w:ascii="宋体" w:hAnsi="宋体" w:eastAsia="宋体" w:cs="宋体"/>
          <w:kern w:val="2"/>
          <w:szCs w:val="24"/>
          <w:shd w:val="clear" w:color="auto" w:fill="FFFFFF"/>
          <w:lang w:bidi="ar"/>
        </w:rPr>
        <w:t xml:space="preserve">  （六）被相关联合惩戒部门列入"黑名单"，符合联合惩戒措施的。</w:t>
      </w:r>
    </w:p>
    <w:p w14:paraId="40910E49">
      <w:pPr>
        <w:spacing w:line="380" w:lineRule="exact"/>
        <w:ind w:firstLine="615"/>
        <w:rPr>
          <w:rFonts w:hint="eastAsia" w:ascii="宋体" w:hAnsi="宋体" w:eastAsia="宋体" w:cs="宋体"/>
          <w:sz w:val="24"/>
          <w:szCs w:val="24"/>
        </w:rPr>
      </w:pPr>
      <w:r>
        <w:rPr>
          <w:rFonts w:hint="eastAsia" w:ascii="宋体" w:hAnsi="宋体" w:eastAsia="宋体" w:cs="宋体"/>
          <w:sz w:val="24"/>
          <w:szCs w:val="24"/>
          <w:lang w:bidi="ar"/>
        </w:rPr>
        <w:t>生产建设项目水土保持市场主体"黑名单"列入标准见《水利建设市场主体信用信息管理办法》附件。</w:t>
      </w:r>
    </w:p>
    <w:p w14:paraId="17DDCB3B">
      <w:pPr>
        <w:spacing w:line="380" w:lineRule="exact"/>
        <w:ind w:firstLine="615"/>
        <w:rPr>
          <w:rFonts w:hint="eastAsia" w:ascii="宋体" w:hAnsi="宋体" w:eastAsia="宋体" w:cs="宋体"/>
          <w:b/>
          <w:bCs/>
          <w:sz w:val="24"/>
          <w:szCs w:val="24"/>
        </w:rPr>
      </w:pPr>
      <w:r>
        <w:rPr>
          <w:rFonts w:hint="eastAsia" w:ascii="宋体" w:hAnsi="宋体" w:eastAsia="宋体" w:cs="宋体"/>
          <w:b/>
          <w:bCs/>
          <w:sz w:val="24"/>
          <w:szCs w:val="24"/>
          <w:lang w:bidi="ar"/>
        </w:rPr>
        <w:t>依据：《水利建设市场主体信用评价管理办法》水建设〔2019〕307号、《水利建设市场主体信用信息管理办法》水建设〔2019〕306号</w:t>
      </w:r>
    </w:p>
    <w:p w14:paraId="32CA5F91">
      <w:pPr>
        <w:spacing w:line="380" w:lineRule="exact"/>
        <w:ind w:firstLine="615"/>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18C0FBF2">
      <w:pPr>
        <w:spacing w:line="380" w:lineRule="exact"/>
        <w:ind w:firstLine="615"/>
        <w:rPr>
          <w:rFonts w:hint="eastAsia" w:ascii="宋体" w:hAnsi="宋体" w:eastAsia="宋体" w:cs="宋体"/>
          <w:b/>
          <w:sz w:val="24"/>
          <w:szCs w:val="24"/>
        </w:rPr>
      </w:pPr>
      <w:r>
        <w:rPr>
          <w:rFonts w:hint="eastAsia" w:ascii="宋体" w:hAnsi="宋体" w:eastAsia="宋体" w:cs="宋体"/>
          <w:b/>
          <w:sz w:val="24"/>
          <w:szCs w:val="24"/>
          <w:lang w:bidi="ar"/>
        </w:rPr>
        <w:t>未列出的其他类别严重失信行为，由招标人（代理机构）根据各类别行业主管部门下发的联合惩戒文件进行判断。</w:t>
      </w:r>
    </w:p>
    <w:p w14:paraId="3E8E2438">
      <w:pPr>
        <w:spacing w:line="380" w:lineRule="exact"/>
        <w:ind w:firstLine="487" w:firstLineChars="202"/>
        <w:rPr>
          <w:rFonts w:hint="eastAsia" w:ascii="宋体" w:hAnsi="宋体" w:eastAsia="宋体" w:cs="宋体"/>
          <w:b/>
          <w:sz w:val="24"/>
          <w:szCs w:val="24"/>
        </w:rPr>
      </w:pPr>
      <w:r>
        <w:rPr>
          <w:rFonts w:hint="eastAsia" w:ascii="宋体" w:hAnsi="宋体" w:eastAsia="宋体" w:cs="宋体"/>
          <w:b/>
          <w:sz w:val="24"/>
          <w:szCs w:val="24"/>
          <w:lang w:bidi="ar"/>
        </w:rPr>
        <w:t xml:space="preserve"> </w:t>
      </w:r>
    </w:p>
    <w:p w14:paraId="6E103FBF">
      <w:pPr>
        <w:spacing w:line="360" w:lineRule="auto"/>
        <w:ind w:firstLine="435"/>
        <w:rPr>
          <w:rFonts w:hint="eastAsia" w:ascii="宋体" w:hAnsi="宋体" w:eastAsia="宋体" w:cs="宋体"/>
          <w:sz w:val="24"/>
          <w:szCs w:val="24"/>
        </w:rPr>
      </w:pPr>
    </w:p>
    <w:p w14:paraId="006A8690">
      <w:pPr>
        <w:spacing w:line="360" w:lineRule="auto"/>
        <w:rPr>
          <w:rFonts w:hint="eastAsia" w:ascii="宋体" w:hAnsi="宋体" w:eastAsia="宋体" w:cs="宋体"/>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3000509000000000000"/>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BCCB6">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0277">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C3B71">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53C3B71">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44CC">
    <w:pPr>
      <w:pStyle w:val="17"/>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F0683">
    <w:pPr>
      <w:pStyle w:val="17"/>
      <w:jc w:val="left"/>
      <w:rPr>
        <w:rFonts w:hint="eastAsia"/>
      </w:rPr>
    </w:pPr>
    <w:r>
      <w:rPr>
        <w:rFonts w:hint="eastAsia" w:asciiTheme="minorEastAsia" w:hAnsiTheme="minorEastAsia" w:eastAsiaTheme="minorEastAsia"/>
      </w:rPr>
      <w:t>安徽省政府采购项目公开招标文件示范文本（服务类）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FBD14"/>
    <w:multiLevelType w:val="singleLevel"/>
    <w:tmpl w:val="05BFBD14"/>
    <w:lvl w:ilvl="0" w:tentative="0">
      <w:start w:val="2"/>
      <w:numFmt w:val="chineseCounting"/>
      <w:suff w:val="nothing"/>
      <w:lvlText w:val="%1、"/>
      <w:lvlJc w:val="left"/>
      <w:rPr>
        <w:rFonts w:hint="eastAsia"/>
      </w:rPr>
    </w:lvl>
  </w:abstractNum>
  <w:abstractNum w:abstractNumId="1">
    <w:nsid w:val="534B277D"/>
    <w:multiLevelType w:val="multilevel"/>
    <w:tmpl w:val="534B27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YWVjYzdjODE0ZmFhYmI4YTYxNDIwMDkxYjkzMj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2026"/>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54486"/>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36A9"/>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A7C64"/>
    <w:rsid w:val="004B1C4B"/>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102"/>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653FD"/>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E570B"/>
    <w:rsid w:val="005F03E3"/>
    <w:rsid w:val="005F3914"/>
    <w:rsid w:val="005F3B5A"/>
    <w:rsid w:val="005F6AB4"/>
    <w:rsid w:val="005F7CE6"/>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22C8"/>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1B7C"/>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B6F5B"/>
    <w:rsid w:val="007C3CD5"/>
    <w:rsid w:val="007C61EF"/>
    <w:rsid w:val="007D1C0D"/>
    <w:rsid w:val="007D2D23"/>
    <w:rsid w:val="007D7644"/>
    <w:rsid w:val="007E27D6"/>
    <w:rsid w:val="007E3921"/>
    <w:rsid w:val="007E5DDE"/>
    <w:rsid w:val="00801028"/>
    <w:rsid w:val="00802CE2"/>
    <w:rsid w:val="00803793"/>
    <w:rsid w:val="008046EC"/>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132"/>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AF4E8A"/>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D4EC5"/>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3D4C"/>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6520"/>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2C4"/>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3556"/>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3F08"/>
    <w:rsid w:val="00F46998"/>
    <w:rsid w:val="00F47100"/>
    <w:rsid w:val="00F5382D"/>
    <w:rsid w:val="00F53D9C"/>
    <w:rsid w:val="00F5462B"/>
    <w:rsid w:val="00F61F9A"/>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1912"/>
    <w:rsid w:val="00FD6EA4"/>
    <w:rsid w:val="00FE13AD"/>
    <w:rsid w:val="00FE348D"/>
    <w:rsid w:val="00FE51C8"/>
    <w:rsid w:val="00FE53B6"/>
    <w:rsid w:val="00FE72A6"/>
    <w:rsid w:val="00FF0ABF"/>
    <w:rsid w:val="00FF0DA7"/>
    <w:rsid w:val="00FF44E0"/>
    <w:rsid w:val="00FF4CB6"/>
    <w:rsid w:val="00FF5834"/>
    <w:rsid w:val="00FF6C72"/>
    <w:rsid w:val="014434A8"/>
    <w:rsid w:val="017B1BF9"/>
    <w:rsid w:val="01E93A1B"/>
    <w:rsid w:val="0214602E"/>
    <w:rsid w:val="025F774E"/>
    <w:rsid w:val="02685C0C"/>
    <w:rsid w:val="029A6E6A"/>
    <w:rsid w:val="02D435F7"/>
    <w:rsid w:val="03101D36"/>
    <w:rsid w:val="03486B27"/>
    <w:rsid w:val="040A094E"/>
    <w:rsid w:val="056F201D"/>
    <w:rsid w:val="05940AC6"/>
    <w:rsid w:val="05B664D4"/>
    <w:rsid w:val="064B485A"/>
    <w:rsid w:val="06823FBC"/>
    <w:rsid w:val="068C65C4"/>
    <w:rsid w:val="07076C01"/>
    <w:rsid w:val="071C12AC"/>
    <w:rsid w:val="077C7A64"/>
    <w:rsid w:val="07966276"/>
    <w:rsid w:val="07A934B3"/>
    <w:rsid w:val="07EB6287"/>
    <w:rsid w:val="0806421B"/>
    <w:rsid w:val="09747A74"/>
    <w:rsid w:val="0980662B"/>
    <w:rsid w:val="0980799C"/>
    <w:rsid w:val="09944B8E"/>
    <w:rsid w:val="0A32077B"/>
    <w:rsid w:val="0A6A18DB"/>
    <w:rsid w:val="0A73514E"/>
    <w:rsid w:val="0A7D1BE8"/>
    <w:rsid w:val="0A975B48"/>
    <w:rsid w:val="0AEF3828"/>
    <w:rsid w:val="0B406381"/>
    <w:rsid w:val="0B7D19AF"/>
    <w:rsid w:val="0BB452AA"/>
    <w:rsid w:val="0BBB665B"/>
    <w:rsid w:val="0C685EAE"/>
    <w:rsid w:val="0CBD6F29"/>
    <w:rsid w:val="0D5B011C"/>
    <w:rsid w:val="0D7C07BE"/>
    <w:rsid w:val="0DA63A8D"/>
    <w:rsid w:val="0E810642"/>
    <w:rsid w:val="0EAC50D3"/>
    <w:rsid w:val="0EEA6FC1"/>
    <w:rsid w:val="0F790928"/>
    <w:rsid w:val="0F8400D8"/>
    <w:rsid w:val="102636A0"/>
    <w:rsid w:val="107C607B"/>
    <w:rsid w:val="10CD72BB"/>
    <w:rsid w:val="115031A6"/>
    <w:rsid w:val="12197477"/>
    <w:rsid w:val="12314985"/>
    <w:rsid w:val="1264785B"/>
    <w:rsid w:val="128819B3"/>
    <w:rsid w:val="131B5CD3"/>
    <w:rsid w:val="135A2436"/>
    <w:rsid w:val="13776448"/>
    <w:rsid w:val="1382549E"/>
    <w:rsid w:val="144F070C"/>
    <w:rsid w:val="1466407E"/>
    <w:rsid w:val="14834E28"/>
    <w:rsid w:val="148E7D65"/>
    <w:rsid w:val="15231BF9"/>
    <w:rsid w:val="15515573"/>
    <w:rsid w:val="15C4546D"/>
    <w:rsid w:val="16881F81"/>
    <w:rsid w:val="16EA2C3C"/>
    <w:rsid w:val="17365652"/>
    <w:rsid w:val="19046D46"/>
    <w:rsid w:val="195A07CF"/>
    <w:rsid w:val="1A064976"/>
    <w:rsid w:val="1A3B68AA"/>
    <w:rsid w:val="1A3E1C1E"/>
    <w:rsid w:val="1B6F4F40"/>
    <w:rsid w:val="1B776A68"/>
    <w:rsid w:val="1C141836"/>
    <w:rsid w:val="1C33473D"/>
    <w:rsid w:val="1C76537D"/>
    <w:rsid w:val="1C831A6D"/>
    <w:rsid w:val="1CB87339"/>
    <w:rsid w:val="1D9C6312"/>
    <w:rsid w:val="1E4449D5"/>
    <w:rsid w:val="1E6B6A14"/>
    <w:rsid w:val="1F370744"/>
    <w:rsid w:val="1F8359DC"/>
    <w:rsid w:val="1FD16A32"/>
    <w:rsid w:val="20550D9A"/>
    <w:rsid w:val="20945894"/>
    <w:rsid w:val="21845C9E"/>
    <w:rsid w:val="218E2416"/>
    <w:rsid w:val="226915FE"/>
    <w:rsid w:val="22702106"/>
    <w:rsid w:val="22A85809"/>
    <w:rsid w:val="22F34C27"/>
    <w:rsid w:val="234F4B80"/>
    <w:rsid w:val="23A53AF3"/>
    <w:rsid w:val="2411199F"/>
    <w:rsid w:val="241804A5"/>
    <w:rsid w:val="24B97929"/>
    <w:rsid w:val="24D632D7"/>
    <w:rsid w:val="25381017"/>
    <w:rsid w:val="26B854AD"/>
    <w:rsid w:val="26CF75A9"/>
    <w:rsid w:val="271E0BB2"/>
    <w:rsid w:val="27710810"/>
    <w:rsid w:val="27CD5A5E"/>
    <w:rsid w:val="27D65DBA"/>
    <w:rsid w:val="285F40CA"/>
    <w:rsid w:val="289E1AF0"/>
    <w:rsid w:val="28C01ECB"/>
    <w:rsid w:val="29BF71E3"/>
    <w:rsid w:val="29C04576"/>
    <w:rsid w:val="29D6387F"/>
    <w:rsid w:val="2A127B63"/>
    <w:rsid w:val="2A2828B6"/>
    <w:rsid w:val="2A451A6C"/>
    <w:rsid w:val="2AAA4765"/>
    <w:rsid w:val="2AC21606"/>
    <w:rsid w:val="2B365FF8"/>
    <w:rsid w:val="2B446269"/>
    <w:rsid w:val="2B5F3291"/>
    <w:rsid w:val="2B7E7608"/>
    <w:rsid w:val="2B7F04E9"/>
    <w:rsid w:val="2B8B554A"/>
    <w:rsid w:val="2C390B1F"/>
    <w:rsid w:val="2C442C65"/>
    <w:rsid w:val="2C932FD6"/>
    <w:rsid w:val="2D496D68"/>
    <w:rsid w:val="2E7A48DE"/>
    <w:rsid w:val="2E9C43C4"/>
    <w:rsid w:val="2EBA5177"/>
    <w:rsid w:val="2EDC3ED8"/>
    <w:rsid w:val="2EE40E2C"/>
    <w:rsid w:val="2F104B00"/>
    <w:rsid w:val="2F6351B4"/>
    <w:rsid w:val="2F9E02E9"/>
    <w:rsid w:val="2FC86126"/>
    <w:rsid w:val="2FCF199E"/>
    <w:rsid w:val="30133AD1"/>
    <w:rsid w:val="30483E83"/>
    <w:rsid w:val="309317F7"/>
    <w:rsid w:val="30AC2E50"/>
    <w:rsid w:val="30BF3991"/>
    <w:rsid w:val="3111619A"/>
    <w:rsid w:val="31B139DC"/>
    <w:rsid w:val="32497AF3"/>
    <w:rsid w:val="343C0775"/>
    <w:rsid w:val="348D47EE"/>
    <w:rsid w:val="34A51AF9"/>
    <w:rsid w:val="356C50EC"/>
    <w:rsid w:val="36137E45"/>
    <w:rsid w:val="36376E0A"/>
    <w:rsid w:val="36484C39"/>
    <w:rsid w:val="364A4C7C"/>
    <w:rsid w:val="36696099"/>
    <w:rsid w:val="36A83A7F"/>
    <w:rsid w:val="36C02CFA"/>
    <w:rsid w:val="3700166C"/>
    <w:rsid w:val="378339A7"/>
    <w:rsid w:val="379A1012"/>
    <w:rsid w:val="38694EE9"/>
    <w:rsid w:val="387B329C"/>
    <w:rsid w:val="38E93B09"/>
    <w:rsid w:val="39717338"/>
    <w:rsid w:val="3A0946EB"/>
    <w:rsid w:val="3A117273"/>
    <w:rsid w:val="3A6818FA"/>
    <w:rsid w:val="3AB344ED"/>
    <w:rsid w:val="3B0B7708"/>
    <w:rsid w:val="3B365CC9"/>
    <w:rsid w:val="3B60677A"/>
    <w:rsid w:val="3B697D24"/>
    <w:rsid w:val="3B9A7B88"/>
    <w:rsid w:val="3BA41B23"/>
    <w:rsid w:val="3BD8694B"/>
    <w:rsid w:val="3CDF3F9E"/>
    <w:rsid w:val="3D2C7AC8"/>
    <w:rsid w:val="3D536596"/>
    <w:rsid w:val="3D855D12"/>
    <w:rsid w:val="3D8B42FF"/>
    <w:rsid w:val="3DD338D1"/>
    <w:rsid w:val="3DE86C4C"/>
    <w:rsid w:val="3DF36A6E"/>
    <w:rsid w:val="3E116A1F"/>
    <w:rsid w:val="3EBA1EE9"/>
    <w:rsid w:val="3F792F1E"/>
    <w:rsid w:val="3FC76DC7"/>
    <w:rsid w:val="40386104"/>
    <w:rsid w:val="4053306C"/>
    <w:rsid w:val="40824826"/>
    <w:rsid w:val="40E63923"/>
    <w:rsid w:val="41546D80"/>
    <w:rsid w:val="415643E4"/>
    <w:rsid w:val="42971481"/>
    <w:rsid w:val="43194544"/>
    <w:rsid w:val="43A91E5B"/>
    <w:rsid w:val="43CA157C"/>
    <w:rsid w:val="44436036"/>
    <w:rsid w:val="449E0D39"/>
    <w:rsid w:val="45B222C8"/>
    <w:rsid w:val="45B44292"/>
    <w:rsid w:val="45C73FC5"/>
    <w:rsid w:val="45E32B26"/>
    <w:rsid w:val="45EF5FB8"/>
    <w:rsid w:val="463A3650"/>
    <w:rsid w:val="46461627"/>
    <w:rsid w:val="46647A66"/>
    <w:rsid w:val="469F0116"/>
    <w:rsid w:val="46A36601"/>
    <w:rsid w:val="47277B83"/>
    <w:rsid w:val="4750522E"/>
    <w:rsid w:val="475259B7"/>
    <w:rsid w:val="478F0B12"/>
    <w:rsid w:val="47995D18"/>
    <w:rsid w:val="48074B4D"/>
    <w:rsid w:val="484F2050"/>
    <w:rsid w:val="488302AE"/>
    <w:rsid w:val="48831CF9"/>
    <w:rsid w:val="48AC020A"/>
    <w:rsid w:val="48BF71D5"/>
    <w:rsid w:val="48CB7AD6"/>
    <w:rsid w:val="49024C9C"/>
    <w:rsid w:val="496F4D40"/>
    <w:rsid w:val="49B1408D"/>
    <w:rsid w:val="4A027BBB"/>
    <w:rsid w:val="4A323C61"/>
    <w:rsid w:val="4A39249C"/>
    <w:rsid w:val="4A7D4FD2"/>
    <w:rsid w:val="4A913C9A"/>
    <w:rsid w:val="4B1F70AC"/>
    <w:rsid w:val="4B240F94"/>
    <w:rsid w:val="4B4D6D1A"/>
    <w:rsid w:val="4B856638"/>
    <w:rsid w:val="4C0832E5"/>
    <w:rsid w:val="4C3C565C"/>
    <w:rsid w:val="4CCC79C7"/>
    <w:rsid w:val="4D0B5439"/>
    <w:rsid w:val="4D553CBF"/>
    <w:rsid w:val="4D7555C7"/>
    <w:rsid w:val="4D7C37BB"/>
    <w:rsid w:val="4DF07D79"/>
    <w:rsid w:val="4DF65A5C"/>
    <w:rsid w:val="4EAE6DA0"/>
    <w:rsid w:val="4FE617D9"/>
    <w:rsid w:val="4FE707F9"/>
    <w:rsid w:val="5016514B"/>
    <w:rsid w:val="50BD4DF3"/>
    <w:rsid w:val="50CF0EE9"/>
    <w:rsid w:val="50FC1A26"/>
    <w:rsid w:val="513B2CE7"/>
    <w:rsid w:val="51723664"/>
    <w:rsid w:val="51BB7195"/>
    <w:rsid w:val="51CB1C78"/>
    <w:rsid w:val="51FD6A51"/>
    <w:rsid w:val="52224331"/>
    <w:rsid w:val="526B680A"/>
    <w:rsid w:val="52836F71"/>
    <w:rsid w:val="52D26B02"/>
    <w:rsid w:val="53003A15"/>
    <w:rsid w:val="536015B5"/>
    <w:rsid w:val="53671FD0"/>
    <w:rsid w:val="54161C73"/>
    <w:rsid w:val="541A5D30"/>
    <w:rsid w:val="5463070C"/>
    <w:rsid w:val="548F155C"/>
    <w:rsid w:val="549239F0"/>
    <w:rsid w:val="54D9623F"/>
    <w:rsid w:val="55132D9D"/>
    <w:rsid w:val="55C1559C"/>
    <w:rsid w:val="55F068CD"/>
    <w:rsid w:val="566C3136"/>
    <w:rsid w:val="568D04F2"/>
    <w:rsid w:val="56CD66ED"/>
    <w:rsid w:val="56F40A95"/>
    <w:rsid w:val="570010E5"/>
    <w:rsid w:val="5780342F"/>
    <w:rsid w:val="578B0CFA"/>
    <w:rsid w:val="587F6530"/>
    <w:rsid w:val="58F17C86"/>
    <w:rsid w:val="593C217C"/>
    <w:rsid w:val="59513E7A"/>
    <w:rsid w:val="5A0B43C0"/>
    <w:rsid w:val="5A296BA4"/>
    <w:rsid w:val="5A526582"/>
    <w:rsid w:val="5A5F5C77"/>
    <w:rsid w:val="5A711A0D"/>
    <w:rsid w:val="5AE83636"/>
    <w:rsid w:val="5B1613E4"/>
    <w:rsid w:val="5B2568B5"/>
    <w:rsid w:val="5B78003B"/>
    <w:rsid w:val="5BC11A60"/>
    <w:rsid w:val="5C7A4D54"/>
    <w:rsid w:val="5CC86079"/>
    <w:rsid w:val="5CCB02D4"/>
    <w:rsid w:val="5CD23B73"/>
    <w:rsid w:val="5CD57954"/>
    <w:rsid w:val="5D5A77C0"/>
    <w:rsid w:val="5DAA0B9B"/>
    <w:rsid w:val="5DC14E75"/>
    <w:rsid w:val="5DFA46D0"/>
    <w:rsid w:val="5E1C65B7"/>
    <w:rsid w:val="5E231B5D"/>
    <w:rsid w:val="5F127819"/>
    <w:rsid w:val="60350ED3"/>
    <w:rsid w:val="605024FC"/>
    <w:rsid w:val="60B72AEE"/>
    <w:rsid w:val="60F872D1"/>
    <w:rsid w:val="61025188"/>
    <w:rsid w:val="61057D5F"/>
    <w:rsid w:val="614D4977"/>
    <w:rsid w:val="619B6446"/>
    <w:rsid w:val="61E33ADD"/>
    <w:rsid w:val="626D25CE"/>
    <w:rsid w:val="62CE1B77"/>
    <w:rsid w:val="63C60FC0"/>
    <w:rsid w:val="643B4928"/>
    <w:rsid w:val="64BA3D7A"/>
    <w:rsid w:val="64F179BC"/>
    <w:rsid w:val="65323AFA"/>
    <w:rsid w:val="653E183F"/>
    <w:rsid w:val="654A23E3"/>
    <w:rsid w:val="658971CF"/>
    <w:rsid w:val="66127E0B"/>
    <w:rsid w:val="662D4693"/>
    <w:rsid w:val="665704D3"/>
    <w:rsid w:val="666D7E19"/>
    <w:rsid w:val="669944D9"/>
    <w:rsid w:val="67A140FF"/>
    <w:rsid w:val="67C065A4"/>
    <w:rsid w:val="67D359C9"/>
    <w:rsid w:val="67EC3F14"/>
    <w:rsid w:val="68042537"/>
    <w:rsid w:val="68103BDF"/>
    <w:rsid w:val="68E2428E"/>
    <w:rsid w:val="68FE36DD"/>
    <w:rsid w:val="694E60FC"/>
    <w:rsid w:val="6A256904"/>
    <w:rsid w:val="6A2C1D99"/>
    <w:rsid w:val="6AAA163C"/>
    <w:rsid w:val="6B656832"/>
    <w:rsid w:val="6BA22313"/>
    <w:rsid w:val="6C675CE6"/>
    <w:rsid w:val="6D4F4321"/>
    <w:rsid w:val="6DF41B82"/>
    <w:rsid w:val="6DFF7360"/>
    <w:rsid w:val="6E7A5F73"/>
    <w:rsid w:val="6EE90F9D"/>
    <w:rsid w:val="6F1D7B64"/>
    <w:rsid w:val="6FB6454A"/>
    <w:rsid w:val="6FB70357"/>
    <w:rsid w:val="6FD74228"/>
    <w:rsid w:val="7021106F"/>
    <w:rsid w:val="71462F6F"/>
    <w:rsid w:val="71633091"/>
    <w:rsid w:val="725A270A"/>
    <w:rsid w:val="72C012CA"/>
    <w:rsid w:val="72D80D10"/>
    <w:rsid w:val="73081CA5"/>
    <w:rsid w:val="73136EFB"/>
    <w:rsid w:val="73275BE6"/>
    <w:rsid w:val="735A5BA1"/>
    <w:rsid w:val="73E831D5"/>
    <w:rsid w:val="74201F7D"/>
    <w:rsid w:val="742F6FCE"/>
    <w:rsid w:val="7487762D"/>
    <w:rsid w:val="74C33AA4"/>
    <w:rsid w:val="75210D7A"/>
    <w:rsid w:val="75385498"/>
    <w:rsid w:val="75680129"/>
    <w:rsid w:val="75AE0CEB"/>
    <w:rsid w:val="75F37776"/>
    <w:rsid w:val="76BC207F"/>
    <w:rsid w:val="76CC22E8"/>
    <w:rsid w:val="76EB4904"/>
    <w:rsid w:val="77413779"/>
    <w:rsid w:val="77645DCD"/>
    <w:rsid w:val="777378F5"/>
    <w:rsid w:val="777A2D3C"/>
    <w:rsid w:val="78A715E8"/>
    <w:rsid w:val="79074B81"/>
    <w:rsid w:val="794F0939"/>
    <w:rsid w:val="79AF0FCA"/>
    <w:rsid w:val="7A344A7F"/>
    <w:rsid w:val="7A7237F8"/>
    <w:rsid w:val="7AF9279C"/>
    <w:rsid w:val="7B0C6938"/>
    <w:rsid w:val="7B5E4BE7"/>
    <w:rsid w:val="7BCA404B"/>
    <w:rsid w:val="7C1032C9"/>
    <w:rsid w:val="7CC51958"/>
    <w:rsid w:val="7CD53DF9"/>
    <w:rsid w:val="7D097C86"/>
    <w:rsid w:val="7DBA173E"/>
    <w:rsid w:val="7DEA02BE"/>
    <w:rsid w:val="7E234373"/>
    <w:rsid w:val="7E2936C3"/>
    <w:rsid w:val="7E6411B9"/>
    <w:rsid w:val="7F392E95"/>
    <w:rsid w:val="7F4427D0"/>
    <w:rsid w:val="7F5B2D73"/>
    <w:rsid w:val="7FE6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2"/>
    <w:basedOn w:val="4"/>
    <w:next w:val="1"/>
    <w:autoRedefine/>
    <w:qFormat/>
    <w:uiPriority w:val="0"/>
    <w:pPr>
      <w:spacing w:line="415" w:lineRule="auto"/>
      <w:outlineLvl w:val="1"/>
    </w:pPr>
    <w:rPr>
      <w:rFonts w:ascii="Arial" w:hAnsi="Arial" w:eastAsia="黑体" w:cs="Arial"/>
    </w:rPr>
  </w:style>
  <w:style w:type="paragraph" w:styleId="4">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autoRedefine/>
    <w:qFormat/>
    <w:uiPriority w:val="0"/>
    <w:pPr>
      <w:jc w:val="left"/>
    </w:pPr>
    <w:rPr>
      <w:rFonts w:ascii="Arial" w:hAnsi="Arial" w:eastAsia="黑体" w:cs="Arial"/>
    </w:rPr>
  </w:style>
  <w:style w:type="paragraph" w:styleId="9">
    <w:name w:val="Body Text"/>
    <w:basedOn w:val="1"/>
    <w:link w:val="78"/>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autoRedefine/>
    <w:qFormat/>
    <w:uiPriority w:val="99"/>
    <w:rPr>
      <w:rFonts w:ascii="宋体" w:hAnsi="Courier New" w:eastAsiaTheme="minorEastAsia" w:cstheme="minorBidi"/>
      <w:szCs w:val="22"/>
    </w:rPr>
  </w:style>
  <w:style w:type="paragraph" w:styleId="14">
    <w:name w:val="Date"/>
    <w:basedOn w:val="1"/>
    <w:next w:val="1"/>
    <w:link w:val="54"/>
    <w:autoRedefine/>
    <w:qFormat/>
    <w:uiPriority w:val="0"/>
    <w:rPr>
      <w:rFonts w:ascii="Arial" w:hAnsi="Arial" w:eastAsia="宋体" w:cs="Arial"/>
      <w:b/>
      <w:sz w:val="28"/>
    </w:rPr>
  </w:style>
  <w:style w:type="paragraph" w:styleId="15">
    <w:name w:val="Balloon Text"/>
    <w:basedOn w:val="1"/>
    <w:link w:val="41"/>
    <w:autoRedefine/>
    <w:semiHidden/>
    <w:unhideWhenUsed/>
    <w:qFormat/>
    <w:uiPriority w:val="99"/>
    <w:rPr>
      <w:sz w:val="18"/>
      <w:szCs w:val="18"/>
    </w:rPr>
  </w:style>
  <w:style w:type="paragraph" w:styleId="16">
    <w:name w:val="footer"/>
    <w:basedOn w:val="1"/>
    <w:link w:val="46"/>
    <w:autoRedefine/>
    <w:unhideWhenUsed/>
    <w:qFormat/>
    <w:uiPriority w:val="99"/>
    <w:pPr>
      <w:tabs>
        <w:tab w:val="center" w:pos="4153"/>
        <w:tab w:val="right" w:pos="8306"/>
      </w:tabs>
      <w:snapToGrid w:val="0"/>
      <w:jc w:val="left"/>
    </w:pPr>
    <w:rPr>
      <w:sz w:val="18"/>
      <w:szCs w:val="18"/>
    </w:rPr>
  </w:style>
  <w:style w:type="paragraph" w:styleId="1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List 4"/>
    <w:basedOn w:val="1"/>
    <w:qFormat/>
    <w:uiPriority w:val="0"/>
    <w:pPr>
      <w:ind w:left="1680" w:hanging="420"/>
    </w:p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8"/>
    <w:next w:val="8"/>
    <w:link w:val="68"/>
    <w:autoRedefine/>
    <w:semiHidden/>
    <w:unhideWhenUsed/>
    <w:qFormat/>
    <w:uiPriority w:val="99"/>
    <w:rPr>
      <w:rFonts w:ascii="@仿宋_GB2312" w:hAnsi="@仿宋_GB2312" w:eastAsia="@仿宋_GB2312" w:cs="@仿宋_GB2312"/>
      <w:b/>
      <w:bCs/>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next w:val="1"/>
    <w:qFormat/>
    <w:uiPriority w:val="0"/>
    <w:pPr>
      <w:ind w:firstLine="420" w:firstLineChars="200"/>
    </w:p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800080"/>
      <w:u w:val="none"/>
    </w:rPr>
  </w:style>
  <w:style w:type="character" w:styleId="31">
    <w:name w:val="HTML Definition"/>
    <w:basedOn w:val="28"/>
    <w:semiHidden/>
    <w:unhideWhenUsed/>
    <w:qFormat/>
    <w:uiPriority w:val="99"/>
  </w:style>
  <w:style w:type="character" w:styleId="32">
    <w:name w:val="HTML Typewriter"/>
    <w:basedOn w:val="28"/>
    <w:semiHidden/>
    <w:unhideWhenUsed/>
    <w:qFormat/>
    <w:uiPriority w:val="99"/>
    <w:rPr>
      <w:rFonts w:ascii="monospace" w:hAnsi="monospace" w:eastAsia="monospace" w:cs="monospace"/>
      <w:sz w:val="20"/>
    </w:rPr>
  </w:style>
  <w:style w:type="character" w:styleId="33">
    <w:name w:val="HTML Acronym"/>
    <w:basedOn w:val="28"/>
    <w:semiHidden/>
    <w:unhideWhenUsed/>
    <w:qFormat/>
    <w:uiPriority w:val="99"/>
  </w:style>
  <w:style w:type="character" w:styleId="34">
    <w:name w:val="HTML Variable"/>
    <w:basedOn w:val="28"/>
    <w:semiHidden/>
    <w:unhideWhenUsed/>
    <w:qFormat/>
    <w:uiPriority w:val="99"/>
  </w:style>
  <w:style w:type="character" w:styleId="35">
    <w:name w:val="Hyperlink"/>
    <w:basedOn w:val="28"/>
    <w:autoRedefine/>
    <w:unhideWhenUsed/>
    <w:qFormat/>
    <w:uiPriority w:val="99"/>
    <w:rPr>
      <w:color w:val="0000FF" w:themeColor="hyperlink"/>
      <w:u w:val="single"/>
      <w14:textFill>
        <w14:solidFill>
          <w14:schemeClr w14:val="hlink"/>
        </w14:solidFill>
      </w14:textFill>
    </w:rPr>
  </w:style>
  <w:style w:type="character" w:styleId="36">
    <w:name w:val="HTML Code"/>
    <w:basedOn w:val="28"/>
    <w:semiHidden/>
    <w:unhideWhenUsed/>
    <w:qFormat/>
    <w:uiPriority w:val="99"/>
    <w:rPr>
      <w:rFonts w:hint="default" w:ascii="monospace" w:hAnsi="monospace" w:eastAsia="monospace" w:cs="monospace"/>
      <w:sz w:val="20"/>
    </w:rPr>
  </w:style>
  <w:style w:type="character" w:styleId="37">
    <w:name w:val="annotation reference"/>
    <w:basedOn w:val="28"/>
    <w:autoRedefine/>
    <w:semiHidden/>
    <w:unhideWhenUsed/>
    <w:qFormat/>
    <w:uiPriority w:val="99"/>
    <w:rPr>
      <w:sz w:val="21"/>
      <w:szCs w:val="21"/>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hint="default" w:ascii="monospace" w:hAnsi="monospace" w:eastAsia="monospace" w:cs="monospace"/>
      <w:sz w:val="20"/>
    </w:rPr>
  </w:style>
  <w:style w:type="character" w:styleId="40">
    <w:name w:val="HTML Sample"/>
    <w:basedOn w:val="28"/>
    <w:semiHidden/>
    <w:unhideWhenUsed/>
    <w:qFormat/>
    <w:uiPriority w:val="99"/>
    <w:rPr>
      <w:rFonts w:hint="default" w:ascii="monospace" w:hAnsi="monospace" w:eastAsia="monospace" w:cs="monospace"/>
    </w:rPr>
  </w:style>
  <w:style w:type="character" w:customStyle="1" w:styleId="41">
    <w:name w:val="批注框文本 字符"/>
    <w:basedOn w:val="28"/>
    <w:link w:val="15"/>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8"/>
    <w:link w:val="17"/>
    <w:autoRedefine/>
    <w:qFormat/>
    <w:uiPriority w:val="99"/>
    <w:rPr>
      <w:rFonts w:ascii="@仿宋_GB2312" w:hAnsi="@仿宋_GB2312" w:eastAsia="@仿宋_GB2312" w:cs="@仿宋_GB2312"/>
      <w:sz w:val="18"/>
      <w:szCs w:val="18"/>
    </w:rPr>
  </w:style>
  <w:style w:type="character" w:customStyle="1" w:styleId="46">
    <w:name w:val="页脚 字符"/>
    <w:basedOn w:val="28"/>
    <w:link w:val="16"/>
    <w:autoRedefine/>
    <w:qFormat/>
    <w:uiPriority w:val="99"/>
    <w:rPr>
      <w:rFonts w:ascii="@仿宋_GB2312" w:hAnsi="@仿宋_GB2312" w:eastAsia="@仿宋_GB2312" w:cs="@仿宋_GB2312"/>
      <w:sz w:val="18"/>
      <w:szCs w:val="18"/>
    </w:rPr>
  </w:style>
  <w:style w:type="character" w:customStyle="1" w:styleId="47">
    <w:name w:val="纯文本 字符"/>
    <w:link w:val="13"/>
    <w:autoRedefine/>
    <w:qFormat/>
    <w:uiPriority w:val="0"/>
    <w:rPr>
      <w:rFonts w:ascii="宋体" w:hAnsi="Courier New"/>
    </w:rPr>
  </w:style>
  <w:style w:type="character" w:customStyle="1" w:styleId="48">
    <w:name w:val="纯文本 字符1"/>
    <w:basedOn w:val="28"/>
    <w:autoRedefine/>
    <w:semiHidden/>
    <w:qFormat/>
    <w:uiPriority w:val="99"/>
    <w:rPr>
      <w:rFonts w:hAnsi="Courier New" w:cs="Courier New" w:asciiTheme="minorEastAsia"/>
      <w:szCs w:val="20"/>
    </w:rPr>
  </w:style>
  <w:style w:type="character" w:customStyle="1" w:styleId="49">
    <w:name w:val="未处理的提及1"/>
    <w:basedOn w:val="28"/>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8"/>
    <w:autoRedefine/>
    <w:semiHidden/>
    <w:qFormat/>
    <w:uiPriority w:val="99"/>
    <w:rPr>
      <w:rFonts w:ascii="@仿宋_GB2312" w:hAnsi="@仿宋_GB2312" w:eastAsia="@仿宋_GB2312" w:cs="@仿宋_GB2312"/>
      <w:szCs w:val="20"/>
    </w:rPr>
  </w:style>
  <w:style w:type="character" w:customStyle="1" w:styleId="54">
    <w:name w:val="日期 字符1"/>
    <w:link w:val="14"/>
    <w:autoRedefine/>
    <w:qFormat/>
    <w:uiPriority w:val="0"/>
    <w:rPr>
      <w:rFonts w:ascii="Arial" w:hAnsi="Arial" w:eastAsia="宋体" w:cs="Arial"/>
      <w:b/>
      <w:sz w:val="28"/>
      <w:szCs w:val="20"/>
    </w:rPr>
  </w:style>
  <w:style w:type="character" w:customStyle="1" w:styleId="55">
    <w:name w:val="纯文本 Char1"/>
    <w:autoRedefine/>
    <w:qFormat/>
    <w:locked/>
    <w:uiPriority w:val="99"/>
    <w:rPr>
      <w:rFonts w:ascii="Arial" w:hAnsi="Arial" w:eastAsia="Arial"/>
      <w:kern w:val="2"/>
      <w:sz w:val="21"/>
      <w:lang w:val="en-US" w:eastAsia="zh-CN" w:bidi="ar-SA"/>
    </w:rPr>
  </w:style>
  <w:style w:type="character" w:customStyle="1" w:styleId="56">
    <w:name w:val="批注文字 Char"/>
    <w:basedOn w:val="28"/>
    <w:autoRedefine/>
    <w:semiHidden/>
    <w:qFormat/>
    <w:uiPriority w:val="99"/>
    <w:rPr>
      <w:rFonts w:ascii="@仿宋_GB2312" w:hAnsi="@仿宋_GB2312" w:eastAsia="@仿宋_GB2312" w:cs="@仿宋_GB2312"/>
      <w:szCs w:val="20"/>
    </w:rPr>
  </w:style>
  <w:style w:type="character" w:customStyle="1" w:styleId="57">
    <w:name w:val="批注文字 字符"/>
    <w:link w:val="8"/>
    <w:autoRedefine/>
    <w:qFormat/>
    <w:uiPriority w:val="0"/>
    <w:rPr>
      <w:rFonts w:ascii="Arial" w:hAnsi="Arial" w:eastAsia="黑体" w:cs="Arial"/>
      <w:szCs w:val="20"/>
    </w:rPr>
  </w:style>
  <w:style w:type="character" w:customStyle="1" w:styleId="58">
    <w:name w:val="标题 1 字符"/>
    <w:basedOn w:val="28"/>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字符"/>
    <w:basedOn w:val="28"/>
    <w:link w:val="4"/>
    <w:autoRedefine/>
    <w:semiHidden/>
    <w:qFormat/>
    <w:uiPriority w:val="9"/>
    <w:rPr>
      <w:rFonts w:ascii="@仿宋_GB2312" w:hAnsi="@仿宋_GB2312" w:eastAsia="@仿宋_GB2312" w:cs="@仿宋_GB2312"/>
      <w:b/>
      <w:bCs/>
      <w:sz w:val="32"/>
      <w:szCs w:val="32"/>
    </w:rPr>
  </w:style>
  <w:style w:type="character" w:customStyle="1" w:styleId="61">
    <w:name w:val="fontstyle01"/>
    <w:basedOn w:val="28"/>
    <w:autoRedefine/>
    <w:qFormat/>
    <w:uiPriority w:val="0"/>
    <w:rPr>
      <w:rFonts w:hint="eastAsia" w:ascii="宋体" w:hAnsi="宋体" w:eastAsia="宋体"/>
      <w:color w:val="000000"/>
      <w:sz w:val="22"/>
      <w:szCs w:val="22"/>
    </w:rPr>
  </w:style>
  <w:style w:type="character" w:customStyle="1" w:styleId="62">
    <w:name w:val="fontstyle21"/>
    <w:basedOn w:val="28"/>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5">
    <w:name w:val="标题 4 字符1"/>
    <w:link w:val="5"/>
    <w:autoRedefine/>
    <w:qFormat/>
    <w:uiPriority w:val="0"/>
    <w:rPr>
      <w:rFonts w:ascii="@仿宋_GB2312" w:hAnsi="@仿宋_GB2312" w:eastAsia="@仿宋_GB2312" w:cs="@仿宋_GB2312"/>
      <w:b/>
      <w:bCs/>
      <w:sz w:val="28"/>
      <w:szCs w:val="28"/>
    </w:rPr>
  </w:style>
  <w:style w:type="character" w:customStyle="1" w:styleId="66">
    <w:name w:val="标题 4 Char"/>
    <w:autoRedefine/>
    <w:qFormat/>
    <w:uiPriority w:val="0"/>
    <w:rPr>
      <w:rFonts w:ascii="Arial" w:hAnsi="Arial" w:eastAsia="Arial"/>
      <w:b/>
      <w:bCs/>
      <w:kern w:val="2"/>
      <w:sz w:val="28"/>
      <w:szCs w:val="28"/>
      <w:lang w:val="en-US" w:eastAsia="zh-CN" w:bidi="ar-SA"/>
    </w:rPr>
  </w:style>
  <w:style w:type="table" w:customStyle="1" w:styleId="67">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批注主题 字符"/>
    <w:basedOn w:val="57"/>
    <w:link w:val="23"/>
    <w:autoRedefine/>
    <w:semiHidden/>
    <w:qFormat/>
    <w:uiPriority w:val="99"/>
    <w:rPr>
      <w:rFonts w:ascii="@仿宋_GB2312" w:hAnsi="@仿宋_GB2312" w:eastAsia="@仿宋_GB2312" w:cs="@仿宋_GB2312"/>
      <w:b/>
      <w:bCs/>
      <w:szCs w:val="20"/>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15"/>
    <w:basedOn w:val="28"/>
    <w:qFormat/>
    <w:uiPriority w:val="0"/>
    <w:rPr>
      <w:rFonts w:hint="default" w:ascii="Times New Roman" w:hAnsi="Times New Roman" w:cs="Times New Roman"/>
      <w:color w:val="0000FF"/>
      <w:u w:val="single"/>
    </w:rPr>
  </w:style>
  <w:style w:type="character" w:customStyle="1" w:styleId="74">
    <w:name w:val="10"/>
    <w:basedOn w:val="28"/>
    <w:qFormat/>
    <w:uiPriority w:val="0"/>
    <w:rPr>
      <w:rFonts w:hint="default" w:ascii="Times New Roman" w:hAnsi="Times New Roman" w:cs="Times New Roman"/>
    </w:rPr>
  </w:style>
  <w:style w:type="character" w:customStyle="1" w:styleId="75">
    <w:name w:val="first-child"/>
    <w:basedOn w:val="28"/>
    <w:qFormat/>
    <w:uiPriority w:val="0"/>
  </w:style>
  <w:style w:type="character" w:customStyle="1" w:styleId="76">
    <w:name w:val="layui-this"/>
    <w:basedOn w:val="28"/>
    <w:qFormat/>
    <w:uiPriority w:val="0"/>
    <w:rPr>
      <w:bdr w:val="single" w:color="EEEEEE" w:sz="6" w:space="0"/>
      <w:shd w:val="clear" w:color="auto" w:fill="FFFFFF"/>
    </w:rPr>
  </w:style>
  <w:style w:type="paragraph" w:customStyle="1" w:styleId="77">
    <w:name w:val="Table Paragraph"/>
    <w:basedOn w:val="1"/>
    <w:next w:val="20"/>
    <w:qFormat/>
    <w:uiPriority w:val="0"/>
    <w:rPr>
      <w:rFonts w:ascii="宋体" w:hAnsi="宋体" w:eastAsia="宋体" w:cs="宋体"/>
      <w:lang w:val="zh-CN" w:bidi="zh-CN"/>
    </w:rPr>
  </w:style>
  <w:style w:type="character" w:customStyle="1" w:styleId="78">
    <w:name w:val="正文文本 字符"/>
    <w:basedOn w:val="28"/>
    <w:link w:val="9"/>
    <w:qFormat/>
    <w:uiPriority w:val="0"/>
    <w:rPr>
      <w:rFonts w:ascii="@微软简标宋" w:hAnsi="@微软简标宋" w:eastAsia="@微软简标宋" w:cs="@微软简标宋"/>
      <w:kern w:val="2"/>
      <w:sz w:val="21"/>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58</Pages>
  <Words>1584</Words>
  <Characters>1732</Characters>
  <Lines>250</Lines>
  <Paragraphs>70</Paragraphs>
  <TotalTime>1</TotalTime>
  <ScaleCrop>false</ScaleCrop>
  <LinksUpToDate>false</LinksUpToDate>
  <CharactersWithSpaces>1831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无聊的老H</cp:lastModifiedBy>
  <cp:lastPrinted>2019-12-07T15:18:00Z</cp:lastPrinted>
  <dcterms:modified xsi:type="dcterms:W3CDTF">2024-12-30T00:51:41Z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1ECEA165F94845FFAF35C1C96E4FB9B0_12</vt:lpwstr>
  </property>
  <property fmtid="{D5CDD505-2E9C-101B-9397-08002B2CF9AE}" pid="4" name="KSOTemplateDocerSaveRecord">
    <vt:lpwstr>eyJoZGlkIjoiZTQ5YWVjYzdjODE0ZmFhYmI4YTYxNDIwMDkxYjkzMjMiLCJ1c2VySWQiOiIzNzgzMjE3NjkifQ==</vt:lpwstr>
  </property>
</Properties>
</file>