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69FA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 xml:space="preserve">  </w:t>
      </w:r>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w:t>
      </w:r>
      <w:r>
        <w:rPr>
          <w:rFonts w:hint="eastAsia" w:ascii="宋体" w:hAnsi="宋体" w:eastAsia="宋体"/>
          <w:b/>
          <w:bCs/>
          <w:color w:val="auto"/>
          <w:sz w:val="52"/>
          <w:szCs w:val="52"/>
          <w:highlight w:val="none"/>
          <w:lang w:val="en-US" w:eastAsia="zh-CN"/>
        </w:rPr>
        <w:t>货物</w:t>
      </w:r>
      <w:r>
        <w:rPr>
          <w:rFonts w:hint="eastAsia" w:ascii="宋体" w:hAnsi="宋体" w:eastAsia="宋体"/>
          <w:b/>
          <w:bCs/>
          <w:color w:val="auto"/>
          <w:sz w:val="52"/>
          <w:szCs w:val="52"/>
          <w:highlight w:val="none"/>
        </w:rPr>
        <w:t>类）</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2D9B442">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滁州市第一人民医院肠内营养制剂采购项目</w:t>
      </w:r>
    </w:p>
    <w:p w14:paraId="289E037B">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CZYY-2026-20</w:t>
      </w:r>
    </w:p>
    <w:p w14:paraId="50F8582E">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购</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人：</w:t>
      </w:r>
      <w:r>
        <w:rPr>
          <w:rFonts w:hint="eastAsia" w:ascii="宋体" w:hAnsi="宋体" w:eastAsia="宋体" w:cs="宋体"/>
          <w:b/>
          <w:color w:val="auto"/>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3</w:t>
      </w:r>
      <w:r>
        <w:rPr>
          <w:rFonts w:hint="eastAsia" w:ascii="宋体" w:hAnsi="宋体" w:eastAsia="宋体" w:cs="宋体"/>
          <w:b/>
          <w:color w:val="auto"/>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ascii="宋体" w:hAnsi="宋体" w:eastAsia="宋体"/>
          <w:b/>
          <w:color w:val="auto"/>
          <w:sz w:val="36"/>
          <w:highlight w:val="none"/>
        </w:rPr>
        <w:br w:type="page"/>
      </w:r>
      <w:r>
        <w:rPr>
          <w:rFonts w:hint="eastAsia" w:ascii="宋体" w:hAnsi="宋体" w:eastAsia="宋体"/>
          <w:b/>
          <w:color w:val="auto"/>
          <w:sz w:val="28"/>
          <w:highlight w:val="none"/>
        </w:rPr>
        <w:t>目  录</w:t>
      </w:r>
    </w:p>
    <w:p w14:paraId="443B3B34">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HYPERLINK \l _Toc30922 </w:instrText>
      </w:r>
      <w:r>
        <w:rPr>
          <w:rFonts w:asciiTheme="minorEastAsia" w:hAnsi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_Toc30922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color w:val="auto"/>
          <w:sz w:val="24"/>
          <w:szCs w:val="24"/>
          <w:highlight w:val="none"/>
        </w:rPr>
        <w:fldChar w:fldCharType="end"/>
      </w:r>
    </w:p>
    <w:p w14:paraId="262FFCE9">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_Toc25304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_Toc25304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5FCC6B4">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_Toc32012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_Toc32012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0896E28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_Toc10346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评标方法和标准（最低评标价法）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_Toc10346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DAA4EC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_Toc9098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_Toc9098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1D292DFD">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_Toc4179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_Toc4179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0700180E">
      <w:pPr>
        <w:pStyle w:val="19"/>
        <w:tabs>
          <w:tab w:val="right" w:leader="dot" w:pos="8306"/>
        </w:tabs>
        <w:rPr>
          <w:color w:val="auto"/>
          <w:highlight w:val="none"/>
        </w:rPr>
      </w:pPr>
    </w:p>
    <w:p w14:paraId="054217E6">
      <w:pPr>
        <w:pStyle w:val="18"/>
        <w:tabs>
          <w:tab w:val="right" w:leader="dot" w:pos="8306"/>
        </w:tabs>
        <w:rPr>
          <w:color w:val="auto"/>
          <w:highlight w:val="none"/>
        </w:rPr>
      </w:pPr>
    </w:p>
    <w:p w14:paraId="7B99C3D6">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477D5860">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color w:val="auto"/>
          <w:sz w:val="28"/>
          <w:highlight w:val="none"/>
        </w:rPr>
      </w:pPr>
      <w:bookmarkStart w:id="1" w:name="_Toc3092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2A629A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6B98C0DC">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滁州市第一人民医院肠内营养制剂采购项目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4</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3</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5E2BA5FD">
      <w:pPr>
        <w:keepNext w:val="0"/>
        <w:keepLines w:val="0"/>
        <w:pageBreakBefore w:val="0"/>
        <w:kinsoku/>
        <w:overflowPunct/>
        <w:topLinePunct w:val="0"/>
        <w:autoSpaceDN/>
        <w:bidi w:val="0"/>
        <w:adjustRightInd/>
        <w:snapToGrid/>
        <w:spacing w:line="420" w:lineRule="exact"/>
        <w:textAlignment w:val="auto"/>
        <w:outlineLvl w:val="1"/>
        <w:rPr>
          <w:rFonts w:hint="eastAsia" w:ascii="宋体" w:hAnsi="宋体" w:eastAsia="宋体"/>
          <w:b/>
          <w:bCs/>
          <w:color w:val="auto"/>
          <w:sz w:val="24"/>
          <w:szCs w:val="24"/>
          <w:highlight w:val="none"/>
        </w:rPr>
      </w:pPr>
      <w:bookmarkStart w:id="3" w:name="_Toc58430305"/>
      <w:bookmarkEnd w:id="3"/>
      <w:bookmarkStart w:id="4" w:name="_Toc35393790"/>
      <w:bookmarkEnd w:id="4"/>
      <w:bookmarkStart w:id="5" w:name="_Toc28359079"/>
      <w:bookmarkEnd w:id="5"/>
      <w:bookmarkStart w:id="6" w:name="_Toc28359002"/>
      <w:bookmarkEnd w:id="6"/>
      <w:bookmarkStart w:id="7" w:name="_Toc35393621"/>
      <w:bookmarkEnd w:id="7"/>
      <w:bookmarkStart w:id="8" w:name="_Toc14263"/>
      <w:bookmarkStart w:id="9" w:name="_Hlk24379207"/>
      <w:r>
        <w:rPr>
          <w:rFonts w:hint="eastAsia" w:ascii="宋体" w:hAnsi="宋体" w:eastAsia="宋体" w:cs="宋体"/>
          <w:b/>
          <w:bCs/>
          <w:color w:val="auto"/>
          <w:sz w:val="24"/>
          <w:szCs w:val="24"/>
          <w:highlight w:val="none"/>
          <w:lang w:bidi="ar"/>
        </w:rPr>
        <w:t>一、项目基本情况</w:t>
      </w:r>
      <w:bookmarkEnd w:id="8"/>
      <w:bookmarkEnd w:id="9"/>
    </w:p>
    <w:p w14:paraId="555C683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CZYY-2026-20</w:t>
      </w:r>
    </w:p>
    <w:p w14:paraId="5178FB6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滁州市第一人民医院肠内营养制剂采购项目</w:t>
      </w:r>
    </w:p>
    <w:p w14:paraId="7B35F7E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4425</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0元</w:t>
      </w:r>
    </w:p>
    <w:p w14:paraId="0B559EF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总价最高限价</w:t>
      </w:r>
      <w:r>
        <w:rPr>
          <w:rFonts w:hint="eastAsia" w:ascii="宋体" w:hAnsi="宋体" w:eastAsia="宋体" w:cs="宋体"/>
          <w:color w:val="auto"/>
          <w:kern w:val="0"/>
          <w:sz w:val="24"/>
          <w:szCs w:val="24"/>
          <w:highlight w:val="none"/>
        </w:rPr>
        <w:t>4425</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元，单价最高限价详见采购需求</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总价及单价</w:t>
      </w:r>
      <w:r>
        <w:rPr>
          <w:rFonts w:hint="eastAsia" w:ascii="宋体" w:hAnsi="宋体" w:eastAsia="宋体" w:cs="宋体"/>
          <w:color w:val="auto"/>
          <w:kern w:val="0"/>
          <w:sz w:val="24"/>
          <w:szCs w:val="24"/>
          <w:highlight w:val="none"/>
        </w:rPr>
        <w:t>不得高于本项目设置</w:t>
      </w:r>
      <w:r>
        <w:rPr>
          <w:rFonts w:hint="eastAsia" w:ascii="宋体" w:hAnsi="宋体" w:eastAsia="宋体" w:cs="宋体"/>
          <w:color w:val="auto"/>
          <w:kern w:val="0"/>
          <w:sz w:val="24"/>
          <w:szCs w:val="24"/>
          <w:highlight w:val="none"/>
          <w:lang w:val="en-US" w:eastAsia="zh-CN"/>
        </w:rPr>
        <w:t>的总价最高限价、单价最高限价</w:t>
      </w:r>
      <w:r>
        <w:rPr>
          <w:rFonts w:hint="eastAsia" w:ascii="宋体" w:hAnsi="宋体" w:eastAsia="宋体" w:cs="宋体"/>
          <w:color w:val="auto"/>
          <w:kern w:val="0"/>
          <w:sz w:val="24"/>
          <w:szCs w:val="24"/>
          <w:highlight w:val="none"/>
        </w:rPr>
        <w:t>，否则按无效投标处理。</w:t>
      </w:r>
    </w:p>
    <w:p w14:paraId="02C282A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sz w:val="24"/>
          <w:szCs w:val="24"/>
          <w:highlight w:val="none"/>
          <w:lang w:val="en-US" w:eastAsia="zh-CN" w:bidi="ar"/>
        </w:rPr>
        <w:t>拟采购</w:t>
      </w:r>
      <w:r>
        <w:rPr>
          <w:rFonts w:hint="eastAsia" w:ascii="宋体" w:hAnsi="宋体" w:eastAsia="宋体" w:cs="宋体"/>
          <w:color w:val="auto"/>
          <w:sz w:val="24"/>
          <w:szCs w:val="24"/>
          <w:highlight w:val="none"/>
          <w:lang w:eastAsia="zh-CN" w:bidi="ar"/>
        </w:rPr>
        <w:t>营养制剂，具体详见采购需求。</w:t>
      </w:r>
    </w:p>
    <w:p w14:paraId="7B1AA0F8">
      <w:pPr>
        <w:pStyle w:val="21"/>
        <w:keepNext w:val="0"/>
        <w:keepLines w:val="0"/>
        <w:pageBreakBefore w:val="0"/>
        <w:widowControl/>
        <w:kinsoku/>
        <w:overflowPunct/>
        <w:topLinePunct w:val="0"/>
        <w:autoSpaceDN/>
        <w:bidi w:val="0"/>
        <w:adjustRightInd/>
        <w:snapToGrid/>
        <w:spacing w:before="0" w:beforeAutospacing="0" w:after="0" w:afterAutospacing="0" w:line="420" w:lineRule="exact"/>
        <w:ind w:firstLine="480" w:firstLineChars="200"/>
        <w:textAlignment w:val="auto"/>
        <w:rPr>
          <w:rFonts w:hint="default"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bidi="ar"/>
        </w:rPr>
        <w:t>合同履行期</w:t>
      </w:r>
      <w:r>
        <w:rPr>
          <w:rFonts w:hint="eastAsia" w:ascii="宋体" w:hAnsi="宋体" w:eastAsia="宋体" w:cs="宋体"/>
          <w:color w:val="auto"/>
          <w:kern w:val="2"/>
          <w:sz w:val="24"/>
          <w:szCs w:val="24"/>
          <w:highlight w:val="none"/>
          <w:lang w:val="en-US" w:eastAsia="zh-CN" w:bidi="ar"/>
        </w:rPr>
        <w:t>限：本项目按采购人要求分批次供货。接到供货通知后3个工作日内完成供货，紧急情况1个工作日内完成供货。</w:t>
      </w:r>
    </w:p>
    <w:p w14:paraId="479E50A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1F89835E">
      <w:pPr>
        <w:keepNext w:val="0"/>
        <w:keepLines w:val="0"/>
        <w:pageBreakBefore w:val="0"/>
        <w:kinsoku/>
        <w:overflowPunct/>
        <w:topLinePunct w:val="0"/>
        <w:autoSpaceDN/>
        <w:bidi w:val="0"/>
        <w:adjustRightInd/>
        <w:snapToGrid/>
        <w:spacing w:line="420" w:lineRule="exact"/>
        <w:textAlignment w:val="auto"/>
        <w:outlineLvl w:val="1"/>
        <w:rPr>
          <w:rFonts w:hint="eastAsia" w:ascii="宋体" w:hAnsi="宋体" w:eastAsia="宋体"/>
          <w:b/>
          <w:bCs/>
          <w:color w:val="auto"/>
          <w:sz w:val="24"/>
          <w:szCs w:val="24"/>
          <w:highlight w:val="none"/>
        </w:rPr>
      </w:pPr>
      <w:bookmarkStart w:id="10" w:name="_Toc35393791"/>
      <w:bookmarkEnd w:id="10"/>
      <w:bookmarkStart w:id="11" w:name="_Toc28359003"/>
      <w:bookmarkEnd w:id="11"/>
      <w:bookmarkStart w:id="12" w:name="_Toc35393622"/>
      <w:bookmarkEnd w:id="12"/>
      <w:bookmarkStart w:id="13" w:name="_Toc58430306"/>
      <w:bookmarkEnd w:id="13"/>
      <w:bookmarkStart w:id="14" w:name="_Toc28359080"/>
      <w:bookmarkStart w:id="15" w:name="_Toc21559"/>
      <w:r>
        <w:rPr>
          <w:rFonts w:hint="eastAsia" w:ascii="宋体" w:hAnsi="宋体" w:eastAsia="宋体" w:cs="宋体"/>
          <w:b/>
          <w:bCs/>
          <w:color w:val="auto"/>
          <w:sz w:val="24"/>
          <w:szCs w:val="24"/>
          <w:highlight w:val="none"/>
          <w:lang w:bidi="ar"/>
        </w:rPr>
        <w:t>二、申请人的资格要求</w:t>
      </w:r>
      <w:bookmarkEnd w:id="14"/>
      <w:bookmarkEnd w:id="15"/>
    </w:p>
    <w:p w14:paraId="468BA7B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lang w:eastAsia="zh-CN"/>
        </w:rPr>
      </w:pPr>
      <w:bookmarkStart w:id="16" w:name="_Toc35393792"/>
      <w:bookmarkEnd w:id="16"/>
      <w:bookmarkStart w:id="17" w:name="_Toc35393623"/>
      <w:bookmarkEnd w:id="17"/>
      <w:bookmarkStart w:id="18" w:name="_Toc58430307"/>
      <w:r>
        <w:rPr>
          <w:rFonts w:hint="eastAsia" w:ascii="宋体" w:hAnsi="宋体" w:eastAsia="宋体"/>
          <w:color w:val="auto"/>
          <w:sz w:val="24"/>
          <w:szCs w:val="18"/>
          <w:highlight w:val="none"/>
        </w:rPr>
        <w:t>1.满足《中华人民共和国政府采购法》第二十二条规定</w:t>
      </w:r>
      <w:r>
        <w:rPr>
          <w:rFonts w:hint="eastAsia" w:ascii="宋体" w:hAnsi="宋体" w:eastAsia="宋体"/>
          <w:color w:val="auto"/>
          <w:sz w:val="24"/>
          <w:szCs w:val="18"/>
          <w:highlight w:val="none"/>
          <w:lang w:eastAsia="zh-CN"/>
        </w:rPr>
        <w:t>；</w:t>
      </w:r>
    </w:p>
    <w:p w14:paraId="5775289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2.投标人须具有有效的营业执照。</w:t>
      </w:r>
    </w:p>
    <w:p w14:paraId="118CE43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lang w:val="en-US" w:eastAsia="zh-CN"/>
        </w:rPr>
      </w:pPr>
      <w:bookmarkStart w:id="19" w:name="_Toc28359081"/>
      <w:bookmarkEnd w:id="19"/>
      <w:r>
        <w:rPr>
          <w:rFonts w:hint="eastAsia" w:ascii="宋体" w:hAnsi="宋体" w:eastAsia="宋体"/>
          <w:color w:val="auto"/>
          <w:sz w:val="24"/>
          <w:szCs w:val="18"/>
          <w:highlight w:val="none"/>
          <w:lang w:val="en-US" w:eastAsia="zh-CN"/>
        </w:rPr>
        <w:t>3.</w:t>
      </w:r>
      <w:r>
        <w:rPr>
          <w:rFonts w:hint="eastAsia" w:ascii="宋体" w:hAnsi="宋体" w:eastAsia="宋体"/>
          <w:color w:val="auto"/>
          <w:sz w:val="24"/>
          <w:szCs w:val="18"/>
          <w:highlight w:val="none"/>
        </w:rPr>
        <w:t>本项目的特定资格要求：</w:t>
      </w:r>
      <w:r>
        <w:rPr>
          <w:rFonts w:hint="eastAsia" w:ascii="宋体" w:hAnsi="宋体" w:eastAsia="宋体"/>
          <w:color w:val="auto"/>
          <w:sz w:val="24"/>
          <w:szCs w:val="18"/>
          <w:highlight w:val="none"/>
          <w:lang w:val="en-US" w:eastAsia="zh-CN"/>
        </w:rPr>
        <w:t>投标人须具有</w:t>
      </w:r>
      <w:r>
        <w:rPr>
          <w:rFonts w:hint="eastAsia" w:ascii="宋体" w:hAnsi="宋体" w:eastAsia="宋体"/>
          <w:color w:val="auto"/>
          <w:sz w:val="24"/>
          <w:szCs w:val="18"/>
          <w:highlight w:val="none"/>
        </w:rPr>
        <w:t>有效的食品经营许可证或预包装食品备案信息表，经营</w:t>
      </w:r>
      <w:r>
        <w:rPr>
          <w:rFonts w:hint="eastAsia" w:ascii="宋体" w:hAnsi="宋体" w:eastAsia="宋体"/>
          <w:color w:val="auto"/>
          <w:sz w:val="24"/>
          <w:szCs w:val="18"/>
          <w:highlight w:val="none"/>
          <w:lang w:val="en-US" w:eastAsia="zh-CN"/>
        </w:rPr>
        <w:t>种类</w:t>
      </w:r>
      <w:r>
        <w:rPr>
          <w:rFonts w:hint="eastAsia" w:ascii="宋体" w:hAnsi="宋体" w:eastAsia="宋体"/>
          <w:color w:val="auto"/>
          <w:sz w:val="24"/>
          <w:szCs w:val="18"/>
          <w:highlight w:val="none"/>
        </w:rPr>
        <w:t>中需包含特殊医学用途配方食品</w:t>
      </w:r>
      <w:r>
        <w:rPr>
          <w:rFonts w:hint="eastAsia" w:ascii="宋体" w:hAnsi="宋体" w:eastAsia="宋体"/>
          <w:color w:val="auto"/>
          <w:sz w:val="24"/>
          <w:szCs w:val="18"/>
          <w:highlight w:val="none"/>
          <w:lang w:eastAsia="zh-CN"/>
        </w:rPr>
        <w:t>。</w:t>
      </w:r>
    </w:p>
    <w:p w14:paraId="334BC265">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4.信誉要求：投标人不得存在以下情形： </w:t>
      </w:r>
    </w:p>
    <w:p w14:paraId="0CA7AEAE">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①被列入“信用中国”网站“失信被执行人”的； </w:t>
      </w:r>
    </w:p>
    <w:p w14:paraId="6B14D20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②被列入“信用中国”网站“重大税收违法失信主体”的； </w:t>
      </w:r>
    </w:p>
    <w:p w14:paraId="35890CB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③被列入“信用中国”网站 “严重失信主体名单”的； </w:t>
      </w:r>
    </w:p>
    <w:p w14:paraId="62A713B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④在“信用中国”网站上披露的仍在公示期的严重失信行为(具体行为类别及判定依据见“信用中国”查询的严重失信行为类别及判定依据)的。</w:t>
      </w:r>
    </w:p>
    <w:p w14:paraId="4FA5935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⑤被列入国家企业信用信息公示系统网站“经营异常名录”或者“严重违法失信名单”的。 </w:t>
      </w:r>
    </w:p>
    <w:p w14:paraId="350A134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⑥被列入中国政府采购网站“政府采购严重违法失信行为信息记录”的。 </w:t>
      </w:r>
    </w:p>
    <w:p w14:paraId="3A2C1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⑦前三年有行贿犯罪行为的单位和个人。 </w:t>
      </w:r>
    </w:p>
    <w:p w14:paraId="4D168AC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5.投标人所属分公司、办事处等分支机构存在第4款信誉要求①-⑦项情形之一的，接受投标人参加本项目。 </w:t>
      </w:r>
    </w:p>
    <w:p w14:paraId="234FA9A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olor w:val="auto"/>
          <w:sz w:val="24"/>
          <w:szCs w:val="18"/>
          <w:highlight w:val="none"/>
          <w:lang w:val="en-US" w:eastAsia="zh-CN"/>
        </w:rPr>
        <w:t>备注：第 4、5 条按照“关于联合惩戒失信行为加强信用查询管理的通知”查询或承诺</w:t>
      </w:r>
      <w:r>
        <w:rPr>
          <w:rFonts w:hint="eastAsia" w:ascii="宋体" w:hAnsi="宋体" w:eastAsia="宋体" w:cs="宋体"/>
          <w:color w:val="auto"/>
          <w:sz w:val="24"/>
          <w:szCs w:val="24"/>
          <w:highlight w:val="none"/>
          <w:lang w:val="en-US" w:eastAsia="zh-CN" w:bidi="ar"/>
        </w:rPr>
        <w:t>。</w:t>
      </w:r>
    </w:p>
    <w:bookmarkEnd w:id="18"/>
    <w:p w14:paraId="3CAFA2D5">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20" w:name="_Toc4815"/>
      <w:r>
        <w:rPr>
          <w:rFonts w:hint="eastAsia" w:ascii="宋体" w:hAnsi="宋体" w:eastAsia="宋体" w:cs="宋体"/>
          <w:b/>
          <w:bCs/>
          <w:color w:val="auto"/>
          <w:sz w:val="24"/>
          <w:szCs w:val="24"/>
          <w:highlight w:val="none"/>
          <w:lang w:bidi="ar"/>
        </w:rPr>
        <w:t>三、获取招标文件</w:t>
      </w:r>
      <w:bookmarkEnd w:id="20"/>
    </w:p>
    <w:p w14:paraId="39069D5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27</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日</w:t>
      </w:r>
    </w:p>
    <w:p w14:paraId="4DCF1C40">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21" w:name="_Toc35393793"/>
      <w:bookmarkEnd w:id="21"/>
      <w:bookmarkStart w:id="22" w:name="_Toc28359005"/>
      <w:bookmarkEnd w:id="22"/>
      <w:bookmarkStart w:id="23" w:name="_Toc28359082"/>
      <w:bookmarkEnd w:id="23"/>
      <w:bookmarkStart w:id="24" w:name="_Toc35393624"/>
      <w:bookmarkEnd w:id="24"/>
      <w:bookmarkStart w:id="25" w:name="_Toc58430308"/>
      <w:bookmarkStart w:id="26" w:name="_Toc31465"/>
      <w:r>
        <w:rPr>
          <w:rFonts w:hint="eastAsia" w:ascii="宋体" w:hAnsi="宋体" w:eastAsia="宋体" w:cs="宋体"/>
          <w:b/>
          <w:bCs/>
          <w:color w:val="auto"/>
          <w:sz w:val="24"/>
          <w:szCs w:val="24"/>
          <w:highlight w:val="none"/>
          <w:lang w:bidi="ar"/>
        </w:rPr>
        <w:t>四、提交投标文件</w:t>
      </w:r>
      <w:bookmarkEnd w:id="25"/>
      <w:r>
        <w:rPr>
          <w:rFonts w:hint="eastAsia" w:ascii="宋体" w:hAnsi="宋体" w:eastAsia="宋体" w:cs="宋体"/>
          <w:b/>
          <w:bCs/>
          <w:color w:val="auto"/>
          <w:sz w:val="24"/>
          <w:szCs w:val="24"/>
          <w:highlight w:val="none"/>
          <w:lang w:bidi="ar"/>
        </w:rPr>
        <w:t>截止时间、开标时间和地点</w:t>
      </w:r>
      <w:bookmarkEnd w:id="26"/>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日</w:t>
      </w:r>
      <w:r>
        <w:rPr>
          <w:rFonts w:hint="eastAsia" w:ascii="宋体" w:hAnsi="宋体" w:eastAsia="宋体" w:cs="宋体"/>
          <w:bCs/>
          <w:color w:val="auto"/>
          <w:sz w:val="24"/>
          <w:szCs w:val="24"/>
          <w:highlight w:val="none"/>
          <w:u w:val="single"/>
          <w:lang w:bidi="ar"/>
        </w:rPr>
        <w:t>15点00分（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w:t>
      </w:r>
      <w:r>
        <w:rPr>
          <w:rFonts w:hint="eastAsia" w:ascii="宋体" w:hAnsi="宋体" w:eastAsia="宋体"/>
          <w:color w:val="auto"/>
          <w:sz w:val="24"/>
          <w:szCs w:val="18"/>
          <w:highlight w:val="none"/>
          <w:lang w:val="en-US" w:eastAsia="zh-CN"/>
        </w:rPr>
        <w:t>投标</w:t>
      </w:r>
      <w:r>
        <w:rPr>
          <w:rFonts w:hint="eastAsia" w:ascii="宋体" w:hAnsi="宋体" w:eastAsia="宋体"/>
          <w:color w:val="auto"/>
          <w:sz w:val="24"/>
          <w:szCs w:val="18"/>
          <w:highlight w:val="none"/>
        </w:rPr>
        <w:t>文件提交截止时间前将</w:t>
      </w:r>
      <w:r>
        <w:rPr>
          <w:rFonts w:hint="eastAsia" w:ascii="宋体" w:hAnsi="宋体" w:eastAsia="宋体"/>
          <w:color w:val="auto"/>
          <w:sz w:val="24"/>
          <w:szCs w:val="18"/>
          <w:highlight w:val="none"/>
          <w:lang w:val="en-US" w:eastAsia="zh-CN"/>
        </w:rPr>
        <w:t>投标</w:t>
      </w:r>
      <w:r>
        <w:rPr>
          <w:rFonts w:hint="eastAsia" w:ascii="宋体" w:hAnsi="宋体" w:eastAsia="宋体"/>
          <w:color w:val="auto"/>
          <w:sz w:val="24"/>
          <w:szCs w:val="18"/>
          <w:highlight w:val="none"/>
        </w:rPr>
        <w:t>文件递送或邮寄至滁州市第一人民医院南区行政部五楼西招标办，招标办联系电话：0550-3526032；采用邮寄方式提交，供应商请自行计算好邮件路途中所需的时间，逾期的概不接受）。</w:t>
      </w:r>
    </w:p>
    <w:p w14:paraId="11381F97">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27" w:name="_Toc35393794"/>
      <w:bookmarkEnd w:id="27"/>
      <w:bookmarkStart w:id="28" w:name="_Toc35393625"/>
      <w:bookmarkEnd w:id="28"/>
      <w:bookmarkStart w:id="29" w:name="_Toc58430309"/>
      <w:bookmarkEnd w:id="29"/>
      <w:bookmarkStart w:id="30" w:name="_Toc28359007"/>
      <w:bookmarkEnd w:id="30"/>
      <w:bookmarkStart w:id="31" w:name="_Toc30313"/>
      <w:bookmarkStart w:id="32" w:name="_Toc28359084"/>
      <w:r>
        <w:rPr>
          <w:rFonts w:hint="eastAsia" w:ascii="宋体" w:hAnsi="宋体" w:eastAsia="宋体" w:cs="宋体"/>
          <w:b/>
          <w:bCs/>
          <w:color w:val="auto"/>
          <w:sz w:val="24"/>
          <w:szCs w:val="24"/>
          <w:highlight w:val="none"/>
          <w:lang w:bidi="ar"/>
        </w:rPr>
        <w:t>五、公告期限</w:t>
      </w:r>
      <w:bookmarkEnd w:id="31"/>
      <w:bookmarkEnd w:id="32"/>
    </w:p>
    <w:p w14:paraId="3120AB5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4D943194">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20" w:lineRule="exact"/>
        <w:ind w:left="0" w:right="0"/>
        <w:jc w:val="both"/>
        <w:textAlignment w:val="auto"/>
        <w:outlineLvl w:val="1"/>
        <w:rPr>
          <w:rFonts w:hint="eastAsia" w:ascii="宋体" w:hAnsi="宋体" w:eastAsia="宋体" w:cs="宋体"/>
          <w:b/>
          <w:bCs/>
          <w:color w:val="auto"/>
          <w:kern w:val="2"/>
          <w:sz w:val="24"/>
          <w:szCs w:val="24"/>
          <w:highlight w:val="none"/>
          <w:lang w:val="en-US" w:eastAsia="zh-CN" w:bidi="ar"/>
        </w:rPr>
      </w:pPr>
      <w:bookmarkStart w:id="33" w:name="_Toc58430310"/>
      <w:bookmarkEnd w:id="33"/>
      <w:bookmarkStart w:id="34" w:name="_Toc3854"/>
      <w:bookmarkStart w:id="35" w:name="_Toc18358"/>
      <w:r>
        <w:rPr>
          <w:rFonts w:hint="eastAsia" w:ascii="宋体" w:hAnsi="宋体" w:eastAsia="宋体" w:cs="宋体"/>
          <w:b/>
          <w:bCs/>
          <w:color w:val="auto"/>
          <w:kern w:val="2"/>
          <w:sz w:val="24"/>
          <w:szCs w:val="24"/>
          <w:highlight w:val="none"/>
          <w:lang w:val="en-US" w:eastAsia="zh-CN" w:bidi="ar"/>
        </w:rPr>
        <w:t>六、投标保证金金额及缴纳账户</w:t>
      </w:r>
    </w:p>
    <w:p w14:paraId="3710336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20" w:lineRule="exact"/>
        <w:ind w:left="0" w:right="0" w:firstLine="480" w:firstLineChars="200"/>
        <w:jc w:val="both"/>
        <w:textAlignment w:val="auto"/>
        <w:outlineLvl w:val="2"/>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投标人无须提交投标保证金。</w:t>
      </w:r>
    </w:p>
    <w:p w14:paraId="69B13E66">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4"/>
      <w:r>
        <w:rPr>
          <w:rFonts w:hint="eastAsia" w:ascii="宋体" w:hAnsi="宋体" w:eastAsia="宋体" w:cs="宋体"/>
          <w:b/>
          <w:bCs/>
          <w:color w:val="auto"/>
          <w:sz w:val="24"/>
          <w:szCs w:val="24"/>
          <w:highlight w:val="none"/>
          <w:lang w:bidi="ar"/>
        </w:rPr>
        <w:t>对本次招标提出询问，请按以下方式联系</w:t>
      </w:r>
      <w:bookmarkEnd w:id="35"/>
    </w:p>
    <w:p w14:paraId="4FB3AD9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3B1842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2CC448C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01292CD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23AA54E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lang w:bidi="ar"/>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5887F41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72ACEBD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6EE07D7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3539D02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val="en-US" w:eastAsia="zh-CN" w:bidi="ar"/>
        </w:rPr>
        <w:t>吕倩</w:t>
      </w:r>
    </w:p>
    <w:p w14:paraId="05F2B871">
      <w:pPr>
        <w:pStyle w:val="9"/>
        <w:keepNext w:val="0"/>
        <w:keepLines w:val="0"/>
        <w:pageBreakBefore w:val="0"/>
        <w:kinsoku/>
        <w:overflowPunct/>
        <w:topLinePunct w:val="0"/>
        <w:autoSpaceDN/>
        <w:bidi w:val="0"/>
        <w:adjustRightInd/>
        <w:snapToGrid/>
        <w:spacing w:after="0" w:line="420" w:lineRule="exact"/>
        <w:ind w:firstLine="480" w:firstLineChars="200"/>
        <w:textAlignment w:val="auto"/>
        <w:rPr>
          <w:rFonts w:hint="eastAsia" w:ascii="宋体" w:hAnsi="宋体" w:eastAsia="宋体"/>
          <w:color w:val="auto"/>
          <w:sz w:val="24"/>
          <w:highlight w:val="none"/>
          <w:u w:val="single"/>
          <w:lang w:bidi="ar"/>
        </w:rPr>
      </w:pPr>
      <w:r>
        <w:rPr>
          <w:rFonts w:hint="eastAsia" w:ascii="宋体" w:hAnsi="宋体" w:eastAsia="宋体" w:cs="宋体"/>
          <w:color w:val="auto"/>
          <w:sz w:val="24"/>
          <w:highlight w:val="none"/>
          <w:lang w:bidi="ar"/>
        </w:rPr>
        <w:t>联系方式：</w:t>
      </w:r>
      <w:r>
        <w:rPr>
          <w:rFonts w:hint="eastAsia" w:ascii="宋体" w:hAnsi="宋体" w:eastAsia="宋体"/>
          <w:color w:val="auto"/>
          <w:sz w:val="24"/>
          <w:highlight w:val="none"/>
          <w:u w:val="single"/>
          <w:lang w:bidi="ar"/>
        </w:rPr>
        <w:t>0550-3011399、</w:t>
      </w:r>
      <w:r>
        <w:rPr>
          <w:rFonts w:hint="eastAsia" w:ascii="宋体" w:hAnsi="宋体" w:eastAsia="宋体"/>
          <w:color w:val="auto"/>
          <w:sz w:val="24"/>
          <w:highlight w:val="none"/>
          <w:u w:val="single"/>
          <w:lang w:val="en-US" w:eastAsia="zh-CN" w:bidi="ar"/>
        </w:rPr>
        <w:t>15178499373</w:t>
      </w:r>
      <w:r>
        <w:rPr>
          <w:rFonts w:hint="eastAsia" w:ascii="宋体" w:hAnsi="宋体" w:eastAsia="宋体"/>
          <w:color w:val="auto"/>
          <w:sz w:val="24"/>
          <w:highlight w:val="none"/>
          <w:u w:val="single"/>
          <w:lang w:bidi="ar"/>
        </w:rPr>
        <w:t xml:space="preserve"> </w:t>
      </w:r>
    </w:p>
    <w:p w14:paraId="77CD1AFE">
      <w:pPr>
        <w:pStyle w:val="9"/>
        <w:keepNext w:val="0"/>
        <w:keepLines w:val="0"/>
        <w:pageBreakBefore w:val="0"/>
        <w:kinsoku/>
        <w:overflowPunct/>
        <w:topLinePunct w:val="0"/>
        <w:autoSpaceDN/>
        <w:bidi w:val="0"/>
        <w:adjustRightInd/>
        <w:snapToGrid/>
        <w:spacing w:after="0" w:line="420" w:lineRule="exact"/>
        <w:ind w:firstLine="480" w:firstLineChars="200"/>
        <w:textAlignment w:val="auto"/>
        <w:rPr>
          <w:rFonts w:hint="eastAsia" w:ascii="宋体" w:hAnsi="宋体" w:eastAsia="宋体"/>
          <w:color w:val="auto"/>
          <w:sz w:val="24"/>
          <w:highlight w:val="none"/>
          <w:u w:val="single"/>
          <w:lang w:bidi="ar"/>
        </w:rPr>
      </w:pPr>
    </w:p>
    <w:p w14:paraId="15FD66D5">
      <w:pPr>
        <w:pStyle w:val="9"/>
        <w:keepNext w:val="0"/>
        <w:keepLines w:val="0"/>
        <w:pageBreakBefore w:val="0"/>
        <w:kinsoku/>
        <w:overflowPunct/>
        <w:topLinePunct w:val="0"/>
        <w:autoSpaceDN/>
        <w:bidi w:val="0"/>
        <w:adjustRightInd/>
        <w:snapToGrid/>
        <w:spacing w:after="0" w:line="420" w:lineRule="exact"/>
        <w:ind w:firstLine="480" w:firstLineChars="200"/>
        <w:textAlignment w:val="auto"/>
        <w:rPr>
          <w:rFonts w:hint="eastAsia" w:ascii="宋体" w:hAnsi="宋体" w:eastAsia="宋体"/>
          <w:color w:val="auto"/>
          <w:sz w:val="24"/>
          <w:highlight w:val="none"/>
          <w:u w:val="single"/>
          <w:lang w:bidi="ar"/>
        </w:rPr>
      </w:pPr>
    </w:p>
    <w:p w14:paraId="5586CC1D">
      <w:pPr>
        <w:spacing w:line="360" w:lineRule="auto"/>
        <w:jc w:val="center"/>
        <w:outlineLvl w:val="0"/>
        <w:rPr>
          <w:rFonts w:hint="eastAsia" w:asciiTheme="minorEastAsia" w:hAnsiTheme="minorEastAsia" w:eastAsiaTheme="minorEastAsia"/>
          <w:b/>
          <w:color w:val="auto"/>
          <w:sz w:val="28"/>
          <w:highlight w:val="none"/>
        </w:rPr>
      </w:pPr>
      <w:bookmarkStart w:id="36" w:name="_Toc25304"/>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6"/>
    </w:p>
    <w:p w14:paraId="2F5158DE">
      <w:pPr>
        <w:spacing w:line="360" w:lineRule="auto"/>
        <w:jc w:val="center"/>
        <w:outlineLvl w:val="1"/>
        <w:rPr>
          <w:rFonts w:hint="eastAsia" w:asciiTheme="minorEastAsia" w:hAnsiTheme="minorEastAsia" w:eastAsiaTheme="minorEastAsia"/>
          <w:b/>
          <w:color w:val="auto"/>
          <w:sz w:val="24"/>
          <w:highlight w:val="none"/>
        </w:rPr>
      </w:pPr>
      <w:bookmarkStart w:id="37" w:name="_Toc7178"/>
      <w:bookmarkStart w:id="38" w:name="_Toc3114"/>
      <w:bookmarkStart w:id="39" w:name="_Toc29083"/>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7"/>
      <w:bookmarkEnd w:id="38"/>
      <w:bookmarkEnd w:id="39"/>
    </w:p>
    <w:p w14:paraId="5ECAF871">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05D1713">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5E4AE295">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0467B98">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4B004425">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rPr>
            </w:pPr>
            <w:r>
              <w:rPr>
                <w:rFonts w:hint="default" w:ascii="Segoe UI Symbol" w:hAnsi="Segoe UI Symbol" w:eastAsia="宋体" w:cs="Segoe UI Symbol"/>
                <w:bCs/>
                <w:color w:val="auto"/>
                <w:sz w:val="24"/>
                <w:szCs w:val="24"/>
                <w:highlight w:val="none"/>
              </w:rPr>
              <w:t>☑</w:t>
            </w:r>
            <w:r>
              <w:rPr>
                <w:rFonts w:hint="eastAsia" w:ascii="宋体" w:hAnsi="宋体" w:eastAsia="宋体"/>
                <w:color w:val="auto"/>
                <w:sz w:val="24"/>
                <w:szCs w:val="20"/>
                <w:highlight w:val="none"/>
              </w:rPr>
              <w:t>不组织或不召开</w:t>
            </w:r>
          </w:p>
          <w:p w14:paraId="644315A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统一组织或统一召开</w:t>
            </w:r>
          </w:p>
          <w:p w14:paraId="7CA3B70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2FB1B3A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4F45F05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492268A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hint="default" w:ascii="宋体" w:hAnsi="宋体" w:eastAsia="宋体"/>
                <w:bCs/>
                <w:color w:val="auto"/>
                <w:kern w:val="2"/>
                <w:highlight w:val="none"/>
              </w:rPr>
              <w:t>.1</w:t>
            </w:r>
          </w:p>
        </w:tc>
        <w:tc>
          <w:tcPr>
            <w:tcW w:w="1174" w:type="pct"/>
            <w:vAlign w:val="center"/>
          </w:tcPr>
          <w:p w14:paraId="67EEE35F">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2959764">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3</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30</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rPr>
              <w:t>00</w:t>
            </w:r>
            <w:r>
              <w:rPr>
                <w:rFonts w:hint="eastAsia" w:ascii="宋体" w:hAnsi="宋体" w:eastAsia="宋体"/>
                <w:b w:val="0"/>
                <w:color w:val="auto"/>
                <w:sz w:val="24"/>
                <w:highlight w:val="none"/>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hint="default" w:ascii="宋体" w:hAnsi="宋体" w:eastAsia="宋体"/>
                <w:bCs/>
                <w:color w:val="auto"/>
                <w:kern w:val="2"/>
                <w:highlight w:val="none"/>
              </w:rPr>
              <w:t>.1</w:t>
            </w:r>
          </w:p>
        </w:tc>
        <w:tc>
          <w:tcPr>
            <w:tcW w:w="1174" w:type="pct"/>
            <w:vAlign w:val="center"/>
          </w:tcPr>
          <w:p w14:paraId="3CA74987">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78BCA69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default"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hint="default" w:ascii="宋体" w:hAnsi="宋体" w:eastAsia="宋体"/>
                <w:b w:val="0"/>
                <w:color w:val="auto"/>
                <w:sz w:val="24"/>
                <w:highlight w:val="none"/>
              </w:rPr>
              <w:t xml:space="preserve"> 个包</w:t>
            </w:r>
          </w:p>
          <w:p w14:paraId="7850EEC9">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hint="default" w:ascii="宋体" w:hAnsi="宋体" w:eastAsia="宋体"/>
                <w:b w:val="0"/>
                <w:bCs w:val="0"/>
                <w:color w:val="auto"/>
                <w:sz w:val="24"/>
                <w:szCs w:val="18"/>
                <w:highlight w:val="none"/>
                <w:u w:val="single"/>
              </w:rPr>
              <w:t xml:space="preserve">  </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8080F9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hint="default" w:ascii="宋体" w:hAnsi="宋体" w:eastAsia="宋体"/>
                <w:bCs/>
                <w:color w:val="auto"/>
                <w:kern w:val="2"/>
                <w:highlight w:val="none"/>
              </w:rPr>
              <w:t>.1</w:t>
            </w:r>
          </w:p>
        </w:tc>
        <w:tc>
          <w:tcPr>
            <w:tcW w:w="1174" w:type="pct"/>
            <w:vAlign w:val="center"/>
          </w:tcPr>
          <w:p w14:paraId="5849C2CE">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0C33B38">
            <w:pPr>
              <w:keepNext w:val="0"/>
              <w:keepLines w:val="0"/>
              <w:suppressLineNumbers w:val="0"/>
              <w:spacing w:before="0" w:beforeAutospacing="0" w:after="0" w:afterAutospacing="0" w:line="400" w:lineRule="exact"/>
              <w:ind w:left="0" w:right="0" w:firstLine="45"/>
              <w:rPr>
                <w:rFonts w:hint="eastAsia"/>
                <w:color w:val="auto"/>
                <w:szCs w:val="20"/>
                <w:highlight w:val="none"/>
              </w:rPr>
            </w:pPr>
            <w:r>
              <w:rPr>
                <w:rFonts w:hint="eastAsia" w:ascii="宋体" w:hAnsi="宋体" w:eastAsia="宋体"/>
                <w:bCs/>
                <w:color w:val="auto"/>
                <w:kern w:val="0"/>
                <w:sz w:val="24"/>
                <w:szCs w:val="28"/>
                <w:highlight w:val="none"/>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hint="default" w:ascii="宋体" w:hAnsi="宋体" w:eastAsia="宋体"/>
                <w:bCs/>
                <w:color w:val="auto"/>
                <w:kern w:val="2"/>
                <w:highlight w:val="none"/>
              </w:rPr>
              <w:t>.1</w:t>
            </w:r>
          </w:p>
        </w:tc>
        <w:tc>
          <w:tcPr>
            <w:tcW w:w="1174" w:type="pct"/>
            <w:vAlign w:val="center"/>
          </w:tcPr>
          <w:p w14:paraId="5227182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0D710F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个</w:t>
            </w:r>
            <w:r>
              <w:rPr>
                <w:rFonts w:hint="eastAsia" w:ascii="宋体" w:hAnsi="宋体" w:eastAsia="宋体"/>
                <w:b w:val="0"/>
                <w:color w:val="auto"/>
                <w:sz w:val="24"/>
                <w:highlight w:val="none"/>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48FEE167">
            <w:pPr>
              <w:keepNext w:val="0"/>
              <w:keepLines w:val="0"/>
              <w:widowControl/>
              <w:suppressLineNumbers w:val="0"/>
              <w:spacing w:before="0" w:beforeAutospacing="0" w:after="0" w:afterAutospacing="0" w:line="400" w:lineRule="exact"/>
              <w:ind w:left="0" w:right="0" w:firstLine="45"/>
              <w:jc w:val="left"/>
              <w:rPr>
                <w:rFonts w:hint="eastAsia" w:ascii="宋体" w:hAnsi="宋体" w:eastAsia="宋体"/>
                <w:color w:val="auto"/>
                <w:sz w:val="24"/>
                <w:szCs w:val="20"/>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751A0A73">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color w:val="auto"/>
                <w:sz w:val="24"/>
                <w:szCs w:val="20"/>
                <w:highlight w:val="none"/>
              </w:rPr>
              <w:t>202</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lang w:val="en-US" w:eastAsia="zh-CN"/>
              </w:rPr>
              <w:t>3</w:t>
            </w:r>
            <w:r>
              <w:rPr>
                <w:rFonts w:hint="eastAsia" w:ascii="宋体" w:hAnsi="宋体" w:eastAsia="宋体" w:cs="宋体"/>
                <w:color w:val="auto"/>
                <w:sz w:val="24"/>
                <w:szCs w:val="20"/>
                <w:highlight w:val="none"/>
              </w:rPr>
              <w:t>日15 时00分</w:t>
            </w:r>
            <w:r>
              <w:rPr>
                <w:rFonts w:hint="eastAsia" w:ascii="宋体" w:hAnsi="宋体" w:eastAsia="宋体" w:cs="宋体"/>
                <w:color w:val="auto"/>
                <w:sz w:val="24"/>
                <w:szCs w:val="20"/>
                <w:highlight w:val="none"/>
                <w:lang w:eastAsia="zh-CN"/>
              </w:rPr>
              <w:t>（</w:t>
            </w:r>
            <w:r>
              <w:rPr>
                <w:rFonts w:hint="eastAsia" w:ascii="宋体" w:hAnsi="宋体" w:eastAsia="宋体" w:cs="宋体"/>
                <w:bCs/>
                <w:color w:val="auto"/>
                <w:sz w:val="24"/>
                <w:szCs w:val="24"/>
                <w:highlight w:val="none"/>
                <w:lang w:bidi="ar"/>
              </w:rPr>
              <w:t>北京时间）</w:t>
            </w:r>
          </w:p>
          <w:p w14:paraId="030FDC69">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olor w:val="auto"/>
                <w:sz w:val="24"/>
                <w:szCs w:val="20"/>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shd w:val="clear" w:color="auto" w:fill="auto"/>
            <w:vAlign w:val="center"/>
          </w:tcPr>
          <w:p w14:paraId="1C140008">
            <w:pPr>
              <w:keepNext w:val="0"/>
              <w:keepLines w:val="0"/>
              <w:widowControl/>
              <w:suppressLineNumbers w:val="0"/>
              <w:spacing w:before="0" w:beforeAutospacing="0" w:after="0" w:afterAutospacing="0" w:line="400" w:lineRule="exact"/>
              <w:ind w:left="0" w:right="0" w:firstLine="45"/>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shd w:val="clear" w:color="auto" w:fill="auto"/>
            <w:vAlign w:val="center"/>
          </w:tcPr>
          <w:p w14:paraId="4651F392">
            <w:pPr>
              <w:keepNext w:val="0"/>
              <w:keepLines w:val="0"/>
              <w:suppressLineNumbers w:val="0"/>
              <w:spacing w:before="0" w:beforeAutospacing="0" w:after="0" w:afterAutospacing="0" w:line="400" w:lineRule="exact"/>
              <w:ind w:left="0" w:right="0" w:firstLine="45"/>
              <w:rPr>
                <w:rFonts w:hint="eastAsia" w:ascii="宋体" w:hAnsi="宋体" w:eastAsia="宋体" w:cs="宋体"/>
                <w:color w:val="auto"/>
                <w:sz w:val="24"/>
                <w:szCs w:val="20"/>
                <w:highlight w:val="none"/>
              </w:rPr>
            </w:pPr>
            <w:r>
              <w:rPr>
                <w:rFonts w:hint="eastAsia" w:ascii="宋体" w:hAnsi="宋体" w:eastAsia="宋体" w:cs="宋体"/>
                <w:color w:val="auto"/>
                <w:kern w:val="0"/>
                <w:sz w:val="24"/>
                <w:szCs w:val="20"/>
                <w:highlight w:val="none"/>
              </w:rPr>
              <w:t>开标时间：</w:t>
            </w:r>
            <w:r>
              <w:rPr>
                <w:rFonts w:hint="eastAsia" w:ascii="宋体" w:hAnsi="宋体" w:eastAsia="宋体" w:cs="宋体"/>
                <w:color w:val="auto"/>
                <w:sz w:val="24"/>
                <w:szCs w:val="20"/>
                <w:highlight w:val="none"/>
              </w:rPr>
              <w:t>202</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lang w:val="en-US" w:eastAsia="zh-CN"/>
              </w:rPr>
              <w:t>3</w:t>
            </w:r>
            <w:r>
              <w:rPr>
                <w:rFonts w:hint="eastAsia" w:ascii="宋体" w:hAnsi="宋体" w:eastAsia="宋体" w:cs="宋体"/>
                <w:color w:val="auto"/>
                <w:sz w:val="24"/>
                <w:szCs w:val="20"/>
                <w:highlight w:val="none"/>
              </w:rPr>
              <w:t xml:space="preserve">日15 时00分   </w:t>
            </w:r>
          </w:p>
          <w:p w14:paraId="50F9F883">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0"/>
                <w:highlight w:val="none"/>
              </w:rPr>
              <w:t>开标地点</w:t>
            </w:r>
            <w:r>
              <w:rPr>
                <w:rFonts w:hint="eastAsia" w:ascii="宋体" w:hAnsi="宋体" w:eastAsia="宋体" w:cs="宋体"/>
                <w:color w:val="auto"/>
                <w:sz w:val="24"/>
                <w:szCs w:val="20"/>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szCs w:val="20"/>
                <w:highlight w:val="none"/>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38B6E3A6">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5B483557">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highlight w:val="none"/>
              </w:rPr>
              <w:t>采购人审查</w:t>
            </w:r>
          </w:p>
          <w:p w14:paraId="7C3322D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.2</w:t>
            </w:r>
          </w:p>
        </w:tc>
        <w:tc>
          <w:tcPr>
            <w:tcW w:w="1174" w:type="pct"/>
            <w:vAlign w:val="center"/>
          </w:tcPr>
          <w:p w14:paraId="545C4D70">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413ACE8">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color w:val="auto"/>
                <w:sz w:val="24"/>
                <w:highlight w:val="none"/>
              </w:rPr>
              <w:t>最低评标价法</w:t>
            </w:r>
          </w:p>
          <w:p w14:paraId="31DD3DB6">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rPr>
              <w:t>综合评分法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2999A4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9C157C2">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5A1063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78E98A">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62A42062">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b w:val="0"/>
                <w:bCs w:val="0"/>
                <w:color w:val="auto"/>
                <w:kern w:val="2"/>
                <w:sz w:val="24"/>
                <w:szCs w:val="24"/>
                <w:highlight w:val="none"/>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rPr>
              <w:t>3</w:t>
            </w:r>
            <w:r>
              <w:rPr>
                <w:rFonts w:hint="default" w:ascii="宋体" w:hAnsi="宋体" w:eastAsia="宋体"/>
                <w:bCs/>
                <w:color w:val="auto"/>
                <w:kern w:val="2"/>
                <w:highlight w:val="none"/>
              </w:rPr>
              <w:t>.3</w:t>
            </w:r>
          </w:p>
        </w:tc>
        <w:tc>
          <w:tcPr>
            <w:tcW w:w="1174" w:type="pct"/>
            <w:vAlign w:val="center"/>
          </w:tcPr>
          <w:p w14:paraId="19AB0267">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5087DEF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（1）中标（成交）供应商的评审报价</w:t>
            </w:r>
            <w:r>
              <w:rPr>
                <w:rFonts w:hint="eastAsia" w:ascii="宋体" w:hAnsi="宋体" w:eastAsia="宋体"/>
                <w:bCs w:val="0"/>
                <w:color w:val="auto"/>
                <w:sz w:val="24"/>
                <w:highlight w:val="none"/>
              </w:rPr>
              <w:t>（适用最低评标价法）</w:t>
            </w:r>
          </w:p>
          <w:p w14:paraId="07828B3F">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（2）中标（成交）供应商的评审总得分</w:t>
            </w:r>
            <w:r>
              <w:rPr>
                <w:rFonts w:hint="eastAsia" w:ascii="宋体" w:hAnsi="宋体" w:eastAsia="宋体"/>
                <w:bCs w:val="0"/>
                <w:color w:val="auto"/>
                <w:sz w:val="24"/>
                <w:highlight w:val="none"/>
              </w:rPr>
              <w:t>（适用综合评分法）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hint="default" w:ascii="宋体" w:hAnsi="宋体" w:eastAsia="宋体"/>
                <w:bCs/>
                <w:color w:val="auto"/>
                <w:kern w:val="2"/>
                <w:highlight w:val="none"/>
              </w:rPr>
              <w:t>.1</w:t>
            </w:r>
          </w:p>
        </w:tc>
        <w:tc>
          <w:tcPr>
            <w:tcW w:w="1174" w:type="pct"/>
            <w:vAlign w:val="center"/>
          </w:tcPr>
          <w:p w14:paraId="49D756FD">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6530F26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szCs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hint="default" w:ascii="宋体" w:hAnsi="宋体" w:eastAsia="宋体"/>
                <w:bCs/>
                <w:color w:val="auto"/>
                <w:kern w:val="2"/>
                <w:highlight w:val="none"/>
              </w:rPr>
              <w:t>.1</w:t>
            </w:r>
          </w:p>
        </w:tc>
        <w:tc>
          <w:tcPr>
            <w:tcW w:w="1174" w:type="pct"/>
            <w:vAlign w:val="center"/>
          </w:tcPr>
          <w:p w14:paraId="66A40AC8">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E3E85CE">
            <w:pPr>
              <w:pStyle w:val="21"/>
              <w:keepNext w:val="0"/>
              <w:keepLines w:val="0"/>
              <w:suppressLineNumbers w:val="0"/>
              <w:spacing w:before="0" w:beforeAutospacing="0" w:after="0" w:afterAutospacing="0" w:line="400" w:lineRule="exact"/>
              <w:ind w:left="0" w:right="0" w:firstLine="45"/>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hint="default" w:ascii="宋体" w:hAnsi="宋体" w:eastAsia="宋体"/>
                <w:bCs/>
                <w:color w:val="auto"/>
                <w:kern w:val="2"/>
                <w:highlight w:val="none"/>
              </w:rPr>
              <w:t>.1</w:t>
            </w:r>
          </w:p>
        </w:tc>
        <w:tc>
          <w:tcPr>
            <w:tcW w:w="1174" w:type="pct"/>
            <w:vAlign w:val="center"/>
          </w:tcPr>
          <w:p w14:paraId="4AF218E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4B2D99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C5371F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Segoe UI Symbol" w:hAnsi="Segoe UI Symbol" w:eastAsia="宋体" w:cs="Segoe UI Symbol"/>
                <w:bCs/>
                <w:color w:val="auto"/>
                <w:kern w:val="0"/>
                <w:sz w:val="24"/>
                <w:szCs w:val="28"/>
                <w:highlight w:val="none"/>
              </w:rPr>
              <w:t>☑</w:t>
            </w:r>
            <w:r>
              <w:rPr>
                <w:rFonts w:hint="eastAsia" w:ascii="宋体" w:hAnsi="宋体" w:eastAsia="宋体"/>
                <w:bCs/>
                <w:color w:val="auto"/>
                <w:kern w:val="0"/>
                <w:sz w:val="24"/>
                <w:szCs w:val="28"/>
                <w:highlight w:val="none"/>
              </w:rPr>
              <w:t>免收</w:t>
            </w:r>
          </w:p>
          <w:p w14:paraId="4847FC54">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0CA7F610">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22978B9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AD32082">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0092F05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201B46F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517F751C">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20"/>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      </w:t>
            </w:r>
          </w:p>
          <w:p w14:paraId="21BC9BA9">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AC7484">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1FEC8CB">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hint="default" w:ascii="宋体" w:hAnsi="宋体" w:eastAsia="宋体"/>
                <w:bCs/>
                <w:color w:val="auto"/>
                <w:kern w:val="2"/>
                <w:highlight w:val="none"/>
              </w:rPr>
              <w:t>.1</w:t>
            </w:r>
          </w:p>
        </w:tc>
        <w:tc>
          <w:tcPr>
            <w:tcW w:w="1174" w:type="pct"/>
            <w:vAlign w:val="center"/>
          </w:tcPr>
          <w:p w14:paraId="78EB4FAD">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765C957B">
            <w:pPr>
              <w:pStyle w:val="21"/>
              <w:keepNext w:val="0"/>
              <w:keepLines w:val="0"/>
              <w:widowControl/>
              <w:suppressLineNumbers w:val="0"/>
              <w:spacing w:before="0" w:beforeAutospacing="0" w:after="0" w:afterAutospacing="0" w:line="400" w:lineRule="exact"/>
              <w:ind w:left="0" w:right="0" w:firstLine="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58DF96C7">
            <w:pPr>
              <w:pStyle w:val="21"/>
              <w:keepNext w:val="0"/>
              <w:keepLines w:val="0"/>
              <w:widowControl/>
              <w:suppressLineNumbers w:val="0"/>
              <w:spacing w:before="0" w:beforeAutospacing="0" w:after="0" w:afterAutospacing="0" w:line="400" w:lineRule="exact"/>
              <w:ind w:left="0" w:right="0" w:firstLine="45"/>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hint="default" w:ascii="宋体" w:hAnsi="宋体" w:eastAsia="宋体" w:cs="宋体"/>
                <w:color w:val="auto"/>
                <w:szCs w:val="24"/>
                <w:highlight w:val="none"/>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hint="default" w:ascii="宋体" w:hAnsi="宋体" w:eastAsia="宋体"/>
                <w:bCs/>
                <w:color w:val="auto"/>
                <w:kern w:val="2"/>
                <w:highlight w:val="none"/>
              </w:rPr>
              <w:t>.1</w:t>
            </w:r>
          </w:p>
        </w:tc>
        <w:tc>
          <w:tcPr>
            <w:tcW w:w="1174" w:type="pct"/>
            <w:tcBorders>
              <w:bottom w:val="single" w:color="auto" w:sz="4" w:space="0"/>
            </w:tcBorders>
            <w:vAlign w:val="center"/>
          </w:tcPr>
          <w:p w14:paraId="14C09F95">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3CB6D22C">
            <w:pPr>
              <w:keepNext w:val="0"/>
              <w:keepLines w:val="0"/>
              <w:suppressLineNumbers w:val="0"/>
              <w:spacing w:before="0" w:beforeAutospacing="0" w:after="0" w:afterAutospacing="0" w:line="400" w:lineRule="exact"/>
              <w:ind w:left="0" w:right="0" w:firstLine="45"/>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4CA9C0EB">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275AD688">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hint="default"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bidi="ar-SA"/>
              </w:rPr>
              <w:t>3319元（评审费另计，以实际发生为准）</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hint="default"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011C00C">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val="en-US" w:eastAsia="zh-CN"/>
              </w:rPr>
              <w:t>1225240102</w:t>
            </w:r>
            <w:r>
              <w:rPr>
                <w:rFonts w:hint="eastAsia" w:ascii="宋体" w:hAnsi="宋体" w:eastAsia="宋体"/>
                <w:b w:val="0"/>
                <w:color w:val="auto"/>
                <w:sz w:val="24"/>
                <w:highlight w:val="none"/>
                <w:u w:val="single"/>
              </w:rPr>
              <w:t xml:space="preserve">@qq.com）递交质疑。 </w:t>
            </w:r>
          </w:p>
          <w:p w14:paraId="7B23DA80">
            <w:pPr>
              <w:keepNext w:val="0"/>
              <w:keepLines w:val="0"/>
              <w:suppressLineNumbers w:val="0"/>
              <w:spacing w:before="0" w:beforeAutospacing="0" w:after="0" w:afterAutospacing="0" w:line="400" w:lineRule="exact"/>
              <w:ind w:left="0" w:right="0" w:firstLine="45"/>
              <w:rPr>
                <w:rFonts w:hint="eastAsia" w:ascii="仿宋" w:hAnsi="仿宋" w:eastAsia="仿宋" w:cs="仿宋"/>
                <w:color w:val="auto"/>
                <w:sz w:val="28"/>
                <w:szCs w:val="28"/>
                <w:highlight w:val="none"/>
              </w:rPr>
            </w:pPr>
            <w:r>
              <w:rPr>
                <w:rFonts w:hint="eastAsia" w:ascii="宋体" w:hAnsi="宋体" w:eastAsia="宋体"/>
                <w:color w:val="auto"/>
                <w:sz w:val="24"/>
                <w:szCs w:val="20"/>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2982614E">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18"/>
                <w:highlight w:val="none"/>
              </w:rPr>
            </w:pPr>
            <w:r>
              <w:rPr>
                <w:rFonts w:hint="default" w:ascii="宋体" w:hAnsi="宋体" w:eastAsia="宋体"/>
                <w:color w:val="auto"/>
                <w:sz w:val="24"/>
                <w:szCs w:val="20"/>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color w:val="auto"/>
                <w:sz w:val="24"/>
                <w:szCs w:val="24"/>
                <w:highlight w:val="none"/>
                <w:u w:val="single"/>
                <w:lang w:bidi="ar"/>
              </w:rPr>
              <w:t>0550-3011399</w:t>
            </w:r>
          </w:p>
          <w:p w14:paraId="09DBAA1B">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20"/>
                <w:highlight w:val="none"/>
              </w:rPr>
            </w:pPr>
            <w:r>
              <w:rPr>
                <w:rFonts w:hint="eastAsia" w:ascii="宋体" w:hAnsi="宋体" w:eastAsia="宋体"/>
                <w:color w:val="auto"/>
                <w:sz w:val="24"/>
                <w:szCs w:val="20"/>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0180B8CF">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423E9A44">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76B0FDF7">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7F0BDB2C">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04E41D4D">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E44BF41">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6E6A07DD">
            <w:pPr>
              <w:pStyle w:val="44"/>
              <w:keepNext w:val="0"/>
              <w:keepLines w:val="0"/>
              <w:widowControl w:val="0"/>
              <w:suppressLineNumbers w:val="0"/>
              <w:spacing w:before="0" w:beforeAutospacing="0" w:after="0" w:afterAutospacing="0" w:line="400" w:lineRule="exact"/>
              <w:ind w:left="0" w:right="0"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hint="default"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hint="default" w:asciiTheme="minorEastAsia" w:hAnsiTheme="minorEastAsia" w:eastAsiaTheme="minorEastAsia"/>
                <w:b w:val="0"/>
                <w:color w:val="auto"/>
                <w:kern w:val="2"/>
                <w:sz w:val="24"/>
                <w:szCs w:val="24"/>
                <w:highlight w:val="none"/>
              </w:rPr>
              <w:t>人负责解释。</w:t>
            </w:r>
          </w:p>
          <w:p w14:paraId="74BC8EA9">
            <w:pPr>
              <w:pStyle w:val="44"/>
              <w:keepNext w:val="0"/>
              <w:keepLines w:val="0"/>
              <w:widowControl w:val="0"/>
              <w:suppressLineNumbers w:val="0"/>
              <w:spacing w:before="0" w:beforeAutospacing="0" w:after="0" w:afterAutospacing="0" w:line="400" w:lineRule="exact"/>
              <w:ind w:left="0" w:right="0"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（6）投标单位中标后须递交与纸质投标文件完全一致的电子版投标文件一份，一并递交给代理机构。</w:t>
            </w:r>
          </w:p>
        </w:tc>
      </w:tr>
    </w:tbl>
    <w:p w14:paraId="431BB94E">
      <w:pPr>
        <w:spacing w:line="360" w:lineRule="auto"/>
        <w:jc w:val="center"/>
        <w:outlineLvl w:val="1"/>
        <w:rPr>
          <w:rFonts w:hint="eastAsia" w:asciiTheme="minorEastAsia" w:hAnsiTheme="minorEastAsia" w:eastAsiaTheme="minorEastAsia"/>
          <w:b/>
          <w:color w:val="auto"/>
          <w:sz w:val="24"/>
          <w:szCs w:val="24"/>
          <w:highlight w:val="none"/>
        </w:rPr>
      </w:pPr>
      <w:bookmarkStart w:id="40" w:name="_Toc10953"/>
      <w:bookmarkStart w:id="41" w:name="_Toc14880"/>
      <w:bookmarkStart w:id="42" w:name="_Toc24882"/>
    </w:p>
    <w:p w14:paraId="0C7F4333">
      <w:pPr>
        <w:spacing w:line="360" w:lineRule="auto"/>
        <w:jc w:val="center"/>
        <w:outlineLvl w:val="1"/>
        <w:rPr>
          <w:rFonts w:hint="eastAsia" w:asciiTheme="minorEastAsia" w:hAnsiTheme="minorEastAsia" w:eastAsiaTheme="minorEastAsia"/>
          <w:b/>
          <w:color w:val="auto"/>
          <w:sz w:val="24"/>
          <w:szCs w:val="24"/>
          <w:highlight w:val="none"/>
        </w:rPr>
      </w:pPr>
    </w:p>
    <w:p w14:paraId="2E83419A">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40"/>
      <w:bookmarkEnd w:id="41"/>
      <w:bookmarkEnd w:id="42"/>
    </w:p>
    <w:p w14:paraId="7C78863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6C1BA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F6C6C1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2C180F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C153C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5AFF59B">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7A6E29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72276B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031F9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08489F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90DC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76192E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54CC5E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46AAAC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63F33202">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76690F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349C40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2F0D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071E91D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1093B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042FEB1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3D5A74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67C30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7C052C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D7723A4">
      <w:pPr>
        <w:spacing w:line="360" w:lineRule="auto"/>
        <w:ind w:firstLine="435"/>
        <w:rPr>
          <w:rFonts w:hint="eastAsia" w:asciiTheme="minorEastAsia" w:hAnsiTheme="minorEastAsia" w:eastAsiaTheme="minorEastAsia"/>
          <w:color w:val="auto"/>
          <w:sz w:val="24"/>
          <w:highlight w:val="none"/>
        </w:rPr>
      </w:pPr>
      <w:bookmarkStart w:id="43"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43"/>
    <w:p w14:paraId="0E9F4A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02D45B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44" w:name="_Hlk11703583"/>
      <w:r>
        <w:rPr>
          <w:rFonts w:hint="eastAsia" w:asciiTheme="minorEastAsia" w:hAnsiTheme="minorEastAsia" w:eastAsiaTheme="minorEastAsia"/>
          <w:color w:val="auto"/>
          <w:sz w:val="24"/>
          <w:highlight w:val="none"/>
        </w:rPr>
        <w:t>等。</w:t>
      </w:r>
    </w:p>
    <w:bookmarkEnd w:id="44"/>
    <w:p w14:paraId="044FE7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8722FB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F9C40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7C5AC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572E1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必要时提交相关证明材料；投标人不能证明其报价合理性的，其投标将被认定为投标无效</w:t>
      </w:r>
      <w:r>
        <w:rPr>
          <w:rFonts w:hint="eastAsia" w:asciiTheme="minorEastAsia" w:hAnsiTheme="minorEastAsia" w:eastAsiaTheme="minorEastAsia"/>
          <w:color w:val="auto"/>
          <w:sz w:val="24"/>
          <w:highlight w:val="none"/>
        </w:rPr>
        <w:t>。</w:t>
      </w:r>
    </w:p>
    <w:p w14:paraId="23468F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D51DD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5B40D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77376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391E7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31A3712E">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6639B2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w:t>
      </w:r>
      <w:r>
        <w:rPr>
          <w:rFonts w:hint="eastAsia" w:asciiTheme="minorEastAsia" w:hAnsiTheme="minorEastAsia" w:eastAsiaTheme="minorEastAsia"/>
          <w:b/>
          <w:bCs/>
          <w:color w:val="auto"/>
          <w:sz w:val="24"/>
          <w:highlight w:val="none"/>
        </w:rPr>
        <w:t>一式三份，正本一份，副本二份</w:t>
      </w:r>
      <w:r>
        <w:rPr>
          <w:rFonts w:hint="eastAsia" w:asciiTheme="minorEastAsia" w:hAnsiTheme="minorEastAsia" w:eastAsiaTheme="minorEastAsia"/>
          <w:color w:val="auto"/>
          <w:sz w:val="24"/>
          <w:highlight w:val="none"/>
        </w:rPr>
        <w:t>。</w:t>
      </w:r>
    </w:p>
    <w:p w14:paraId="4E885C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投标文件的密封和标记</w:t>
      </w:r>
    </w:p>
    <w:p w14:paraId="16935A0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34902D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1A3245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（1）供应商应在供应商须知前附表规定的提交截止时间前递交投标文件。</w:t>
      </w:r>
    </w:p>
    <w:p w14:paraId="15AA20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39E970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FF2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0780C0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ED8F9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5AA690E">
      <w:pPr>
        <w:spacing w:line="360" w:lineRule="auto"/>
        <w:ind w:firstLine="435"/>
        <w:rPr>
          <w:rFonts w:hint="eastAsia" w:ascii="宋体" w:hAnsi="宋体" w:eastAsia="宋体" w:cs="宋体"/>
          <w:color w:val="auto"/>
          <w:sz w:val="24"/>
          <w:szCs w:val="24"/>
          <w:highlight w:val="none"/>
        </w:rPr>
      </w:pPr>
      <w:bookmarkStart w:id="45"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45"/>
    <w:p w14:paraId="758CDF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86172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24FD85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CDFD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0D6F03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投标文件的澄清</w:t>
      </w:r>
    </w:p>
    <w:p w14:paraId="76E932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w:t>
      </w:r>
      <w:r>
        <w:rPr>
          <w:rFonts w:hint="eastAsia" w:ascii="宋体" w:hAnsi="宋体" w:eastAsia="宋体"/>
          <w:color w:val="auto"/>
          <w:sz w:val="24"/>
          <w:highlight w:val="none"/>
          <w:lang w:val="en-US" w:eastAsia="zh-CN"/>
        </w:rPr>
        <w:t>或通过微信</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C5825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投标文件报价出现前后不一致的，按照下列规定修正：</w:t>
      </w:r>
    </w:p>
    <w:p w14:paraId="4BD9D692">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BE784F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ADA0C5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0E7F4AB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C2B8B9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55039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1CAF54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4765CE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0F02E83">
      <w:pPr>
        <w:spacing w:line="360" w:lineRule="auto"/>
        <w:ind w:firstLine="435"/>
        <w:rPr>
          <w:rFonts w:hint="eastAsia" w:ascii="宋体" w:hAnsi="宋体" w:eastAsia="宋体"/>
          <w:b/>
          <w:bCs/>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1）最低评标价法，是指</w:t>
      </w:r>
      <w:r>
        <w:rPr>
          <w:rFonts w:ascii="宋体" w:hAnsi="宋体" w:eastAsia="宋体"/>
          <w:b/>
          <w:bCs/>
          <w:color w:val="auto"/>
          <w:sz w:val="24"/>
          <w:highlight w:val="none"/>
        </w:rPr>
        <w:t>投标文件满足招标文件全部实质性要求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且投标报价最低的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w:t>
      </w:r>
      <w:r>
        <w:rPr>
          <w:rFonts w:hint="eastAsia" w:ascii="宋体" w:hAnsi="宋体" w:eastAsia="宋体"/>
          <w:b/>
          <w:bCs/>
          <w:color w:val="auto"/>
          <w:sz w:val="24"/>
          <w:highlight w:val="none"/>
        </w:rPr>
        <w:t>候选</w:t>
      </w:r>
      <w:r>
        <w:rPr>
          <w:rFonts w:ascii="宋体" w:hAnsi="宋体" w:eastAsia="宋体"/>
          <w:b/>
          <w:bCs/>
          <w:color w:val="auto"/>
          <w:sz w:val="24"/>
          <w:highlight w:val="none"/>
        </w:rPr>
        <w:t>人的评标方法</w:t>
      </w:r>
      <w:r>
        <w:rPr>
          <w:rFonts w:hint="eastAsia" w:ascii="宋体" w:hAnsi="宋体" w:eastAsia="宋体"/>
          <w:b/>
          <w:bCs/>
          <w:color w:val="auto"/>
          <w:sz w:val="24"/>
          <w:highlight w:val="none"/>
        </w:rPr>
        <w:t>。</w:t>
      </w:r>
    </w:p>
    <w:p w14:paraId="59353E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DD4C79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6FA30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730967A">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E098F2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FC593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9C8AC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4855D8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rPr>
        <w:t>18.2</w:t>
      </w:r>
      <w:r>
        <w:rPr>
          <w:rFonts w:hint="eastAsia" w:asciiTheme="minorEastAsia" w:hAnsiTheme="minorEastAsia" w:eastAsiaTheme="minorEastAsia"/>
          <w:b w:val="0"/>
          <w:bCs w:val="0"/>
          <w:color w:val="auto"/>
          <w:sz w:val="24"/>
          <w:highlight w:val="none"/>
          <w:lang w:val="en-US" w:eastAsia="zh-CN"/>
        </w:rPr>
        <w:t>本项目</w:t>
      </w:r>
      <w:r>
        <w:rPr>
          <w:rFonts w:hint="eastAsia" w:asciiTheme="minorEastAsia" w:hAnsiTheme="minorEastAsia" w:eastAsiaTheme="minorEastAsia"/>
          <w:color w:val="auto"/>
          <w:sz w:val="24"/>
          <w:highlight w:val="none"/>
        </w:rPr>
        <w:t>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7CE5B8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72FD87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w:t>
      </w:r>
      <w:r>
        <w:rPr>
          <w:rFonts w:hint="eastAsia" w:asciiTheme="minorEastAsia" w:hAnsiTheme="minorEastAsia" w:eastAsiaTheme="minorEastAsia"/>
          <w:color w:val="auto"/>
          <w:sz w:val="24"/>
          <w:highlight w:val="none"/>
          <w:lang w:val="en-US" w:eastAsia="zh-CN"/>
        </w:rPr>
        <w:t>需</w:t>
      </w:r>
      <w:r>
        <w:rPr>
          <w:rFonts w:hint="eastAsia" w:asciiTheme="minorEastAsia" w:hAnsiTheme="minorEastAsia" w:eastAsiaTheme="minorEastAsia"/>
          <w:b w:val="0"/>
          <w:bCs w:val="0"/>
          <w:color w:val="auto"/>
          <w:sz w:val="24"/>
          <w:highlight w:val="none"/>
          <w:lang w:val="en-US" w:eastAsia="zh-CN"/>
        </w:rPr>
        <w:t>采购人</w:t>
      </w:r>
      <w:r>
        <w:rPr>
          <w:rFonts w:hint="eastAsia" w:asciiTheme="minorEastAsia" w:hAnsiTheme="minorEastAsia" w:eastAsiaTheme="minorEastAsia"/>
          <w:b w:val="0"/>
          <w:bCs w:val="0"/>
          <w:color w:val="auto"/>
          <w:sz w:val="24"/>
          <w:highlight w:val="none"/>
        </w:rPr>
        <w:t>同意</w:t>
      </w:r>
      <w:r>
        <w:rPr>
          <w:rFonts w:hint="eastAsia" w:asciiTheme="minorEastAsia" w:hAnsiTheme="minorEastAsia" w:eastAsiaTheme="minorEastAsia"/>
          <w:b w:val="0"/>
          <w:bCs w:val="0"/>
          <w:color w:val="auto"/>
          <w:sz w:val="24"/>
          <w:highlight w:val="none"/>
          <w:lang w:val="en-US" w:eastAsia="zh-CN"/>
        </w:rPr>
        <w:t>后方可实施</w:t>
      </w:r>
      <w:r>
        <w:rPr>
          <w:rFonts w:hint="eastAsia" w:asciiTheme="minorEastAsia" w:hAnsiTheme="minorEastAsia" w:eastAsiaTheme="minorEastAsia"/>
          <w:color w:val="auto"/>
          <w:sz w:val="24"/>
          <w:highlight w:val="none"/>
        </w:rPr>
        <w:t>。</w:t>
      </w:r>
    </w:p>
    <w:p w14:paraId="0912031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30CF2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2BD372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FF8B41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3229D1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1F266E8">
      <w:pPr>
        <w:spacing w:line="360" w:lineRule="auto"/>
        <w:ind w:firstLine="437"/>
        <w:outlineLvl w:val="2"/>
        <w:rPr>
          <w:rFonts w:hint="eastAsia" w:asciiTheme="minorEastAsia" w:hAnsiTheme="minorEastAsia" w:eastAsiaTheme="minorEastAsia"/>
          <w:color w:val="auto"/>
          <w:sz w:val="24"/>
          <w:highlight w:val="none"/>
        </w:rPr>
      </w:pPr>
      <w:r>
        <w:rPr>
          <w:rFonts w:asciiTheme="minorEastAsia" w:hAnsiTheme="minorEastAsia" w:eastAsiaTheme="minorEastAsia"/>
          <w:b/>
          <w:bCs/>
          <w:color w:val="auto"/>
          <w:sz w:val="24"/>
          <w:highlight w:val="none"/>
        </w:rPr>
        <w:t>采用最低评标价法的，</w:t>
      </w:r>
      <w:r>
        <w:rPr>
          <w:rFonts w:asciiTheme="minorEastAsia" w:hAnsiTheme="minorEastAsia" w:eastAsiaTheme="minorEastAsia"/>
          <w:color w:val="auto"/>
          <w:sz w:val="24"/>
          <w:highlight w:val="none"/>
        </w:rPr>
        <w:t>除了算术修正价格扣除外，不对投标人的投标价格进行任何调整。评标结果按修正后的投标报价由低到高顺序排列。修正后的投标报价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5495DB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4A9D6A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140331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1BB0EE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8B0A4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自中标人确定之日起2个工作日内，采购代理机构将在滁州市第一人民医院网上发布中标结果公告。</w:t>
      </w:r>
    </w:p>
    <w:p w14:paraId="4325C5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ascii="宋体" w:hAnsi="宋体" w:eastAsia="宋体"/>
          <w:color w:val="auto"/>
          <w:sz w:val="24"/>
          <w:highlight w:val="none"/>
        </w:rPr>
        <w:t>主要中标标的的名称、</w:t>
      </w:r>
      <w:r>
        <w:rPr>
          <w:rFonts w:hint="eastAsia" w:ascii="宋体" w:hAnsi="宋体" w:eastAsia="宋体"/>
          <w:color w:val="auto"/>
          <w:sz w:val="24"/>
          <w:highlight w:val="none"/>
          <w:lang w:val="en-US" w:eastAsia="zh-CN"/>
        </w:rPr>
        <w:t>单价</w:t>
      </w:r>
      <w:r>
        <w:rPr>
          <w:rFonts w:ascii="宋体" w:hAnsi="宋体" w:eastAsia="宋体"/>
          <w:color w:val="auto"/>
          <w:sz w:val="24"/>
          <w:highlight w:val="none"/>
        </w:rPr>
        <w:t>、</w:t>
      </w:r>
      <w:r>
        <w:rPr>
          <w:rFonts w:hint="eastAsia" w:ascii="宋体" w:hAnsi="宋体" w:eastAsia="宋体"/>
          <w:color w:val="auto"/>
          <w:sz w:val="24"/>
          <w:highlight w:val="none"/>
          <w:lang w:val="en-US" w:eastAsia="zh-CN"/>
        </w:rPr>
        <w:t>数量</w:t>
      </w:r>
      <w:r>
        <w:rPr>
          <w:rFonts w:ascii="宋体" w:hAnsi="宋体" w:eastAsia="宋体"/>
          <w:color w:val="auto"/>
          <w:sz w:val="24"/>
          <w:highlight w:val="none"/>
        </w:rPr>
        <w:t>、</w:t>
      </w:r>
      <w:r>
        <w:rPr>
          <w:rFonts w:hint="eastAsia" w:ascii="宋体" w:hAnsi="宋体" w:eastAsia="宋体"/>
          <w:color w:val="auto"/>
          <w:sz w:val="24"/>
          <w:highlight w:val="none"/>
          <w:lang w:val="en-US" w:eastAsia="zh-CN"/>
        </w:rPr>
        <w:t>品牌、规格型号</w:t>
      </w:r>
      <w:r>
        <w:rPr>
          <w:rFonts w:ascii="宋体" w:hAnsi="宋体" w:eastAsia="宋体"/>
          <w:color w:val="auto"/>
          <w:sz w:val="24"/>
          <w:highlight w:val="none"/>
        </w:rPr>
        <w:t>，中标公告期限</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4128D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5171F5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731B27B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3D0B8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95AE4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3EF168C5">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7D4B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ED8F4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5A1AADD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4C8B326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1319361E">
      <w:pPr>
        <w:spacing w:line="360" w:lineRule="auto"/>
        <w:ind w:firstLine="437"/>
        <w:outlineLvl w:val="2"/>
        <w:rPr>
          <w:rFonts w:hint="eastAsia" w:asciiTheme="minorEastAsia" w:hAnsiTheme="minorEastAsia" w:eastAsiaTheme="minorEastAsia"/>
          <w:b/>
          <w:color w:val="auto"/>
          <w:sz w:val="24"/>
          <w:highlight w:val="none"/>
        </w:rPr>
      </w:pPr>
      <w:bookmarkStart w:id="46" w:name="_Toc518923100"/>
      <w:bookmarkStart w:id="47"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46"/>
      <w:bookmarkEnd w:id="47"/>
    </w:p>
    <w:p w14:paraId="493DE6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66B43EE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color w:val="auto"/>
          <w:sz w:val="24"/>
          <w:highlight w:val="none"/>
        </w:rPr>
      </w:pPr>
      <w:bookmarkStart w:id="48" w:name="_Toc2583662"/>
      <w:bookmarkStart w:id="49" w:name="_Toc518923101"/>
      <w:r>
        <w:rPr>
          <w:rFonts w:hint="eastAsia" w:asciiTheme="minorEastAsia" w:hAnsiTheme="minorEastAsia" w:eastAsiaTheme="minorEastAsia"/>
          <w:b/>
          <w:color w:val="auto"/>
          <w:sz w:val="24"/>
          <w:highlight w:val="none"/>
        </w:rPr>
        <w:t>30.人员回避</w:t>
      </w:r>
      <w:bookmarkEnd w:id="48"/>
      <w:bookmarkEnd w:id="49"/>
    </w:p>
    <w:p w14:paraId="0E0C787C">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1A6B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8B507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7C270E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7408E">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6F43B10">
      <w:pPr>
        <w:spacing w:line="360" w:lineRule="auto"/>
        <w:jc w:val="center"/>
        <w:outlineLvl w:val="0"/>
        <w:rPr>
          <w:rFonts w:hint="eastAsia" w:asciiTheme="minorEastAsia" w:hAnsiTheme="minorEastAsia" w:eastAsiaTheme="minorEastAsia"/>
          <w:b/>
          <w:color w:val="auto"/>
          <w:sz w:val="28"/>
          <w:highlight w:val="none"/>
        </w:rPr>
      </w:pPr>
      <w:bookmarkStart w:id="50" w:name="_Toc32012"/>
      <w:r>
        <w:rPr>
          <w:rFonts w:hint="eastAsia" w:asciiTheme="minorEastAsia" w:hAnsiTheme="minorEastAsia" w:eastAsiaTheme="minorEastAsia"/>
          <w:b/>
          <w:color w:val="auto"/>
          <w:sz w:val="28"/>
          <w:highlight w:val="none"/>
        </w:rPr>
        <w:t>第三章  采购需求</w:t>
      </w:r>
      <w:bookmarkEnd w:id="50"/>
    </w:p>
    <w:p w14:paraId="4348F7A8">
      <w:pPr>
        <w:spacing w:line="360" w:lineRule="auto"/>
        <w:ind w:firstLine="43"/>
        <w:outlineLvl w:val="1"/>
        <w:rPr>
          <w:rFonts w:hint="eastAsia" w:ascii="宋体" w:hAnsi="宋体" w:eastAsia="宋体"/>
          <w:b/>
          <w:color w:val="auto"/>
          <w:sz w:val="24"/>
          <w:szCs w:val="18"/>
          <w:highlight w:val="none"/>
        </w:rPr>
      </w:pPr>
      <w:bookmarkStart w:id="51" w:name="_Toc16968"/>
      <w:bookmarkStart w:id="52" w:name="_Toc32151"/>
      <w:bookmarkStart w:id="53" w:name="_Toc2554"/>
      <w:r>
        <w:rPr>
          <w:rFonts w:hint="eastAsia" w:ascii="宋体" w:hAnsi="宋体" w:eastAsia="宋体"/>
          <w:b/>
          <w:color w:val="auto"/>
          <w:sz w:val="24"/>
          <w:szCs w:val="18"/>
          <w:highlight w:val="none"/>
        </w:rPr>
        <w:t>一、采购需求前附表</w:t>
      </w:r>
      <w:bookmarkEnd w:id="51"/>
      <w:bookmarkEnd w:id="52"/>
      <w:bookmarkEnd w:id="53"/>
    </w:p>
    <w:tbl>
      <w:tblPr>
        <w:tblStyle w:val="26"/>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792"/>
        <w:gridCol w:w="5950"/>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16" w:type="pct"/>
            <w:vAlign w:val="center"/>
          </w:tcPr>
          <w:p w14:paraId="6151C2FE">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061" w:type="pct"/>
            <w:vAlign w:val="center"/>
          </w:tcPr>
          <w:p w14:paraId="18B277BF">
            <w:pPr>
              <w:pStyle w:val="44"/>
              <w:keepNext w:val="0"/>
              <w:keepLines w:val="0"/>
              <w:widowControl w:val="0"/>
              <w:suppressLineNumbers w:val="0"/>
              <w:spacing w:before="0" w:beforeAutospacing="0" w:after="0" w:afterAutospacing="0" w:line="360" w:lineRule="auto"/>
              <w:ind w:left="0" w:right="0"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22" w:type="pct"/>
            <w:vAlign w:val="center"/>
          </w:tcPr>
          <w:p w14:paraId="11A89C54">
            <w:pPr>
              <w:pStyle w:val="44"/>
              <w:keepNext w:val="0"/>
              <w:keepLines w:val="0"/>
              <w:widowControl w:val="0"/>
              <w:suppressLineNumbers w:val="0"/>
              <w:spacing w:before="0" w:beforeAutospacing="0" w:after="0" w:afterAutospacing="0" w:line="360" w:lineRule="auto"/>
              <w:ind w:left="0" w:right="0"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16" w:type="pct"/>
            <w:vAlign w:val="center"/>
          </w:tcPr>
          <w:p w14:paraId="6FE0ED4A">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061" w:type="pct"/>
            <w:vAlign w:val="center"/>
          </w:tcPr>
          <w:p w14:paraId="22FC200D">
            <w:pPr>
              <w:pStyle w:val="44"/>
              <w:keepNext w:val="0"/>
              <w:keepLines w:val="0"/>
              <w:widowControl w:val="0"/>
              <w:suppressLineNumbers w:val="0"/>
              <w:spacing w:before="0" w:beforeAutospacing="0" w:after="0" w:afterAutospacing="0"/>
              <w:ind w:left="0" w:right="0" w:firstLine="43"/>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付款方式</w:t>
            </w:r>
          </w:p>
        </w:tc>
        <w:tc>
          <w:tcPr>
            <w:tcW w:w="3522" w:type="pct"/>
            <w:vAlign w:val="center"/>
          </w:tcPr>
          <w:p w14:paraId="394591A4">
            <w:pPr>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每季度付款一次，付款</w:t>
            </w:r>
            <w:r>
              <w:rPr>
                <w:rFonts w:hint="eastAsia" w:ascii="宋体" w:hAnsi="宋体" w:eastAsia="宋体"/>
                <w:b w:val="0"/>
                <w:color w:val="auto"/>
                <w:sz w:val="24"/>
                <w:highlight w:val="none"/>
                <w:lang w:val="en-US" w:eastAsia="zh-CN"/>
              </w:rPr>
              <w:t>金额按</w:t>
            </w:r>
            <w:r>
              <w:rPr>
                <w:rFonts w:hint="eastAsia" w:ascii="宋体" w:hAnsi="宋体" w:eastAsia="宋体"/>
                <w:b w:val="0"/>
                <w:color w:val="auto"/>
                <w:sz w:val="24"/>
                <w:highlight w:val="none"/>
                <w:lang w:val="en-US" w:eastAsia="zh-CN"/>
              </w:rPr>
              <w:t>季度实际使用量</w:t>
            </w:r>
            <w:r>
              <w:rPr>
                <w:rFonts w:hint="eastAsia" w:ascii="宋体" w:hAnsi="宋体" w:eastAsia="宋体"/>
                <w:b w:val="0"/>
                <w:color w:val="auto"/>
                <w:sz w:val="24"/>
                <w:highlight w:val="none"/>
                <w:lang w:val="en-US" w:eastAsia="zh-CN"/>
              </w:rPr>
              <w:t>进行计算。</w:t>
            </w:r>
            <w:r>
              <w:rPr>
                <w:rFonts w:hint="eastAsia" w:ascii="宋体" w:hAnsi="宋体" w:eastAsia="宋体"/>
                <w:b/>
                <w:bCs/>
                <w:color w:val="auto"/>
                <w:sz w:val="24"/>
                <w:highlight w:val="none"/>
                <w:lang w:val="en-US" w:eastAsia="zh-CN"/>
              </w:rPr>
              <w:t>注：</w:t>
            </w:r>
            <w:r>
              <w:rPr>
                <w:rFonts w:hint="default" w:ascii="宋体" w:hAnsi="宋体" w:eastAsia="宋体"/>
                <w:b/>
                <w:bCs/>
                <w:color w:val="auto"/>
                <w:sz w:val="24"/>
                <w:highlight w:val="none"/>
                <w:lang w:val="en-US" w:eastAsia="zh-CN"/>
              </w:rPr>
              <w:t>当项目实施累计金额达到</w:t>
            </w:r>
            <w:r>
              <w:rPr>
                <w:rFonts w:hint="eastAsia" w:ascii="宋体" w:hAnsi="宋体" w:eastAsia="宋体"/>
                <w:b/>
                <w:bCs/>
                <w:color w:val="auto"/>
                <w:sz w:val="24"/>
                <w:highlight w:val="none"/>
                <w:lang w:val="en-US" w:eastAsia="zh-CN"/>
              </w:rPr>
              <w:t>最高限价时</w:t>
            </w:r>
            <w:r>
              <w:rPr>
                <w:rFonts w:hint="default" w:ascii="宋体" w:hAnsi="宋体" w:eastAsia="宋体"/>
                <w:b/>
                <w:bCs/>
                <w:color w:val="auto"/>
                <w:sz w:val="24"/>
                <w:highlight w:val="none"/>
                <w:lang w:val="en-US" w:eastAsia="zh-CN"/>
              </w:rPr>
              <w:t>，</w:t>
            </w:r>
            <w:r>
              <w:rPr>
                <w:rFonts w:hint="eastAsia" w:ascii="宋体" w:hAnsi="宋体" w:eastAsia="宋体"/>
                <w:b/>
                <w:bCs/>
                <w:color w:val="auto"/>
                <w:sz w:val="24"/>
                <w:highlight w:val="none"/>
                <w:lang w:val="en-US" w:eastAsia="zh-CN"/>
              </w:rPr>
              <w:t>则</w:t>
            </w:r>
            <w:r>
              <w:rPr>
                <w:rFonts w:hint="default" w:ascii="宋体" w:hAnsi="宋体" w:eastAsia="宋体"/>
                <w:b/>
                <w:bCs/>
                <w:color w:val="auto"/>
                <w:sz w:val="24"/>
                <w:highlight w:val="none"/>
                <w:lang w:val="en-US" w:eastAsia="zh-CN"/>
              </w:rPr>
              <w:t>视为合同履约完毕</w:t>
            </w:r>
            <w:r>
              <w:rPr>
                <w:rFonts w:hint="eastAsia" w:ascii="宋体" w:hAnsi="宋体" w:eastAsia="宋体"/>
                <w:b/>
                <w:bCs/>
                <w:color w:val="auto"/>
                <w:sz w:val="24"/>
                <w:highlight w:val="none"/>
                <w:lang w:val="en-US" w:eastAsia="zh-CN"/>
              </w:rPr>
              <w:t>。</w:t>
            </w:r>
            <w:bookmarkStart w:id="135" w:name="_GoBack"/>
            <w:bookmarkEnd w:id="135"/>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16" w:type="pct"/>
            <w:vAlign w:val="center"/>
          </w:tcPr>
          <w:p w14:paraId="6148BA87">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061" w:type="pct"/>
            <w:vAlign w:val="center"/>
          </w:tcPr>
          <w:p w14:paraId="3E28B1E6">
            <w:pPr>
              <w:pStyle w:val="44"/>
              <w:keepNext w:val="0"/>
              <w:keepLines w:val="0"/>
              <w:widowControl w:val="0"/>
              <w:suppressLineNumbers w:val="0"/>
              <w:spacing w:before="0" w:beforeAutospacing="0" w:after="0" w:afterAutospacing="0"/>
              <w:ind w:left="0" w:right="0" w:firstLine="43"/>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供货地点</w:t>
            </w:r>
          </w:p>
        </w:tc>
        <w:tc>
          <w:tcPr>
            <w:tcW w:w="3522" w:type="pct"/>
            <w:vAlign w:val="center"/>
          </w:tcPr>
          <w:p w14:paraId="3A3D8AC3">
            <w:pPr>
              <w:pStyle w:val="44"/>
              <w:keepNext w:val="0"/>
              <w:keepLines w:val="0"/>
              <w:widowControl w:val="0"/>
              <w:suppressLineNumbers w:val="0"/>
              <w:spacing w:before="0" w:beforeAutospacing="0" w:after="0" w:afterAutospacing="0"/>
              <w:ind w:left="1" w:leftChars="-9" w:right="0" w:hanging="20" w:firstLineChars="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pct"/>
            <w:vAlign w:val="center"/>
          </w:tcPr>
          <w:p w14:paraId="58711BD2">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061" w:type="pct"/>
            <w:vAlign w:val="center"/>
          </w:tcPr>
          <w:p w14:paraId="06452674">
            <w:pPr>
              <w:pStyle w:val="44"/>
              <w:keepNext w:val="0"/>
              <w:keepLines w:val="0"/>
              <w:widowControl w:val="0"/>
              <w:suppressLineNumbers w:val="0"/>
              <w:spacing w:before="0" w:beforeAutospacing="0" w:after="0" w:afterAutospacing="0"/>
              <w:ind w:left="0" w:right="0" w:firstLine="43"/>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供货期限</w:t>
            </w:r>
          </w:p>
        </w:tc>
        <w:tc>
          <w:tcPr>
            <w:tcW w:w="3522" w:type="pct"/>
            <w:vAlign w:val="center"/>
          </w:tcPr>
          <w:p w14:paraId="25E0D7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default" w:ascii="宋体" w:hAnsi="宋体" w:eastAsia="宋体"/>
                <w:bCs/>
                <w:color w:val="auto"/>
                <w:kern w:val="0"/>
                <w:sz w:val="24"/>
                <w:szCs w:val="28"/>
                <w:highlight w:val="none"/>
                <w:lang w:val="en-US" w:eastAsia="zh-CN"/>
              </w:rPr>
            </w:pPr>
            <w:r>
              <w:rPr>
                <w:rFonts w:hint="eastAsia" w:ascii="宋体" w:hAnsi="宋体" w:eastAsia="宋体" w:cs="宋体"/>
                <w:color w:val="auto"/>
                <w:kern w:val="2"/>
                <w:sz w:val="24"/>
                <w:szCs w:val="24"/>
                <w:highlight w:val="none"/>
                <w:lang w:val="en-US" w:eastAsia="zh-CN" w:bidi="ar"/>
              </w:rPr>
              <w:t>本项目按采购人要求分批次供货。接到供货通知后3个工作日内完成供货，紧急情况1个工作日内完成供货。</w:t>
            </w:r>
          </w:p>
        </w:tc>
      </w:tr>
      <w:tr w14:paraId="5187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16" w:type="pct"/>
            <w:vAlign w:val="center"/>
          </w:tcPr>
          <w:p w14:paraId="2D30683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061" w:type="pct"/>
            <w:vAlign w:val="center"/>
          </w:tcPr>
          <w:p w14:paraId="5A0CD722">
            <w:pPr>
              <w:pStyle w:val="44"/>
              <w:keepNext w:val="0"/>
              <w:keepLines w:val="0"/>
              <w:widowControl w:val="0"/>
              <w:suppressLineNumbers w:val="0"/>
              <w:spacing w:before="0" w:beforeAutospacing="0" w:after="0" w:afterAutospacing="0"/>
              <w:ind w:left="0" w:right="0" w:firstLine="43"/>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质保期限</w:t>
            </w:r>
          </w:p>
        </w:tc>
        <w:tc>
          <w:tcPr>
            <w:tcW w:w="3522" w:type="pct"/>
            <w:vAlign w:val="center"/>
          </w:tcPr>
          <w:p w14:paraId="154C4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SA"/>
              </w:rPr>
              <w:t>中标人所供肠内营养制剂必须均在保质期内，否则采购人有权拒收，中标人无条件更换。若产品剩余保质期不足三个月仍未用完，需无条件予以退货或换货。</w:t>
            </w:r>
          </w:p>
        </w:tc>
      </w:tr>
    </w:tbl>
    <w:p w14:paraId="3AEEE04D">
      <w:pPr>
        <w:spacing w:line="360" w:lineRule="auto"/>
        <w:ind w:firstLine="43"/>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二、采购项目需求概况</w:t>
      </w:r>
    </w:p>
    <w:p w14:paraId="59317ABA">
      <w:pPr>
        <w:keepNext w:val="0"/>
        <w:keepLines w:val="0"/>
        <w:pageBreakBefore w:val="0"/>
        <w:kinsoku/>
        <w:overflowPunct/>
        <w:topLinePunct w:val="0"/>
        <w:bidi w:val="0"/>
        <w:spacing w:line="38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助力滁州市第一人民医院临床营养科发展，拟采购一批特殊医学用途配方食品和其它营养制剂，质量符合国家相关标准。主要包括：全营养制剂（高蛋白全营养、低蛋白全营养、短肽型全营养、匀浆膳、肿瘤专用型全营养、低GI型全营养），组件型营养制剂（水解蛋白组件、碳水化合物组件、谷氨酰胺等），具体详见采购需求明细表。</w:t>
      </w:r>
    </w:p>
    <w:p w14:paraId="5A545A6D">
      <w:pPr>
        <w:spacing w:line="360" w:lineRule="auto"/>
        <w:ind w:firstLine="43"/>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采购需求</w:t>
      </w:r>
      <w:r>
        <w:rPr>
          <w:rFonts w:hint="eastAsia" w:ascii="宋体" w:hAnsi="宋体" w:eastAsia="宋体"/>
          <w:b/>
          <w:color w:val="auto"/>
          <w:sz w:val="24"/>
          <w:szCs w:val="18"/>
          <w:highlight w:val="none"/>
          <w:lang w:val="en-US" w:eastAsia="zh-CN"/>
        </w:rPr>
        <w:t>明细表</w:t>
      </w:r>
    </w:p>
    <w:tbl>
      <w:tblPr>
        <w:tblStyle w:val="26"/>
        <w:tblW w:w="10040" w:type="dxa"/>
        <w:tblInd w:w="-370" w:type="dxa"/>
        <w:tblLayout w:type="fixed"/>
        <w:tblCellMar>
          <w:top w:w="0" w:type="dxa"/>
          <w:left w:w="108" w:type="dxa"/>
          <w:bottom w:w="0" w:type="dxa"/>
          <w:right w:w="108" w:type="dxa"/>
        </w:tblCellMar>
      </w:tblPr>
      <w:tblGrid>
        <w:gridCol w:w="636"/>
        <w:gridCol w:w="1336"/>
        <w:gridCol w:w="5469"/>
        <w:gridCol w:w="1373"/>
        <w:gridCol w:w="1226"/>
      </w:tblGrid>
      <w:tr w14:paraId="56EC994B">
        <w:tblPrEx>
          <w:tblCellMar>
            <w:top w:w="0" w:type="dxa"/>
            <w:left w:w="108" w:type="dxa"/>
            <w:bottom w:w="0" w:type="dxa"/>
            <w:right w:w="108" w:type="dxa"/>
          </w:tblCellMar>
        </w:tblPrEx>
        <w:trPr>
          <w:trHeight w:val="452" w:hRule="atLeast"/>
        </w:trPr>
        <w:tc>
          <w:tcPr>
            <w:tcW w:w="10040" w:type="dxa"/>
            <w:gridSpan w:val="5"/>
            <w:tcBorders>
              <w:top w:val="single" w:color="000000" w:sz="4" w:space="0"/>
              <w:left w:val="single" w:color="000000" w:sz="4" w:space="0"/>
              <w:bottom w:val="single" w:color="000000" w:sz="4" w:space="0"/>
              <w:right w:val="single" w:color="auto" w:sz="4" w:space="0"/>
            </w:tcBorders>
            <w:noWrap/>
            <w:vAlign w:val="center"/>
          </w:tcPr>
          <w:p w14:paraId="26CF1AA5">
            <w:pPr>
              <w:keepNext w:val="0"/>
              <w:keepLines w:val="0"/>
              <w:pageBreakBefore w:val="0"/>
              <w:widowControl/>
              <w:suppressLineNumbers w:val="0"/>
              <w:kinsoku/>
              <w:overflowPunct/>
              <w:topLinePunct w:val="0"/>
              <w:bidi w:val="0"/>
              <w:spacing w:before="0" w:beforeAutospacing="0" w:after="0" w:afterAutospacing="0" w:line="380" w:lineRule="exact"/>
              <w:ind w:left="0" w:right="0"/>
              <w:jc w:val="both"/>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bCs/>
                <w:color w:val="auto"/>
                <w:sz w:val="28"/>
                <w:szCs w:val="28"/>
                <w:highlight w:val="none"/>
                <w:lang w:val="en-US" w:eastAsia="zh-CN"/>
              </w:rPr>
              <w:t>临床营养科特医食品需求：</w:t>
            </w:r>
          </w:p>
        </w:tc>
      </w:tr>
      <w:tr w14:paraId="65963F44">
        <w:tblPrEx>
          <w:tblCellMar>
            <w:top w:w="0" w:type="dxa"/>
            <w:left w:w="108" w:type="dxa"/>
            <w:bottom w:w="0" w:type="dxa"/>
            <w:right w:w="108" w:type="dxa"/>
          </w:tblCellMar>
        </w:tblPrEx>
        <w:trPr>
          <w:trHeight w:val="45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1B6A962">
            <w:pPr>
              <w:keepNext w:val="0"/>
              <w:keepLines w:val="0"/>
              <w:pageBreakBefore w:val="0"/>
              <w:suppressLineNumbers w:val="0"/>
              <w:kinsoku/>
              <w:overflowPunct/>
              <w:topLinePunct w:val="0"/>
              <w:bidi w:val="0"/>
              <w:spacing w:before="0" w:beforeAutospacing="0" w:after="0" w:afterAutospacing="0" w:line="380" w:lineRule="exact"/>
              <w:ind w:left="0" w:right="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548287D">
            <w:pPr>
              <w:keepNext w:val="0"/>
              <w:keepLines w:val="0"/>
              <w:pageBreakBefore w:val="0"/>
              <w:widowControl/>
              <w:suppressLineNumbers w:val="0"/>
              <w:kinsoku/>
              <w:overflowPunct/>
              <w:topLinePunct w:val="0"/>
              <w:bidi w:val="0"/>
              <w:spacing w:before="0" w:beforeAutospacing="0" w:after="0" w:afterAutospacing="0" w:line="380" w:lineRule="exact"/>
              <w:ind w:left="0" w:right="0"/>
              <w:jc w:val="both"/>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营养类型</w:t>
            </w:r>
          </w:p>
        </w:tc>
        <w:tc>
          <w:tcPr>
            <w:tcW w:w="5469" w:type="dxa"/>
            <w:tcBorders>
              <w:top w:val="single" w:color="000000" w:sz="4" w:space="0"/>
              <w:left w:val="single" w:color="000000" w:sz="4" w:space="0"/>
              <w:bottom w:val="single" w:color="000000" w:sz="4" w:space="0"/>
              <w:right w:val="single" w:color="000000" w:sz="4" w:space="0"/>
            </w:tcBorders>
            <w:noWrap/>
            <w:vAlign w:val="center"/>
          </w:tcPr>
          <w:p w14:paraId="63F1FB95">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参数要求</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0BBFF0F6">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单价最高</w:t>
            </w:r>
          </w:p>
          <w:p w14:paraId="1DE54002">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限价</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53A73ABB">
            <w:pPr>
              <w:keepNext w:val="0"/>
              <w:keepLines w:val="0"/>
              <w:pageBreakBefore w:val="0"/>
              <w:widowControl/>
              <w:suppressLineNumbers w:val="0"/>
              <w:kinsoku/>
              <w:overflowPunct/>
              <w:topLinePunct w:val="0"/>
              <w:bidi w:val="0"/>
              <w:spacing w:before="0" w:beforeAutospacing="0" w:after="0" w:afterAutospacing="0" w:line="380" w:lineRule="exact"/>
              <w:ind w:left="0" w:right="0"/>
              <w:jc w:val="both"/>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预采数量</w:t>
            </w:r>
          </w:p>
        </w:tc>
      </w:tr>
      <w:tr w14:paraId="57CC8C33">
        <w:tblPrEx>
          <w:tblCellMar>
            <w:top w:w="0" w:type="dxa"/>
            <w:left w:w="108" w:type="dxa"/>
            <w:bottom w:w="0" w:type="dxa"/>
            <w:right w:w="108" w:type="dxa"/>
          </w:tblCellMar>
        </w:tblPrEx>
        <w:trPr>
          <w:trHeight w:val="7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3A4F4E4">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9FBF868">
            <w:pPr>
              <w:keepNext w:val="0"/>
              <w:keepLines w:val="0"/>
              <w:pageBreakBefore w:val="0"/>
              <w:widowControl/>
              <w:suppressLineNumbers w:val="0"/>
              <w:kinsoku/>
              <w:overflowPunct/>
              <w:topLinePunct w:val="0"/>
              <w:bidi w:val="0"/>
              <w:spacing w:before="0" w:beforeAutospacing="0" w:after="0" w:afterAutospacing="0" w:line="380" w:lineRule="exact"/>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均衡型全营养素</w:t>
            </w:r>
          </w:p>
        </w:tc>
        <w:tc>
          <w:tcPr>
            <w:tcW w:w="5469" w:type="dxa"/>
            <w:tcBorders>
              <w:top w:val="single" w:color="000000" w:sz="4" w:space="0"/>
              <w:left w:val="single" w:color="000000" w:sz="4" w:space="0"/>
              <w:bottom w:val="single" w:color="000000" w:sz="4" w:space="0"/>
              <w:right w:val="single" w:color="000000" w:sz="4" w:space="0"/>
            </w:tcBorders>
            <w:noWrap/>
            <w:vAlign w:val="top"/>
          </w:tcPr>
          <w:p w14:paraId="66514F4A">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sz w:val="24"/>
                <w:szCs w:val="24"/>
                <w:highlight w:val="none"/>
              </w:rPr>
              <w:t>能量密度&gt;4.0kcal/g；成份构成：蛋白质</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sz w:val="24"/>
                <w:szCs w:val="24"/>
                <w:highlight w:val="none"/>
              </w:rPr>
              <w:t>15%，脂肪</w:t>
            </w: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0</w:t>
            </w:r>
            <w:r>
              <w:rPr>
                <w:rFonts w:hint="eastAsia" w:ascii="宋体" w:hAnsi="宋体" w:eastAsia="宋体" w:cs="宋体"/>
                <w:b w:val="0"/>
                <w:bCs w:val="0"/>
                <w:color w:val="auto"/>
                <w:sz w:val="24"/>
                <w:szCs w:val="24"/>
                <w:highlight w:val="none"/>
              </w:rPr>
              <w:t>% ，碳</w:t>
            </w:r>
            <w:r>
              <w:rPr>
                <w:rFonts w:hint="eastAsia" w:ascii="宋体" w:hAnsi="宋体" w:eastAsia="宋体" w:cs="宋体"/>
                <w:b w:val="0"/>
                <w:bCs w:val="0"/>
                <w:color w:val="auto"/>
                <w:kern w:val="0"/>
                <w:sz w:val="24"/>
                <w:szCs w:val="24"/>
                <w:highlight w:val="none"/>
              </w:rPr>
              <w:t>水化合物&lt;60%</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kern w:val="0"/>
                <w:sz w:val="24"/>
                <w:szCs w:val="24"/>
                <w:highlight w:val="none"/>
              </w:rPr>
              <w:t>膳食纤维含量≥</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%，粉剂</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7C327A2D">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0.</w:t>
            </w:r>
            <w:r>
              <w:rPr>
                <w:rFonts w:hint="eastAsia" w:ascii="宋体" w:hAnsi="宋体" w:eastAsia="宋体" w:cs="宋体"/>
                <w:b w:val="0"/>
                <w:bCs w:val="0"/>
                <w:color w:val="auto"/>
                <w:kern w:val="0"/>
                <w:sz w:val="24"/>
                <w:szCs w:val="24"/>
                <w:highlight w:val="none"/>
                <w:lang w:val="en-US" w:eastAsia="zh-CN" w:bidi="ar"/>
              </w:rPr>
              <w:t>50</w:t>
            </w:r>
            <w:r>
              <w:rPr>
                <w:rFonts w:hint="eastAsia" w:ascii="宋体" w:hAnsi="宋体" w:eastAsia="宋体" w:cs="宋体"/>
                <w:b w:val="0"/>
                <w:bCs w:val="0"/>
                <w:color w:val="auto"/>
                <w:kern w:val="0"/>
                <w:sz w:val="24"/>
                <w:szCs w:val="24"/>
                <w:highlight w:val="none"/>
                <w:lang w:bidi="ar"/>
              </w:rPr>
              <w:t>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6FF4A5DE">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40000g</w:t>
            </w:r>
          </w:p>
        </w:tc>
      </w:tr>
      <w:tr w14:paraId="0BCC13F7">
        <w:tblPrEx>
          <w:tblCellMar>
            <w:top w:w="0" w:type="dxa"/>
            <w:left w:w="108" w:type="dxa"/>
            <w:bottom w:w="0" w:type="dxa"/>
            <w:right w:w="108" w:type="dxa"/>
          </w:tblCellMar>
        </w:tblPrEx>
        <w:trPr>
          <w:trHeight w:val="7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523BC07">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E4FC7CC">
            <w:pPr>
              <w:keepNext w:val="0"/>
              <w:keepLines w:val="0"/>
              <w:pageBreakBefore w:val="0"/>
              <w:widowControl/>
              <w:suppressLineNumbers w:val="0"/>
              <w:kinsoku/>
              <w:overflowPunct/>
              <w:topLinePunct w:val="0"/>
              <w:bidi w:val="0"/>
              <w:spacing w:before="0" w:beforeAutospacing="0" w:after="0" w:afterAutospacing="0" w:line="380" w:lineRule="exact"/>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短肽型全营养素</w:t>
            </w:r>
          </w:p>
        </w:tc>
        <w:tc>
          <w:tcPr>
            <w:tcW w:w="5469" w:type="dxa"/>
            <w:tcBorders>
              <w:top w:val="single" w:color="000000" w:sz="4" w:space="0"/>
              <w:left w:val="single" w:color="000000" w:sz="4" w:space="0"/>
              <w:bottom w:val="single" w:color="000000" w:sz="4" w:space="0"/>
              <w:right w:val="single" w:color="000000" w:sz="4" w:space="0"/>
            </w:tcBorders>
            <w:noWrap/>
            <w:vAlign w:val="top"/>
          </w:tcPr>
          <w:p w14:paraId="674E741F">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rPr>
              <w:t>能量密度&gt;4.0kcal/g；成份构成：蛋白质≥1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%，脂肪≥</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%，碳水化合物&lt;</w:t>
            </w:r>
            <w:r>
              <w:rPr>
                <w:rFonts w:hint="eastAsia" w:ascii="宋体" w:hAnsi="宋体" w:eastAsia="宋体" w:cs="宋体"/>
                <w:b w:val="0"/>
                <w:bCs w:val="0"/>
                <w:color w:val="auto"/>
                <w:kern w:val="0"/>
                <w:sz w:val="24"/>
                <w:szCs w:val="24"/>
                <w:highlight w:val="none"/>
                <w:lang w:val="en-US" w:eastAsia="zh-CN"/>
              </w:rPr>
              <w:t>70</w:t>
            </w:r>
            <w:r>
              <w:rPr>
                <w:rFonts w:hint="eastAsia" w:ascii="宋体" w:hAnsi="宋体" w:eastAsia="宋体" w:cs="宋体"/>
                <w:b w:val="0"/>
                <w:bCs w:val="0"/>
                <w:color w:val="auto"/>
                <w:kern w:val="0"/>
                <w:sz w:val="24"/>
                <w:szCs w:val="24"/>
                <w:highlight w:val="none"/>
              </w:rPr>
              <w:t>%，蛋白质为水解乳清蛋白，粉剂。</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46D7FCB4">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0.50</w:t>
            </w:r>
            <w:r>
              <w:rPr>
                <w:rFonts w:hint="eastAsia" w:ascii="宋体" w:hAnsi="宋体" w:eastAsia="宋体" w:cs="宋体"/>
                <w:b w:val="0"/>
                <w:bCs w:val="0"/>
                <w:color w:val="auto"/>
                <w:kern w:val="0"/>
                <w:sz w:val="24"/>
                <w:szCs w:val="24"/>
                <w:highlight w:val="none"/>
                <w:lang w:bidi="ar"/>
              </w:rPr>
              <w:t>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060D38D1">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160000g</w:t>
            </w:r>
          </w:p>
        </w:tc>
      </w:tr>
      <w:tr w14:paraId="06C1F4A5">
        <w:tblPrEx>
          <w:tblCellMar>
            <w:top w:w="0" w:type="dxa"/>
            <w:left w:w="108" w:type="dxa"/>
            <w:bottom w:w="0" w:type="dxa"/>
            <w:right w:w="108" w:type="dxa"/>
          </w:tblCellMar>
        </w:tblPrEx>
        <w:trPr>
          <w:trHeight w:val="67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ACF0C69">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63E1F9A">
            <w:pPr>
              <w:keepNext w:val="0"/>
              <w:keepLines w:val="0"/>
              <w:pageBreakBefore w:val="0"/>
              <w:widowControl/>
              <w:suppressLineNumbers w:val="0"/>
              <w:kinsoku/>
              <w:overflowPunct/>
              <w:topLinePunct w:val="0"/>
              <w:bidi w:val="0"/>
              <w:spacing w:before="0" w:beforeAutospacing="0" w:after="0" w:afterAutospacing="0" w:line="380" w:lineRule="exact"/>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高蛋白型全营养</w:t>
            </w:r>
          </w:p>
        </w:tc>
        <w:tc>
          <w:tcPr>
            <w:tcW w:w="5469" w:type="dxa"/>
            <w:tcBorders>
              <w:top w:val="single" w:color="000000" w:sz="4" w:space="0"/>
              <w:left w:val="single" w:color="000000" w:sz="4" w:space="0"/>
              <w:bottom w:val="single" w:color="000000" w:sz="4" w:space="0"/>
              <w:right w:val="single" w:color="000000" w:sz="4" w:space="0"/>
            </w:tcBorders>
            <w:noWrap/>
            <w:vAlign w:val="center"/>
          </w:tcPr>
          <w:p w14:paraId="430414C7">
            <w:pPr>
              <w:keepNext w:val="0"/>
              <w:keepLines w:val="0"/>
              <w:pageBreakBefore w:val="0"/>
              <w:widowControl/>
              <w:suppressLineNumbers w:val="0"/>
              <w:kinsoku/>
              <w:overflowPunct/>
              <w:topLinePunct w:val="0"/>
              <w:bidi w:val="0"/>
              <w:spacing w:before="0" w:beforeAutospacing="0" w:after="0" w:afterAutospacing="0" w:line="380" w:lineRule="exact"/>
              <w:ind w:left="0" w:right="0"/>
              <w:jc w:val="lef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能量密度&gt;4.0kcal/g；成份构成：蛋白质</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sz w:val="24"/>
                <w:szCs w:val="24"/>
                <w:highlight w:val="none"/>
              </w:rPr>
              <w:t>20%，脂肪</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10</w:t>
            </w:r>
            <w:r>
              <w:rPr>
                <w:rFonts w:hint="eastAsia" w:ascii="宋体" w:hAnsi="宋体" w:eastAsia="宋体" w:cs="宋体"/>
                <w:b w:val="0"/>
                <w:bCs w:val="0"/>
                <w:color w:val="auto"/>
                <w:sz w:val="24"/>
                <w:szCs w:val="24"/>
                <w:highlight w:val="none"/>
              </w:rPr>
              <w:t>% ，碳</w:t>
            </w:r>
            <w:r>
              <w:rPr>
                <w:rFonts w:hint="eastAsia" w:ascii="宋体" w:hAnsi="宋体" w:eastAsia="宋体" w:cs="宋体"/>
                <w:b w:val="0"/>
                <w:bCs w:val="0"/>
                <w:color w:val="auto"/>
                <w:kern w:val="0"/>
                <w:sz w:val="24"/>
                <w:szCs w:val="24"/>
                <w:highlight w:val="none"/>
              </w:rPr>
              <w:t>水化合物&lt;</w:t>
            </w:r>
            <w:r>
              <w:rPr>
                <w:rFonts w:hint="eastAsia" w:ascii="宋体" w:hAnsi="宋体" w:eastAsia="宋体" w:cs="宋体"/>
                <w:b w:val="0"/>
                <w:bCs w:val="0"/>
                <w:color w:val="auto"/>
                <w:kern w:val="0"/>
                <w:sz w:val="24"/>
                <w:szCs w:val="24"/>
                <w:highlight w:val="none"/>
                <w:lang w:val="en-US" w:eastAsia="zh-CN"/>
              </w:rPr>
              <w:t>60</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kern w:val="0"/>
                <w:sz w:val="24"/>
                <w:szCs w:val="24"/>
                <w:highlight w:val="none"/>
              </w:rPr>
              <w:t>粉剂</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00E6AE79">
            <w:pPr>
              <w:keepNext w:val="0"/>
              <w:keepLines w:val="0"/>
              <w:pageBreakBefore w:val="0"/>
              <w:widowControl/>
              <w:suppressLineNumbers w:val="0"/>
              <w:kinsoku/>
              <w:overflowPunct/>
              <w:topLinePunct w:val="0"/>
              <w:bidi w:val="0"/>
              <w:spacing w:before="0" w:beforeAutospacing="0" w:after="0" w:afterAutospacing="0" w:line="380" w:lineRule="exact"/>
              <w:ind w:left="0" w:right="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0.</w:t>
            </w:r>
            <w:r>
              <w:rPr>
                <w:rFonts w:hint="eastAsia" w:ascii="宋体" w:hAnsi="宋体" w:eastAsia="宋体" w:cs="宋体"/>
                <w:b w:val="0"/>
                <w:bCs w:val="0"/>
                <w:color w:val="auto"/>
                <w:kern w:val="0"/>
                <w:sz w:val="24"/>
                <w:szCs w:val="24"/>
                <w:highlight w:val="none"/>
                <w:lang w:val="en-US" w:eastAsia="zh-CN" w:bidi="ar"/>
              </w:rPr>
              <w:t>55</w:t>
            </w:r>
            <w:r>
              <w:rPr>
                <w:rFonts w:hint="eastAsia" w:ascii="宋体" w:hAnsi="宋体" w:eastAsia="宋体" w:cs="宋体"/>
                <w:b w:val="0"/>
                <w:bCs w:val="0"/>
                <w:color w:val="auto"/>
                <w:kern w:val="0"/>
                <w:sz w:val="24"/>
                <w:szCs w:val="24"/>
                <w:highlight w:val="none"/>
                <w:lang w:bidi="ar"/>
              </w:rPr>
              <w:t>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2CAD2BC3">
            <w:pPr>
              <w:keepNext w:val="0"/>
              <w:keepLines w:val="0"/>
              <w:pageBreakBefore w:val="0"/>
              <w:widowControl/>
              <w:suppressLineNumbers w:val="0"/>
              <w:kinsoku/>
              <w:overflowPunct/>
              <w:topLinePunct w:val="0"/>
              <w:bidi w:val="0"/>
              <w:spacing w:before="0" w:beforeAutospacing="0" w:after="0" w:afterAutospacing="0" w:line="380" w:lineRule="exact"/>
              <w:ind w:left="0" w:right="0"/>
              <w:jc w:val="left"/>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val="en-US" w:eastAsia="zh-CN" w:bidi="ar"/>
              </w:rPr>
              <w:t>120000g</w:t>
            </w:r>
          </w:p>
        </w:tc>
      </w:tr>
      <w:tr w14:paraId="0D2F1B10">
        <w:tblPrEx>
          <w:tblCellMar>
            <w:top w:w="0" w:type="dxa"/>
            <w:left w:w="108" w:type="dxa"/>
            <w:bottom w:w="0" w:type="dxa"/>
            <w:right w:w="108" w:type="dxa"/>
          </w:tblCellMar>
        </w:tblPrEx>
        <w:trPr>
          <w:trHeight w:val="53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21683B5">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ED11FEE">
            <w:pPr>
              <w:keepNext w:val="0"/>
              <w:keepLines w:val="0"/>
              <w:pageBreakBefore w:val="0"/>
              <w:widowControl/>
              <w:suppressLineNumbers w:val="0"/>
              <w:kinsoku/>
              <w:overflowPunct/>
              <w:topLinePunct w:val="0"/>
              <w:bidi w:val="0"/>
              <w:spacing w:before="0" w:beforeAutospacing="0" w:after="0" w:afterAutospacing="0" w:line="380" w:lineRule="exact"/>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低GI全营养素</w:t>
            </w:r>
          </w:p>
        </w:tc>
        <w:tc>
          <w:tcPr>
            <w:tcW w:w="5469" w:type="dxa"/>
            <w:tcBorders>
              <w:top w:val="single" w:color="000000" w:sz="4" w:space="0"/>
              <w:left w:val="single" w:color="000000" w:sz="4" w:space="0"/>
              <w:bottom w:val="single" w:color="000000" w:sz="4" w:space="0"/>
              <w:right w:val="single" w:color="000000" w:sz="4" w:space="0"/>
            </w:tcBorders>
            <w:noWrap/>
            <w:vAlign w:val="top"/>
          </w:tcPr>
          <w:p w14:paraId="34743EAC">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sz w:val="24"/>
                <w:szCs w:val="24"/>
                <w:highlight w:val="none"/>
              </w:rPr>
              <w:t>能量密度</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sz w:val="24"/>
                <w:szCs w:val="24"/>
                <w:highlight w:val="none"/>
              </w:rPr>
              <w:t>4.0kcal/g；成份构成：蛋白质</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sz w:val="24"/>
                <w:szCs w:val="24"/>
                <w:highlight w:val="none"/>
              </w:rPr>
              <w:t>15%，脂肪</w:t>
            </w:r>
            <w:r>
              <w:rPr>
                <w:rFonts w:hint="eastAsia" w:ascii="宋体" w:hAnsi="宋体" w:eastAsia="宋体" w:cs="宋体"/>
                <w:b w:val="0"/>
                <w:bCs w:val="0"/>
                <w:color w:val="auto"/>
                <w:kern w:val="0"/>
                <w:sz w:val="24"/>
                <w:szCs w:val="24"/>
                <w:highlight w:val="none"/>
              </w:rPr>
              <w:t>≥13</w:t>
            </w:r>
            <w:r>
              <w:rPr>
                <w:rFonts w:hint="eastAsia" w:ascii="宋体" w:hAnsi="宋体" w:eastAsia="宋体" w:cs="宋体"/>
                <w:b w:val="0"/>
                <w:bCs w:val="0"/>
                <w:color w:val="auto"/>
                <w:sz w:val="24"/>
                <w:szCs w:val="24"/>
                <w:highlight w:val="none"/>
              </w:rPr>
              <w:t>%，碳</w:t>
            </w:r>
            <w:r>
              <w:rPr>
                <w:rFonts w:hint="eastAsia" w:ascii="宋体" w:hAnsi="宋体" w:eastAsia="宋体" w:cs="宋体"/>
                <w:b w:val="0"/>
                <w:bCs w:val="0"/>
                <w:color w:val="auto"/>
                <w:kern w:val="0"/>
                <w:sz w:val="24"/>
                <w:szCs w:val="24"/>
                <w:highlight w:val="none"/>
              </w:rPr>
              <w:t>水化合物&lt;60%</w:t>
            </w:r>
            <w:r>
              <w:rPr>
                <w:rFonts w:hint="eastAsia" w:ascii="宋体" w:hAnsi="宋体" w:eastAsia="宋体" w:cs="宋体"/>
                <w:b w:val="0"/>
                <w:bCs w:val="0"/>
                <w:color w:val="auto"/>
                <w:sz w:val="24"/>
                <w:szCs w:val="24"/>
                <w:highlight w:val="none"/>
              </w:rPr>
              <w:t>，GI值≤55，</w:t>
            </w:r>
            <w:r>
              <w:rPr>
                <w:rFonts w:hint="eastAsia" w:ascii="宋体" w:hAnsi="宋体" w:eastAsia="宋体" w:cs="宋体"/>
                <w:b w:val="0"/>
                <w:bCs w:val="0"/>
                <w:color w:val="auto"/>
                <w:kern w:val="0"/>
                <w:sz w:val="24"/>
                <w:szCs w:val="24"/>
                <w:highlight w:val="none"/>
              </w:rPr>
              <w:t>粉剂</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5E8C051C">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0.</w:t>
            </w:r>
            <w:r>
              <w:rPr>
                <w:rFonts w:hint="eastAsia" w:ascii="宋体" w:hAnsi="宋体" w:eastAsia="宋体" w:cs="宋体"/>
                <w:b w:val="0"/>
                <w:bCs w:val="0"/>
                <w:color w:val="auto"/>
                <w:kern w:val="0"/>
                <w:sz w:val="24"/>
                <w:szCs w:val="24"/>
                <w:highlight w:val="none"/>
                <w:lang w:val="en-US" w:eastAsia="zh-CN" w:bidi="ar"/>
              </w:rPr>
              <w:t>45</w:t>
            </w:r>
            <w:r>
              <w:rPr>
                <w:rFonts w:hint="eastAsia" w:ascii="宋体" w:hAnsi="宋体" w:eastAsia="宋体" w:cs="宋体"/>
                <w:b w:val="0"/>
                <w:bCs w:val="0"/>
                <w:color w:val="auto"/>
                <w:kern w:val="0"/>
                <w:sz w:val="24"/>
                <w:szCs w:val="24"/>
                <w:highlight w:val="none"/>
                <w:lang w:bidi="ar"/>
              </w:rPr>
              <w:t>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3D5714E5">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val="en-US" w:eastAsia="zh-CN" w:bidi="ar"/>
              </w:rPr>
              <w:t>100000g</w:t>
            </w:r>
          </w:p>
        </w:tc>
      </w:tr>
      <w:tr w14:paraId="197EAC89">
        <w:tblPrEx>
          <w:tblCellMar>
            <w:top w:w="0" w:type="dxa"/>
            <w:left w:w="108" w:type="dxa"/>
            <w:bottom w:w="0" w:type="dxa"/>
            <w:right w:w="108" w:type="dxa"/>
          </w:tblCellMar>
        </w:tblPrEx>
        <w:trPr>
          <w:trHeight w:val="67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322BEE2">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4CD26AF">
            <w:pPr>
              <w:keepNext w:val="0"/>
              <w:keepLines w:val="0"/>
              <w:pageBreakBefore w:val="0"/>
              <w:suppressLineNumbers w:val="0"/>
              <w:kinsoku/>
              <w:overflowPunct/>
              <w:topLinePunct w:val="0"/>
              <w:bidi w:val="0"/>
              <w:spacing w:before="0" w:beforeAutospacing="0" w:after="0" w:afterAutospacing="0" w:line="380" w:lineRule="exact"/>
              <w:ind w:left="0" w:right="-88" w:rightChars="-4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高蛋白低糖全营养</w:t>
            </w:r>
          </w:p>
        </w:tc>
        <w:tc>
          <w:tcPr>
            <w:tcW w:w="5469" w:type="dxa"/>
            <w:tcBorders>
              <w:top w:val="single" w:color="000000" w:sz="4" w:space="0"/>
              <w:left w:val="single" w:color="000000" w:sz="4" w:space="0"/>
              <w:bottom w:val="single" w:color="000000" w:sz="4" w:space="0"/>
              <w:right w:val="single" w:color="000000" w:sz="4" w:space="0"/>
            </w:tcBorders>
            <w:noWrap/>
            <w:vAlign w:val="center"/>
          </w:tcPr>
          <w:p w14:paraId="6A678303">
            <w:pPr>
              <w:keepNext w:val="0"/>
              <w:keepLines w:val="0"/>
              <w:pageBreakBefore w:val="0"/>
              <w:widowControl/>
              <w:suppressLineNumbers w:val="0"/>
              <w:kinsoku/>
              <w:overflowPunct/>
              <w:topLinePunct w:val="0"/>
              <w:autoSpaceDE w:val="0"/>
              <w:autoSpaceDN w:val="0"/>
              <w:bidi w:val="0"/>
              <w:adjustRightInd w:val="0"/>
              <w:snapToGrid w:val="0"/>
              <w:spacing w:before="0" w:beforeAutospacing="0" w:after="0" w:afterAutospacing="0" w:line="380" w:lineRule="exact"/>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能量密度≥</w:t>
            </w:r>
            <w:r>
              <w:rPr>
                <w:rFonts w:hint="eastAsia" w:ascii="宋体" w:hAnsi="宋体" w:eastAsia="宋体" w:cs="宋体"/>
                <w:b w:val="0"/>
                <w:bCs w:val="0"/>
                <w:color w:val="auto"/>
                <w:sz w:val="24"/>
                <w:szCs w:val="24"/>
                <w:highlight w:val="none"/>
                <w:lang w:val="en-US" w:eastAsia="zh-CN"/>
              </w:rPr>
              <w:t>440</w:t>
            </w:r>
            <w:r>
              <w:rPr>
                <w:rFonts w:hint="eastAsia" w:ascii="宋体" w:hAnsi="宋体" w:eastAsia="宋体" w:cs="宋体"/>
                <w:b w:val="0"/>
                <w:bCs w:val="0"/>
                <w:color w:val="auto"/>
                <w:sz w:val="24"/>
                <w:szCs w:val="24"/>
                <w:highlight w:val="none"/>
              </w:rPr>
              <w:t>Kcal/100g；成份构成：蛋白质</w:t>
            </w:r>
            <w:r>
              <w:rPr>
                <w:rFonts w:hint="eastAsia" w:ascii="宋体" w:hAnsi="宋体" w:eastAsia="宋体" w:cs="宋体"/>
                <w:b w:val="0"/>
                <w:bCs w:val="0"/>
                <w:color w:val="auto"/>
                <w:sz w:val="24"/>
                <w:szCs w:val="24"/>
                <w:highlight w:val="none"/>
                <w:lang w:val="en-US" w:eastAsia="zh-CN"/>
              </w:rPr>
              <w:t>20-25</w:t>
            </w:r>
            <w:r>
              <w:rPr>
                <w:rFonts w:hint="eastAsia" w:ascii="宋体" w:hAnsi="宋体" w:eastAsia="宋体" w:cs="宋体"/>
                <w:b w:val="0"/>
                <w:bCs w:val="0"/>
                <w:color w:val="auto"/>
                <w:sz w:val="24"/>
                <w:szCs w:val="24"/>
                <w:highlight w:val="none"/>
              </w:rPr>
              <w:t>%，脂肪</w:t>
            </w:r>
            <w:r>
              <w:rPr>
                <w:rFonts w:hint="eastAsia" w:ascii="宋体" w:hAnsi="宋体" w:eastAsia="宋体" w:cs="宋体"/>
                <w:b w:val="0"/>
                <w:bCs w:val="0"/>
                <w:color w:val="auto"/>
                <w:sz w:val="24"/>
                <w:szCs w:val="24"/>
                <w:highlight w:val="none"/>
                <w:lang w:val="en-US" w:eastAsia="zh-CN"/>
              </w:rPr>
              <w:t>15-20</w:t>
            </w:r>
            <w:r>
              <w:rPr>
                <w:rFonts w:hint="eastAsia" w:ascii="宋体" w:hAnsi="宋体" w:eastAsia="宋体" w:cs="宋体"/>
                <w:b w:val="0"/>
                <w:bCs w:val="0"/>
                <w:color w:val="auto"/>
                <w:sz w:val="24"/>
                <w:szCs w:val="24"/>
                <w:highlight w:val="none"/>
              </w:rPr>
              <w:t>%，碳水</w:t>
            </w:r>
            <w:r>
              <w:rPr>
                <w:rFonts w:hint="eastAsia" w:ascii="宋体" w:hAnsi="宋体" w:eastAsia="宋体" w:cs="宋体"/>
                <w:b w:val="0"/>
                <w:bCs w:val="0"/>
                <w:color w:val="auto"/>
                <w:sz w:val="24"/>
                <w:szCs w:val="24"/>
                <w:highlight w:val="none"/>
                <w:lang w:val="en-US" w:eastAsia="zh-CN"/>
              </w:rPr>
              <w:t>50-65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膳食纤维0%</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蛋白质来源：纯动物蛋白</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GI值</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55</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12910164">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1</w:t>
            </w:r>
            <w:r>
              <w:rPr>
                <w:rFonts w:hint="eastAsia" w:ascii="宋体" w:hAnsi="宋体" w:eastAsia="宋体" w:cs="宋体"/>
                <w:b w:val="0"/>
                <w:bCs w:val="0"/>
                <w:color w:val="auto"/>
                <w:kern w:val="0"/>
                <w:sz w:val="24"/>
                <w:szCs w:val="24"/>
                <w:highlight w:val="none"/>
                <w:lang w:bidi="ar"/>
              </w:rPr>
              <w:t>.</w:t>
            </w:r>
            <w:r>
              <w:rPr>
                <w:rFonts w:hint="eastAsia" w:ascii="宋体" w:hAnsi="宋体" w:eastAsia="宋体" w:cs="宋体"/>
                <w:b w:val="0"/>
                <w:bCs w:val="0"/>
                <w:color w:val="auto"/>
                <w:kern w:val="0"/>
                <w:sz w:val="24"/>
                <w:szCs w:val="24"/>
                <w:highlight w:val="none"/>
                <w:lang w:val="en-US" w:eastAsia="zh-CN" w:bidi="ar"/>
              </w:rPr>
              <w:t>0</w:t>
            </w:r>
            <w:r>
              <w:rPr>
                <w:rFonts w:hint="eastAsia" w:ascii="宋体" w:hAnsi="宋体" w:eastAsia="宋体" w:cs="宋体"/>
                <w:b w:val="0"/>
                <w:bCs w:val="0"/>
                <w:color w:val="auto"/>
                <w:kern w:val="0"/>
                <w:sz w:val="24"/>
                <w:szCs w:val="24"/>
                <w:highlight w:val="none"/>
                <w:lang w:bidi="ar"/>
              </w:rPr>
              <w:t>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3BC95E96">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val="en-US" w:eastAsia="zh-CN" w:bidi="ar"/>
              </w:rPr>
              <w:t>15000g</w:t>
            </w:r>
          </w:p>
        </w:tc>
      </w:tr>
      <w:tr w14:paraId="00A63856">
        <w:tblPrEx>
          <w:tblCellMar>
            <w:top w:w="0" w:type="dxa"/>
            <w:left w:w="108" w:type="dxa"/>
            <w:bottom w:w="0" w:type="dxa"/>
            <w:right w:w="108" w:type="dxa"/>
          </w:tblCellMar>
        </w:tblPrEx>
        <w:trPr>
          <w:trHeight w:val="9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5CB35A7">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sz w:val="24"/>
                <w:szCs w:val="24"/>
                <w:highlight w:val="none"/>
              </w:rPr>
              <w:t>6</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D01FCE1">
            <w:pPr>
              <w:keepNext w:val="0"/>
              <w:keepLines w:val="0"/>
              <w:pageBreakBefore w:val="0"/>
              <w:widowControl/>
              <w:suppressLineNumbers w:val="0"/>
              <w:kinsoku/>
              <w:overflowPunct/>
              <w:topLinePunct w:val="0"/>
              <w:bidi w:val="0"/>
              <w:spacing w:before="0" w:beforeAutospacing="0" w:after="0" w:afterAutospacing="0" w:line="380" w:lineRule="exact"/>
              <w:ind w:left="0" w:right="-88" w:rightChars="-42"/>
              <w:jc w:val="lef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免疫型全营养素</w:t>
            </w:r>
          </w:p>
        </w:tc>
        <w:tc>
          <w:tcPr>
            <w:tcW w:w="5469" w:type="dxa"/>
            <w:tcBorders>
              <w:top w:val="single" w:color="000000" w:sz="4" w:space="0"/>
              <w:left w:val="single" w:color="000000" w:sz="4" w:space="0"/>
              <w:bottom w:val="single" w:color="000000" w:sz="4" w:space="0"/>
              <w:right w:val="single" w:color="000000" w:sz="4" w:space="0"/>
            </w:tcBorders>
            <w:noWrap/>
            <w:vAlign w:val="center"/>
          </w:tcPr>
          <w:p w14:paraId="68320ECB">
            <w:pPr>
              <w:keepNext w:val="0"/>
              <w:keepLines w:val="0"/>
              <w:pageBreakBefore w:val="0"/>
              <w:widowControl/>
              <w:suppressLineNumbers w:val="0"/>
              <w:kinsoku/>
              <w:overflowPunct/>
              <w:topLinePunct w:val="0"/>
              <w:autoSpaceDE w:val="0"/>
              <w:autoSpaceDN w:val="0"/>
              <w:bidi w:val="0"/>
              <w:adjustRightInd w:val="0"/>
              <w:snapToGrid w:val="0"/>
              <w:spacing w:before="0" w:beforeAutospacing="0" w:after="0" w:afterAutospacing="0" w:line="380" w:lineRule="exact"/>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能量密度：≥450kcal/100g；成份构成：蛋白质25-30%，脂肪25-30%，碳水30-40%;不含白砂糖、蔗糖等精糖，不含麦芽糊精；</w:t>
            </w:r>
          </w:p>
          <w:p w14:paraId="3AC5C372">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含鱼油、精氨酸及核苷酸等免疫营养素；</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6C0E7997">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46A2531E">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25000g</w:t>
            </w:r>
          </w:p>
        </w:tc>
      </w:tr>
      <w:tr w14:paraId="68A6B6E9">
        <w:tblPrEx>
          <w:tblCellMar>
            <w:top w:w="0" w:type="dxa"/>
            <w:left w:w="108" w:type="dxa"/>
            <w:bottom w:w="0" w:type="dxa"/>
            <w:right w:w="108" w:type="dxa"/>
          </w:tblCellMar>
        </w:tblPrEx>
        <w:trPr>
          <w:trHeight w:val="7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F9A8CC8">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7</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3105BF8">
            <w:pPr>
              <w:keepNext w:val="0"/>
              <w:keepLines w:val="0"/>
              <w:pageBreakBefore w:val="0"/>
              <w:widowControl/>
              <w:suppressLineNumbers w:val="0"/>
              <w:kinsoku/>
              <w:overflowPunct/>
              <w:topLinePunct w:val="0"/>
              <w:bidi w:val="0"/>
              <w:spacing w:before="0" w:beforeAutospacing="0" w:after="0" w:afterAutospacing="0" w:line="380" w:lineRule="exact"/>
              <w:ind w:left="0" w:right="-88" w:rightChars="-42"/>
              <w:jc w:val="lef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水解蛋白质</w:t>
            </w:r>
            <w:r>
              <w:rPr>
                <w:rFonts w:hint="eastAsia" w:ascii="宋体" w:hAnsi="宋体" w:eastAsia="宋体" w:cs="宋体"/>
                <w:b w:val="0"/>
                <w:bCs w:val="0"/>
                <w:color w:val="auto"/>
                <w:sz w:val="24"/>
                <w:szCs w:val="24"/>
                <w:highlight w:val="none"/>
                <w:lang w:val="en-US" w:eastAsia="zh-CN"/>
              </w:rPr>
              <w:t>粉</w:t>
            </w:r>
          </w:p>
        </w:tc>
        <w:tc>
          <w:tcPr>
            <w:tcW w:w="5469" w:type="dxa"/>
            <w:tcBorders>
              <w:top w:val="single" w:color="000000" w:sz="4" w:space="0"/>
              <w:left w:val="single" w:color="000000" w:sz="4" w:space="0"/>
              <w:bottom w:val="single" w:color="000000" w:sz="4" w:space="0"/>
              <w:right w:val="single" w:color="000000" w:sz="4" w:space="0"/>
            </w:tcBorders>
            <w:noWrap/>
            <w:vAlign w:val="top"/>
          </w:tcPr>
          <w:p w14:paraId="2B4E0E13">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蛋白质含量≥80%，蛋白质来源为水解蛋白，含维生素B12、含叶酸，含铁、钙，特殊膳食用食品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粉剂</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6C1411BA">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1.</w:t>
            </w:r>
            <w:r>
              <w:rPr>
                <w:rFonts w:hint="eastAsia" w:ascii="宋体" w:hAnsi="宋体" w:eastAsia="宋体" w:cs="宋体"/>
                <w:b w:val="0"/>
                <w:bCs w:val="0"/>
                <w:color w:val="auto"/>
                <w:kern w:val="0"/>
                <w:sz w:val="24"/>
                <w:szCs w:val="24"/>
                <w:highlight w:val="none"/>
                <w:lang w:val="en-US" w:eastAsia="zh-CN" w:bidi="ar"/>
              </w:rPr>
              <w:t>3</w:t>
            </w:r>
            <w:r>
              <w:rPr>
                <w:rFonts w:hint="eastAsia" w:ascii="宋体" w:hAnsi="宋体" w:eastAsia="宋体" w:cs="宋体"/>
                <w:b w:val="0"/>
                <w:bCs w:val="0"/>
                <w:color w:val="auto"/>
                <w:kern w:val="0"/>
                <w:sz w:val="24"/>
                <w:szCs w:val="24"/>
                <w:highlight w:val="none"/>
                <w:lang w:bidi="ar"/>
              </w:rPr>
              <w:t>0元/g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464BC0CB">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val="en-US" w:eastAsia="zh-CN" w:bidi="ar"/>
              </w:rPr>
              <w:t>20000g</w:t>
            </w:r>
          </w:p>
        </w:tc>
      </w:tr>
      <w:tr w14:paraId="14B6ED38">
        <w:tblPrEx>
          <w:tblCellMar>
            <w:top w:w="0" w:type="dxa"/>
            <w:left w:w="108" w:type="dxa"/>
            <w:bottom w:w="0" w:type="dxa"/>
            <w:right w:w="108" w:type="dxa"/>
          </w:tblCellMar>
        </w:tblPrEx>
        <w:trPr>
          <w:trHeight w:val="7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3042D7F">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2199800">
            <w:pPr>
              <w:keepNext w:val="0"/>
              <w:keepLines w:val="0"/>
              <w:pageBreakBefore w:val="0"/>
              <w:widowControl/>
              <w:suppressLineNumbers w:val="0"/>
              <w:kinsoku/>
              <w:overflowPunct/>
              <w:topLinePunct w:val="0"/>
              <w:bidi w:val="0"/>
              <w:spacing w:before="0" w:beforeAutospacing="0" w:after="0" w:afterAutospacing="0" w:line="380" w:lineRule="exact"/>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匀浆膳</w:t>
            </w:r>
          </w:p>
        </w:tc>
        <w:tc>
          <w:tcPr>
            <w:tcW w:w="5469" w:type="dxa"/>
            <w:tcBorders>
              <w:top w:val="single" w:color="000000" w:sz="4" w:space="0"/>
              <w:left w:val="single" w:color="000000" w:sz="4" w:space="0"/>
              <w:bottom w:val="single" w:color="000000" w:sz="4" w:space="0"/>
              <w:right w:val="single" w:color="000000" w:sz="4" w:space="0"/>
            </w:tcBorders>
            <w:noWrap/>
            <w:vAlign w:val="top"/>
          </w:tcPr>
          <w:p w14:paraId="35A81D33">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能量密度</w:t>
            </w:r>
            <w:r>
              <w:rPr>
                <w:rFonts w:hint="eastAsia" w:ascii="宋体" w:hAnsi="宋体" w:eastAsia="宋体" w:cs="宋体"/>
                <w:b w:val="0"/>
                <w:bCs w:val="0"/>
                <w:color w:val="auto"/>
                <w:sz w:val="24"/>
                <w:szCs w:val="24"/>
                <w:highlight w:val="none"/>
              </w:rPr>
              <w:t>&gt;3.5kcal/g</w:t>
            </w:r>
            <w:r>
              <w:rPr>
                <w:rFonts w:hint="eastAsia" w:ascii="宋体" w:hAnsi="宋体" w:eastAsia="宋体" w:cs="宋体"/>
                <w:b w:val="0"/>
                <w:bCs w:val="0"/>
                <w:color w:val="auto"/>
                <w:kern w:val="0"/>
                <w:sz w:val="24"/>
                <w:szCs w:val="24"/>
                <w:highlight w:val="none"/>
              </w:rPr>
              <w:t>；全营养制剂，成份构成：蛋白质≥17%，脂肪</w:t>
            </w:r>
            <w:r>
              <w:rPr>
                <w:rFonts w:hint="eastAsia" w:ascii="宋体" w:hAnsi="宋体" w:eastAsia="宋体" w:cs="宋体"/>
                <w:b w:val="0"/>
                <w:bCs w:val="0"/>
                <w:color w:val="auto"/>
                <w:sz w:val="24"/>
                <w:szCs w:val="24"/>
                <w:highlight w:val="none"/>
              </w:rPr>
              <w:t>&gt;10</w:t>
            </w:r>
            <w:r>
              <w:rPr>
                <w:rFonts w:hint="eastAsia" w:ascii="宋体" w:hAnsi="宋体" w:eastAsia="宋体" w:cs="宋体"/>
                <w:b w:val="0"/>
                <w:bCs w:val="0"/>
                <w:color w:val="auto"/>
                <w:kern w:val="0"/>
                <w:sz w:val="24"/>
                <w:szCs w:val="24"/>
                <w:highlight w:val="none"/>
              </w:rPr>
              <w:t>%，碳水化合物≥50%，含膳食纤维，粉剂</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12145ECD">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0.15元/g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478F8AA5">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200000g</w:t>
            </w:r>
          </w:p>
        </w:tc>
      </w:tr>
      <w:tr w14:paraId="019034C0">
        <w:tblPrEx>
          <w:tblCellMar>
            <w:top w:w="0" w:type="dxa"/>
            <w:left w:w="108" w:type="dxa"/>
            <w:bottom w:w="0" w:type="dxa"/>
            <w:right w:w="108" w:type="dxa"/>
          </w:tblCellMar>
        </w:tblPrEx>
        <w:trPr>
          <w:trHeight w:val="53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E169FBF">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9</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42BF9DF">
            <w:pPr>
              <w:keepNext w:val="0"/>
              <w:keepLines w:val="0"/>
              <w:pageBreakBefore w:val="0"/>
              <w:widowControl/>
              <w:suppressLineNumbers w:val="0"/>
              <w:kinsoku/>
              <w:overflowPunct/>
              <w:topLinePunct w:val="0"/>
              <w:bidi w:val="0"/>
              <w:spacing w:before="0" w:beforeAutospacing="0" w:after="0" w:afterAutospacing="0" w:line="380" w:lineRule="exact"/>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乳清蛋白组件</w:t>
            </w:r>
          </w:p>
        </w:tc>
        <w:tc>
          <w:tcPr>
            <w:tcW w:w="5469" w:type="dxa"/>
            <w:tcBorders>
              <w:top w:val="single" w:color="000000" w:sz="4" w:space="0"/>
              <w:left w:val="single" w:color="000000" w:sz="4" w:space="0"/>
              <w:bottom w:val="single" w:color="000000" w:sz="4" w:space="0"/>
              <w:right w:val="single" w:color="000000" w:sz="4" w:space="0"/>
            </w:tcBorders>
            <w:noWrap/>
            <w:vAlign w:val="center"/>
          </w:tcPr>
          <w:p w14:paraId="552A16C9">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乳清蛋白含量</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85</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08A487E0">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7A428B9B">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40000g</w:t>
            </w:r>
          </w:p>
        </w:tc>
      </w:tr>
      <w:tr w14:paraId="12F0F4F8">
        <w:tblPrEx>
          <w:tblCellMar>
            <w:top w:w="0" w:type="dxa"/>
            <w:left w:w="108" w:type="dxa"/>
            <w:bottom w:w="0" w:type="dxa"/>
            <w:right w:w="108" w:type="dxa"/>
          </w:tblCellMar>
        </w:tblPrEx>
        <w:trPr>
          <w:trHeight w:val="67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3E87CF3">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9469C99">
            <w:pPr>
              <w:keepNext w:val="0"/>
              <w:keepLines w:val="0"/>
              <w:pageBreakBefore w:val="0"/>
              <w:widowControl/>
              <w:suppressLineNumbers w:val="0"/>
              <w:kinsoku/>
              <w:overflowPunct/>
              <w:topLinePunct w:val="0"/>
              <w:bidi w:val="0"/>
              <w:spacing w:before="0" w:beforeAutospacing="0" w:after="0" w:afterAutospacing="0" w:line="380" w:lineRule="exact"/>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低蛋白低糖全营养</w:t>
            </w:r>
          </w:p>
        </w:tc>
        <w:tc>
          <w:tcPr>
            <w:tcW w:w="5469" w:type="dxa"/>
            <w:tcBorders>
              <w:top w:val="single" w:color="000000" w:sz="4" w:space="0"/>
              <w:left w:val="single" w:color="000000" w:sz="4" w:space="0"/>
              <w:bottom w:val="single" w:color="000000" w:sz="4" w:space="0"/>
              <w:right w:val="single" w:color="000000" w:sz="4" w:space="0"/>
            </w:tcBorders>
            <w:noWrap/>
            <w:vAlign w:val="top"/>
          </w:tcPr>
          <w:p w14:paraId="4F319A62">
            <w:pPr>
              <w:keepNext w:val="0"/>
              <w:keepLines w:val="0"/>
              <w:pageBreakBefore w:val="0"/>
              <w:widowControl/>
              <w:suppressLineNumbers w:val="0"/>
              <w:kinsoku/>
              <w:overflowPunct/>
              <w:topLinePunct w:val="0"/>
              <w:autoSpaceDE w:val="0"/>
              <w:autoSpaceDN w:val="0"/>
              <w:bidi w:val="0"/>
              <w:adjustRightInd w:val="0"/>
              <w:snapToGrid w:val="0"/>
              <w:spacing w:before="0" w:beforeAutospacing="0" w:after="0" w:afterAutospacing="0" w:line="380" w:lineRule="exact"/>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能量密度≥</w:t>
            </w:r>
            <w:r>
              <w:rPr>
                <w:rFonts w:hint="eastAsia" w:ascii="宋体" w:hAnsi="宋体" w:eastAsia="宋体" w:cs="宋体"/>
                <w:b w:val="0"/>
                <w:bCs w:val="0"/>
                <w:color w:val="auto"/>
                <w:sz w:val="24"/>
                <w:szCs w:val="24"/>
                <w:highlight w:val="none"/>
                <w:lang w:val="en-US" w:eastAsia="zh-CN"/>
              </w:rPr>
              <w:t>410</w:t>
            </w:r>
            <w:r>
              <w:rPr>
                <w:rFonts w:hint="eastAsia" w:ascii="宋体" w:hAnsi="宋体" w:eastAsia="宋体" w:cs="宋体"/>
                <w:b w:val="0"/>
                <w:bCs w:val="0"/>
                <w:color w:val="auto"/>
                <w:sz w:val="24"/>
                <w:szCs w:val="24"/>
                <w:highlight w:val="none"/>
              </w:rPr>
              <w:t>Kcal/100g；成份构成：蛋白质</w:t>
            </w:r>
            <w:r>
              <w:rPr>
                <w:rFonts w:hint="eastAsia" w:ascii="宋体" w:hAnsi="宋体" w:eastAsia="宋体" w:cs="宋体"/>
                <w:b w:val="0"/>
                <w:bCs w:val="0"/>
                <w:color w:val="auto"/>
                <w:sz w:val="24"/>
                <w:szCs w:val="24"/>
                <w:highlight w:val="none"/>
                <w:lang w:val="en-US" w:eastAsia="zh-CN"/>
              </w:rPr>
              <w:t>6-10</w:t>
            </w:r>
            <w:r>
              <w:rPr>
                <w:rFonts w:hint="eastAsia" w:ascii="宋体" w:hAnsi="宋体" w:eastAsia="宋体" w:cs="宋体"/>
                <w:b w:val="0"/>
                <w:bCs w:val="0"/>
                <w:color w:val="auto"/>
                <w:sz w:val="24"/>
                <w:szCs w:val="24"/>
                <w:highlight w:val="none"/>
              </w:rPr>
              <w:t>%，脂肪</w:t>
            </w:r>
            <w:r>
              <w:rPr>
                <w:rFonts w:hint="eastAsia" w:ascii="宋体" w:hAnsi="宋体" w:eastAsia="宋体" w:cs="宋体"/>
                <w:b w:val="0"/>
                <w:bCs w:val="0"/>
                <w:color w:val="auto"/>
                <w:sz w:val="24"/>
                <w:szCs w:val="24"/>
                <w:highlight w:val="none"/>
                <w:lang w:val="en-US" w:eastAsia="zh-CN"/>
              </w:rPr>
              <w:t>10-15</w:t>
            </w:r>
            <w:r>
              <w:rPr>
                <w:rFonts w:hint="eastAsia" w:ascii="宋体" w:hAnsi="宋体" w:eastAsia="宋体" w:cs="宋体"/>
                <w:b w:val="0"/>
                <w:bCs w:val="0"/>
                <w:color w:val="auto"/>
                <w:sz w:val="24"/>
                <w:szCs w:val="24"/>
                <w:highlight w:val="none"/>
              </w:rPr>
              <w:t>%，碳水</w:t>
            </w:r>
            <w:r>
              <w:rPr>
                <w:rFonts w:hint="eastAsia" w:ascii="宋体" w:hAnsi="宋体" w:eastAsia="宋体" w:cs="宋体"/>
                <w:b w:val="0"/>
                <w:bCs w:val="0"/>
                <w:color w:val="auto"/>
                <w:sz w:val="24"/>
                <w:szCs w:val="24"/>
                <w:highlight w:val="none"/>
                <w:lang w:val="en-US" w:eastAsia="zh-CN"/>
              </w:rPr>
              <w:t>65-75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含MCT、鱼油、蛹虫草粉等</w:t>
            </w:r>
            <w:r>
              <w:rPr>
                <w:rFonts w:hint="eastAsia" w:ascii="宋体" w:hAnsi="宋体" w:eastAsia="宋体" w:cs="宋体"/>
                <w:b w:val="0"/>
                <w:bCs w:val="0"/>
                <w:color w:val="auto"/>
                <w:sz w:val="24"/>
                <w:szCs w:val="24"/>
                <w:highlight w:val="none"/>
              </w:rPr>
              <w:t>；</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1E595FE2">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0.7</w:t>
            </w:r>
            <w:r>
              <w:rPr>
                <w:rFonts w:hint="eastAsia" w:ascii="宋体" w:hAnsi="宋体" w:eastAsia="宋体" w:cs="宋体"/>
                <w:b w:val="0"/>
                <w:bCs w:val="0"/>
                <w:color w:val="auto"/>
                <w:kern w:val="0"/>
                <w:sz w:val="24"/>
                <w:szCs w:val="24"/>
                <w:highlight w:val="none"/>
                <w:lang w:bidi="ar"/>
              </w:rPr>
              <w:t>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1F909CD1">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10000g</w:t>
            </w:r>
          </w:p>
        </w:tc>
      </w:tr>
      <w:tr w14:paraId="3F44FD40">
        <w:tblPrEx>
          <w:tblCellMar>
            <w:top w:w="0" w:type="dxa"/>
            <w:left w:w="108" w:type="dxa"/>
            <w:bottom w:w="0" w:type="dxa"/>
            <w:right w:w="108" w:type="dxa"/>
          </w:tblCellMar>
        </w:tblPrEx>
        <w:trPr>
          <w:trHeight w:val="4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26E77DA">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F855311">
            <w:pPr>
              <w:keepNext w:val="0"/>
              <w:keepLines w:val="0"/>
              <w:pageBreakBefore w:val="0"/>
              <w:widowControl/>
              <w:suppressLineNumbers w:val="0"/>
              <w:kinsoku/>
              <w:overflowPunct/>
              <w:topLinePunct w:val="0"/>
              <w:bidi w:val="0"/>
              <w:spacing w:before="0" w:beforeAutospacing="0" w:after="0" w:afterAutospacing="0" w:line="380" w:lineRule="exact"/>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益生菌</w:t>
            </w:r>
          </w:p>
        </w:tc>
        <w:tc>
          <w:tcPr>
            <w:tcW w:w="5469" w:type="dxa"/>
            <w:tcBorders>
              <w:top w:val="single" w:color="000000" w:sz="4" w:space="0"/>
              <w:left w:val="single" w:color="000000" w:sz="4" w:space="0"/>
              <w:bottom w:val="single" w:color="000000" w:sz="4" w:space="0"/>
              <w:right w:val="single" w:color="000000" w:sz="4" w:space="0"/>
            </w:tcBorders>
            <w:noWrap/>
            <w:vAlign w:val="center"/>
          </w:tcPr>
          <w:p w14:paraId="37F04A7F">
            <w:pPr>
              <w:keepNext w:val="0"/>
              <w:keepLines w:val="0"/>
              <w:pageBreakBefore w:val="0"/>
              <w:widowControl/>
              <w:suppressLineNumbers w:val="0"/>
              <w:kinsoku/>
              <w:overflowPunct/>
              <w:topLinePunct w:val="0"/>
              <w:bidi w:val="0"/>
              <w:spacing w:before="0" w:beforeAutospacing="0" w:after="0" w:afterAutospacing="0" w:line="380" w:lineRule="exact"/>
              <w:ind w:left="0" w:right="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含凝结魏茨曼氏菌；菌落数10亿以上；含菊粉、</w:t>
            </w:r>
            <w:r>
              <w:rPr>
                <w:rFonts w:hint="eastAsia" w:ascii="宋体" w:hAnsi="宋体" w:eastAsia="宋体" w:cs="宋体"/>
                <w:b w:val="0"/>
                <w:bCs w:val="0"/>
                <w:color w:val="auto"/>
                <w:kern w:val="0"/>
                <w:sz w:val="24"/>
                <w:szCs w:val="24"/>
                <w:highlight w:val="none"/>
                <w:lang w:val="en-US" w:eastAsia="zh-CN"/>
              </w:rPr>
              <w:t>低聚果糖</w:t>
            </w:r>
            <w:r>
              <w:rPr>
                <w:rFonts w:hint="eastAsia" w:ascii="宋体" w:hAnsi="宋体" w:eastAsia="宋体" w:cs="宋体"/>
                <w:b w:val="0"/>
                <w:bCs w:val="0"/>
                <w:color w:val="auto"/>
                <w:kern w:val="0"/>
                <w:sz w:val="24"/>
                <w:szCs w:val="24"/>
                <w:highlight w:val="none"/>
              </w:rPr>
              <w:t>等</w:t>
            </w:r>
            <w:r>
              <w:rPr>
                <w:rFonts w:hint="eastAsia" w:ascii="宋体" w:hAnsi="宋体" w:eastAsia="宋体" w:cs="宋体"/>
                <w:b w:val="0"/>
                <w:bCs w:val="0"/>
                <w:color w:val="auto"/>
                <w:kern w:val="0"/>
                <w:sz w:val="24"/>
                <w:szCs w:val="24"/>
                <w:highlight w:val="none"/>
                <w:lang w:val="en-US" w:eastAsia="zh-CN"/>
              </w:rPr>
              <w:t>3种以上益生元</w:t>
            </w:r>
            <w:r>
              <w:rPr>
                <w:rFonts w:hint="eastAsia" w:ascii="宋体" w:hAnsi="宋体" w:eastAsia="宋体" w:cs="宋体"/>
                <w:b w:val="0"/>
                <w:bCs w:val="0"/>
                <w:color w:val="auto"/>
                <w:kern w:val="0"/>
                <w:sz w:val="24"/>
                <w:szCs w:val="24"/>
                <w:highlight w:val="none"/>
              </w:rPr>
              <w:t>膳；</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2DCE710F">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sz w:val="24"/>
                <w:szCs w:val="24"/>
                <w:highlight w:val="none"/>
                <w:lang w:val="en-US" w:eastAsia="zh-CN"/>
              </w:rPr>
              <w:t>2.0元</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kern w:val="0"/>
                <w:sz w:val="24"/>
                <w:szCs w:val="24"/>
                <w:highlight w:val="none"/>
                <w:lang w:bidi="ar"/>
              </w:rPr>
              <w:t>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684A60CB">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10000g</w:t>
            </w:r>
          </w:p>
        </w:tc>
      </w:tr>
      <w:tr w14:paraId="0A80376E">
        <w:tblPrEx>
          <w:tblCellMar>
            <w:top w:w="0" w:type="dxa"/>
            <w:left w:w="108" w:type="dxa"/>
            <w:bottom w:w="0" w:type="dxa"/>
            <w:right w:w="108" w:type="dxa"/>
          </w:tblCellMar>
        </w:tblPrEx>
        <w:trPr>
          <w:trHeight w:val="31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1E9B013">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ABE2BA5">
            <w:pPr>
              <w:keepNext w:val="0"/>
              <w:keepLines w:val="0"/>
              <w:pageBreakBefore w:val="0"/>
              <w:widowControl/>
              <w:suppressLineNumbers w:val="0"/>
              <w:kinsoku/>
              <w:overflowPunct/>
              <w:topLinePunct w:val="0"/>
              <w:bidi w:val="0"/>
              <w:spacing w:before="0" w:beforeAutospacing="0" w:after="0" w:afterAutospacing="0" w:line="380" w:lineRule="exact"/>
              <w:ind w:left="0" w:right="-88" w:rightChars="-42"/>
              <w:jc w:val="lef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维生素D3</w:t>
            </w:r>
          </w:p>
        </w:tc>
        <w:tc>
          <w:tcPr>
            <w:tcW w:w="5469" w:type="dxa"/>
            <w:tcBorders>
              <w:top w:val="single" w:color="000000" w:sz="4" w:space="0"/>
              <w:left w:val="single" w:color="000000" w:sz="4" w:space="0"/>
              <w:bottom w:val="single" w:color="000000" w:sz="4" w:space="0"/>
              <w:right w:val="single" w:color="000000" w:sz="4" w:space="0"/>
            </w:tcBorders>
            <w:noWrap/>
            <w:vAlign w:val="center"/>
          </w:tcPr>
          <w:p w14:paraId="29F3FC88">
            <w:pPr>
              <w:keepNext w:val="0"/>
              <w:keepLines w:val="0"/>
              <w:pageBreakBefore w:val="0"/>
              <w:widowControl/>
              <w:suppressLineNumbers w:val="0"/>
              <w:kinsoku/>
              <w:overflowPunct/>
              <w:topLinePunct w:val="0"/>
              <w:bidi w:val="0"/>
              <w:spacing w:before="0" w:beforeAutospacing="0" w:after="0" w:afterAutospacing="0" w:line="380" w:lineRule="exact"/>
              <w:ind w:left="0" w:right="0"/>
              <w:jc w:val="lef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维生素D3含量</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sz w:val="24"/>
                <w:szCs w:val="24"/>
                <w:highlight w:val="none"/>
              </w:rPr>
              <w:t>10</w:t>
            </w:r>
            <w:r>
              <w:rPr>
                <w:rFonts w:hint="eastAsia" w:ascii="宋体" w:hAnsi="宋体" w:eastAsia="宋体" w:cs="宋体"/>
                <w:b w:val="0"/>
                <w:bCs w:val="0"/>
                <w:color w:val="auto"/>
                <w:kern w:val="0"/>
                <w:sz w:val="24"/>
                <w:szCs w:val="24"/>
                <w:highlight w:val="none"/>
              </w:rPr>
              <w:t>µ</w:t>
            </w:r>
            <w:r>
              <w:rPr>
                <w:rFonts w:hint="eastAsia" w:ascii="宋体" w:hAnsi="宋体" w:eastAsia="宋体" w:cs="宋体"/>
                <w:b w:val="0"/>
                <w:bCs w:val="0"/>
                <w:color w:val="auto"/>
                <w:sz w:val="24"/>
                <w:szCs w:val="24"/>
                <w:highlight w:val="none"/>
              </w:rPr>
              <w:t>g/g</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6F4CE615">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4.97</w:t>
            </w:r>
            <w:r>
              <w:rPr>
                <w:rFonts w:hint="eastAsia" w:ascii="宋体" w:hAnsi="宋体" w:eastAsia="宋体" w:cs="宋体"/>
                <w:b w:val="0"/>
                <w:bCs w:val="0"/>
                <w:color w:val="auto"/>
                <w:sz w:val="24"/>
                <w:szCs w:val="24"/>
                <w:highlight w:val="none"/>
              </w:rPr>
              <w:t>元/ml</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6B23CB0E">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kern w:val="0"/>
                <w:sz w:val="24"/>
                <w:szCs w:val="24"/>
                <w:highlight w:val="none"/>
                <w:lang w:val="en-US" w:eastAsia="zh-CN" w:bidi="ar"/>
              </w:rPr>
              <w:t>000</w:t>
            </w:r>
            <w:r>
              <w:rPr>
                <w:rFonts w:hint="eastAsia" w:ascii="宋体" w:hAnsi="宋体" w:eastAsia="宋体" w:cs="宋体"/>
                <w:b w:val="0"/>
                <w:bCs w:val="0"/>
                <w:color w:val="auto"/>
                <w:sz w:val="24"/>
                <w:szCs w:val="24"/>
                <w:highlight w:val="none"/>
              </w:rPr>
              <w:t>ml</w:t>
            </w:r>
          </w:p>
        </w:tc>
      </w:tr>
      <w:tr w14:paraId="27457608">
        <w:tblPrEx>
          <w:tblCellMar>
            <w:top w:w="0" w:type="dxa"/>
            <w:left w:w="108" w:type="dxa"/>
            <w:bottom w:w="0" w:type="dxa"/>
            <w:right w:w="108" w:type="dxa"/>
          </w:tblCellMar>
        </w:tblPrEx>
        <w:trPr>
          <w:trHeight w:val="45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1F6D1A1">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w:t>
            </w:r>
            <w:r>
              <w:rPr>
                <w:rFonts w:hint="eastAsia" w:ascii="宋体" w:hAnsi="宋体" w:eastAsia="宋体" w:cs="宋体"/>
                <w:b w:val="0"/>
                <w:bCs w:val="0"/>
                <w:color w:val="auto"/>
                <w:kern w:val="0"/>
                <w:sz w:val="24"/>
                <w:szCs w:val="24"/>
                <w:highlight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11AA471">
            <w:pPr>
              <w:keepNext w:val="0"/>
              <w:keepLines w:val="0"/>
              <w:pageBreakBefore w:val="0"/>
              <w:widowControl/>
              <w:suppressLineNumbers w:val="0"/>
              <w:kinsoku/>
              <w:overflowPunct/>
              <w:topLinePunct w:val="0"/>
              <w:bidi w:val="0"/>
              <w:spacing w:before="0" w:beforeAutospacing="0" w:after="0" w:afterAutospacing="0" w:line="380" w:lineRule="exact"/>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sz w:val="24"/>
                <w:szCs w:val="24"/>
                <w:highlight w:val="none"/>
                <w:u w:val="none"/>
                <w:lang w:val="en-US" w:eastAsia="zh-CN"/>
              </w:rPr>
              <w:t>水解蛋白质液</w:t>
            </w:r>
          </w:p>
        </w:tc>
        <w:tc>
          <w:tcPr>
            <w:tcW w:w="5469" w:type="dxa"/>
            <w:tcBorders>
              <w:top w:val="single" w:color="000000" w:sz="4" w:space="0"/>
              <w:left w:val="single" w:color="000000" w:sz="4" w:space="0"/>
              <w:bottom w:val="single" w:color="000000" w:sz="4" w:space="0"/>
              <w:right w:val="single" w:color="000000" w:sz="4" w:space="0"/>
            </w:tcBorders>
            <w:noWrap/>
            <w:vAlign w:val="top"/>
          </w:tcPr>
          <w:p w14:paraId="633341DE">
            <w:pPr>
              <w:pStyle w:val="25"/>
              <w:keepNext w:val="0"/>
              <w:keepLines w:val="0"/>
              <w:pageBreakBefore w:val="0"/>
              <w:numPr>
                <w:ilvl w:val="0"/>
                <w:numId w:val="0"/>
              </w:numPr>
              <w:suppressLineNumbers w:val="0"/>
              <w:kinsoku/>
              <w:overflowPunct/>
              <w:topLinePunct w:val="0"/>
              <w:bidi w:val="0"/>
              <w:spacing w:before="0" w:beforeAutospacing="0" w:after="0" w:afterAutospacing="0" w:line="380" w:lineRule="exact"/>
              <w:ind w:left="0" w:leftChars="0" w:right="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蛋白质含量</w:t>
            </w: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val="en-US" w:eastAsia="zh-CN"/>
              </w:rPr>
              <w:t>0，蛋白质来源于水解乳清蛋白</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061FB7A3">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1.0元/</w:t>
            </w:r>
            <w:r>
              <w:rPr>
                <w:rFonts w:hint="eastAsia" w:ascii="宋体" w:hAnsi="宋体" w:eastAsia="宋体" w:cs="宋体"/>
                <w:b w:val="0"/>
                <w:bCs w:val="0"/>
                <w:color w:val="auto"/>
                <w:sz w:val="24"/>
                <w:szCs w:val="24"/>
                <w:highlight w:val="none"/>
              </w:rPr>
              <w:t>ml</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644CB77A">
            <w:pPr>
              <w:keepNext w:val="0"/>
              <w:keepLines w:val="0"/>
              <w:pageBreakBefore w:val="0"/>
              <w:widowControl/>
              <w:suppressLineNumbers w:val="0"/>
              <w:kinsoku/>
              <w:overflowPunct/>
              <w:topLinePunct w:val="0"/>
              <w:bidi w:val="0"/>
              <w:spacing w:before="0" w:beforeAutospacing="0" w:after="0" w:afterAutospacing="0" w:line="380" w:lineRule="exact"/>
              <w:ind w:left="0" w:right="0"/>
              <w:jc w:val="lef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kern w:val="0"/>
                <w:sz w:val="24"/>
                <w:szCs w:val="24"/>
                <w:highlight w:val="none"/>
                <w:lang w:val="en-US" w:eastAsia="zh-CN" w:bidi="ar"/>
              </w:rPr>
              <w:t>000</w:t>
            </w:r>
            <w:r>
              <w:rPr>
                <w:rFonts w:hint="eastAsia" w:ascii="宋体" w:hAnsi="宋体" w:eastAsia="宋体" w:cs="宋体"/>
                <w:b w:val="0"/>
                <w:bCs w:val="0"/>
                <w:color w:val="auto"/>
                <w:sz w:val="24"/>
                <w:szCs w:val="24"/>
                <w:highlight w:val="none"/>
              </w:rPr>
              <w:t>ml</w:t>
            </w:r>
          </w:p>
        </w:tc>
      </w:tr>
      <w:tr w14:paraId="4800330C">
        <w:tblPrEx>
          <w:tblCellMar>
            <w:top w:w="0" w:type="dxa"/>
            <w:left w:w="108" w:type="dxa"/>
            <w:bottom w:w="0" w:type="dxa"/>
            <w:right w:w="108" w:type="dxa"/>
          </w:tblCellMar>
        </w:tblPrEx>
        <w:trPr>
          <w:trHeight w:val="303" w:hRule="atLeast"/>
        </w:trPr>
        <w:tc>
          <w:tcPr>
            <w:tcW w:w="10040" w:type="dxa"/>
            <w:gridSpan w:val="5"/>
            <w:tcBorders>
              <w:top w:val="single" w:color="000000" w:sz="4" w:space="0"/>
              <w:left w:val="single" w:color="000000" w:sz="4" w:space="0"/>
              <w:bottom w:val="single" w:color="000000" w:sz="4" w:space="0"/>
              <w:right w:val="single" w:color="000000" w:sz="4" w:space="0"/>
            </w:tcBorders>
            <w:noWrap/>
            <w:vAlign w:val="center"/>
          </w:tcPr>
          <w:p w14:paraId="194498B1">
            <w:pPr>
              <w:keepNext w:val="0"/>
              <w:keepLines w:val="0"/>
              <w:pageBreakBefore w:val="0"/>
              <w:widowControl/>
              <w:suppressLineNumbers w:val="0"/>
              <w:kinsoku/>
              <w:overflowPunct/>
              <w:topLinePunct w:val="0"/>
              <w:bidi w:val="0"/>
              <w:spacing w:before="0" w:beforeAutospacing="0" w:after="0" w:afterAutospacing="0" w:line="380" w:lineRule="exact"/>
              <w:ind w:left="0" w:right="0"/>
              <w:jc w:val="left"/>
              <w:textAlignment w:val="center"/>
              <w:rPr>
                <w:rFonts w:hint="eastAsia" w:ascii="宋体" w:hAnsi="宋体" w:eastAsia="宋体" w:cs="宋体"/>
                <w:b w:val="0"/>
                <w:bCs w:val="0"/>
                <w:i w:val="0"/>
                <w:iCs w:val="0"/>
                <w:caps w:val="0"/>
                <w:color w:val="auto"/>
                <w:spacing w:val="0"/>
                <w:sz w:val="24"/>
                <w:szCs w:val="24"/>
                <w:highlight w:val="none"/>
                <w:lang w:val="en-US" w:eastAsia="zh-CN"/>
              </w:rPr>
            </w:pPr>
            <w:r>
              <w:rPr>
                <w:rFonts w:hint="eastAsia" w:ascii="宋体" w:hAnsi="宋体" w:eastAsia="宋体" w:cs="宋体"/>
                <w:b/>
                <w:bCs/>
                <w:color w:val="auto"/>
                <w:sz w:val="24"/>
                <w:szCs w:val="24"/>
                <w:highlight w:val="none"/>
                <w:lang w:val="en-US" w:eastAsia="zh-CN"/>
              </w:rPr>
              <w:t>儿童医院特医食品需求：</w:t>
            </w:r>
          </w:p>
        </w:tc>
      </w:tr>
      <w:tr w14:paraId="6F85107C">
        <w:tblPrEx>
          <w:tblCellMar>
            <w:top w:w="0" w:type="dxa"/>
            <w:left w:w="108" w:type="dxa"/>
            <w:bottom w:w="0" w:type="dxa"/>
            <w:right w:w="108" w:type="dxa"/>
          </w:tblCellMar>
        </w:tblPrEx>
        <w:trPr>
          <w:trHeight w:val="45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F1E3F45">
            <w:pPr>
              <w:keepNext w:val="0"/>
              <w:keepLines w:val="0"/>
              <w:pageBreakBefore w:val="0"/>
              <w:widowControl/>
              <w:suppressLineNumbers w:val="0"/>
              <w:kinsoku/>
              <w:overflowPunct/>
              <w:topLinePunct w:val="0"/>
              <w:bidi w:val="0"/>
              <w:spacing w:before="0" w:beforeAutospacing="0" w:after="0" w:afterAutospacing="0" w:line="380" w:lineRule="exact"/>
              <w:ind w:left="0" w:right="0"/>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2F53087">
            <w:pPr>
              <w:keepNext w:val="0"/>
              <w:keepLines w:val="0"/>
              <w:pageBreakBefore w:val="0"/>
              <w:widowControl/>
              <w:suppressLineNumbers w:val="0"/>
              <w:kinsoku/>
              <w:overflowPunct/>
              <w:topLinePunct w:val="0"/>
              <w:bidi w:val="0"/>
              <w:spacing w:before="0" w:beforeAutospacing="0" w:after="0" w:afterAutospacing="0" w:line="380" w:lineRule="exact"/>
              <w:ind w:left="0" w:right="0"/>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营养类型</w:t>
            </w:r>
          </w:p>
        </w:tc>
        <w:tc>
          <w:tcPr>
            <w:tcW w:w="5469" w:type="dxa"/>
            <w:tcBorders>
              <w:top w:val="single" w:color="000000" w:sz="4" w:space="0"/>
              <w:left w:val="single" w:color="000000" w:sz="4" w:space="0"/>
              <w:bottom w:val="single" w:color="000000" w:sz="4" w:space="0"/>
              <w:right w:val="single" w:color="000000" w:sz="4" w:space="0"/>
            </w:tcBorders>
            <w:noWrap/>
            <w:vAlign w:val="center"/>
          </w:tcPr>
          <w:p w14:paraId="3C0C2A4F">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参数要求</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48C4BBA5">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单价最高</w:t>
            </w:r>
          </w:p>
          <w:p w14:paraId="051163A9">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限价</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73A58497">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预采数量</w:t>
            </w:r>
          </w:p>
        </w:tc>
      </w:tr>
      <w:tr w14:paraId="26E7962F">
        <w:tblPrEx>
          <w:tblCellMar>
            <w:top w:w="0" w:type="dxa"/>
            <w:left w:w="108" w:type="dxa"/>
            <w:bottom w:w="0" w:type="dxa"/>
            <w:right w:w="108" w:type="dxa"/>
          </w:tblCellMar>
        </w:tblPrEx>
        <w:trPr>
          <w:trHeight w:val="40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8D3FB7E">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803A61D">
            <w:pPr>
              <w:keepNext w:val="0"/>
              <w:keepLines w:val="0"/>
              <w:pageBreakBefore w:val="0"/>
              <w:widowControl/>
              <w:suppressLineNumbers w:val="0"/>
              <w:kinsoku/>
              <w:overflowPunct/>
              <w:topLinePunct w:val="0"/>
              <w:bidi w:val="0"/>
              <w:spacing w:before="0" w:beforeAutospacing="0" w:after="0" w:afterAutospacing="0" w:line="38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全营养配方食品（1-10岁进食受限、消化吸收障碍、代谢紊乱等需要补充营养的人群）</w:t>
            </w:r>
          </w:p>
        </w:tc>
        <w:tc>
          <w:tcPr>
            <w:tcW w:w="5469" w:type="dxa"/>
            <w:tcBorders>
              <w:top w:val="single" w:color="000000" w:sz="4" w:space="0"/>
              <w:left w:val="single" w:color="000000" w:sz="4" w:space="0"/>
              <w:bottom w:val="single" w:color="000000" w:sz="4" w:space="0"/>
              <w:right w:val="single" w:color="000000" w:sz="4" w:space="0"/>
            </w:tcBorders>
            <w:noWrap/>
            <w:vAlign w:val="center"/>
          </w:tcPr>
          <w:p w14:paraId="6460994E">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能量密度：&gt;4.3kcal/g ；成份构成：碳水化合物：55-60g/100g,蛋白质：13-15g/100g;脂肪：15-20g/100g，</w:t>
            </w:r>
            <w:r>
              <w:rPr>
                <w:rFonts w:hint="eastAsia" w:ascii="宋体" w:hAnsi="宋体" w:eastAsia="宋体" w:cs="宋体"/>
                <w:color w:val="auto"/>
                <w:kern w:val="0"/>
                <w:sz w:val="24"/>
                <w:szCs w:val="24"/>
                <w:highlight w:val="none"/>
              </w:rPr>
              <w:t>蛋白质：来源于乳清蛋白和酪蛋白，乳清蛋白&gt;50%，脂肪：MCT添加量&gt;3.5g/100g，乳糖含量&lt;0.5g/100g，不含蔗糖或者白砂糖，粉剂</w:t>
            </w:r>
            <w:r>
              <w:rPr>
                <w:rFonts w:hint="eastAsia" w:ascii="宋体" w:hAnsi="宋体" w:eastAsia="宋体" w:cs="宋体"/>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0E8757D1">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0.50元/g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0A3B47FB">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val="en-US" w:eastAsia="zh-CN" w:bidi="ar"/>
              </w:rPr>
              <w:t>000g</w:t>
            </w:r>
          </w:p>
        </w:tc>
      </w:tr>
      <w:tr w14:paraId="6A84F715">
        <w:tblPrEx>
          <w:tblCellMar>
            <w:top w:w="0" w:type="dxa"/>
            <w:left w:w="108" w:type="dxa"/>
            <w:bottom w:w="0" w:type="dxa"/>
            <w:right w:w="108" w:type="dxa"/>
          </w:tblCellMar>
        </w:tblPrEx>
        <w:trPr>
          <w:trHeight w:val="1076"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A78E2D2">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6B78CD6">
            <w:pPr>
              <w:keepNext w:val="0"/>
              <w:keepLines w:val="0"/>
              <w:pageBreakBefore w:val="0"/>
              <w:widowControl/>
              <w:suppressLineNumbers w:val="0"/>
              <w:kinsoku/>
              <w:overflowPunct/>
              <w:topLinePunct w:val="0"/>
              <w:bidi w:val="0"/>
              <w:spacing w:before="0" w:beforeAutospacing="0" w:after="0" w:afterAutospacing="0" w:line="38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婴儿部分水解蛋白配方食品（0～12月龄乳蛋白过敏高风险婴儿）</w:t>
            </w:r>
          </w:p>
        </w:tc>
        <w:tc>
          <w:tcPr>
            <w:tcW w:w="5469" w:type="dxa"/>
            <w:tcBorders>
              <w:top w:val="single" w:color="000000" w:sz="4" w:space="0"/>
              <w:left w:val="single" w:color="000000" w:sz="4" w:space="0"/>
              <w:bottom w:val="single" w:color="000000" w:sz="4" w:space="0"/>
              <w:right w:val="single" w:color="000000" w:sz="4" w:space="0"/>
            </w:tcBorders>
            <w:noWrap/>
            <w:vAlign w:val="center"/>
          </w:tcPr>
          <w:p w14:paraId="123F7802">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both"/>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能量密度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&gt;4.8kcal/g；碳水化合物： 55-65g/100g；蛋白质：8-12g/100g；脂肪： 24-28g/100g，乳糖含量占碳水&gt;85% ，渗透压：&lt;300mOsmol/L；粉剂。</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4F8FB74C">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0.50元/g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518B86D5">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b w:val="0"/>
                <w:bCs w:val="0"/>
                <w:color w:val="auto"/>
                <w:kern w:val="0"/>
                <w:sz w:val="24"/>
                <w:szCs w:val="24"/>
                <w:highlight w:val="none"/>
                <w:lang w:val="en-US" w:eastAsia="zh-CN" w:bidi="ar"/>
              </w:rPr>
              <w:t>000g</w:t>
            </w:r>
          </w:p>
        </w:tc>
      </w:tr>
      <w:tr w14:paraId="2794BFE5">
        <w:tblPrEx>
          <w:tblCellMar>
            <w:top w:w="0" w:type="dxa"/>
            <w:left w:w="108" w:type="dxa"/>
            <w:bottom w:w="0" w:type="dxa"/>
            <w:right w:w="108" w:type="dxa"/>
          </w:tblCellMar>
        </w:tblPrEx>
        <w:trPr>
          <w:trHeight w:val="134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558611D">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F1BEC44">
            <w:pPr>
              <w:keepNext w:val="0"/>
              <w:keepLines w:val="0"/>
              <w:pageBreakBefore w:val="0"/>
              <w:widowControl/>
              <w:suppressLineNumbers w:val="0"/>
              <w:kinsoku/>
              <w:overflowPunct/>
              <w:topLinePunct w:val="0"/>
              <w:bidi w:val="0"/>
              <w:spacing w:before="0" w:beforeAutospacing="0" w:after="0" w:afterAutospacing="0" w:line="38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婴儿无乳糖配方食品（0～12月龄乳糖不耐受婴儿）</w:t>
            </w:r>
          </w:p>
        </w:tc>
        <w:tc>
          <w:tcPr>
            <w:tcW w:w="5469" w:type="dxa"/>
            <w:tcBorders>
              <w:top w:val="single" w:color="000000" w:sz="4" w:space="0"/>
              <w:left w:val="single" w:color="000000" w:sz="4" w:space="0"/>
              <w:bottom w:val="single" w:color="000000" w:sz="4" w:space="0"/>
              <w:right w:val="single" w:color="000000" w:sz="4" w:space="0"/>
            </w:tcBorders>
            <w:noWrap/>
            <w:vAlign w:val="center"/>
          </w:tcPr>
          <w:p w14:paraId="00A85B7F">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both"/>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能量密度：&gt;4.8kcal/g ；成份构成：碳水化合物： 50-60g/100g；蛋白质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10-13g/100g；脂肪：24-28g/100g，无乳糖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含量&lt;1.0g/100g，急性腹泻期婴幼儿适用，</w:t>
            </w:r>
            <w:r>
              <w:rPr>
                <w:rFonts w:hint="eastAsia" w:ascii="宋体" w:hAnsi="宋体" w:eastAsia="宋体" w:cs="宋体"/>
                <w:color w:val="auto"/>
                <w:kern w:val="0"/>
                <w:sz w:val="24"/>
                <w:szCs w:val="24"/>
                <w:highlight w:val="none"/>
              </w:rPr>
              <w:t>粉剂</w:t>
            </w:r>
            <w:r>
              <w:rPr>
                <w:rFonts w:hint="eastAsia" w:ascii="宋体" w:hAnsi="宋体" w:eastAsia="宋体" w:cs="宋体"/>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74106FC3">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0.45元/g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7B2ECE28">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14</w:t>
            </w:r>
            <w:r>
              <w:rPr>
                <w:rFonts w:hint="eastAsia" w:ascii="宋体" w:hAnsi="宋体" w:eastAsia="宋体" w:cs="宋体"/>
                <w:b w:val="0"/>
                <w:bCs w:val="0"/>
                <w:color w:val="auto"/>
                <w:kern w:val="0"/>
                <w:sz w:val="24"/>
                <w:szCs w:val="24"/>
                <w:highlight w:val="none"/>
                <w:lang w:val="en-US" w:eastAsia="zh-CN" w:bidi="ar"/>
              </w:rPr>
              <w:t>000g</w:t>
            </w:r>
          </w:p>
        </w:tc>
      </w:tr>
      <w:tr w14:paraId="0E9D509E">
        <w:tblPrEx>
          <w:tblCellMar>
            <w:top w:w="0" w:type="dxa"/>
            <w:left w:w="108" w:type="dxa"/>
            <w:bottom w:w="0" w:type="dxa"/>
            <w:right w:w="108" w:type="dxa"/>
          </w:tblCellMar>
        </w:tblPrEx>
        <w:trPr>
          <w:trHeight w:val="134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EF96D6E">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32A59BC">
            <w:pPr>
              <w:keepNext w:val="0"/>
              <w:keepLines w:val="0"/>
              <w:pageBreakBefore w:val="0"/>
              <w:suppressLineNumbers w:val="0"/>
              <w:kinsoku/>
              <w:overflowPunct/>
              <w:topLinePunct w:val="0"/>
              <w:bidi w:val="0"/>
              <w:spacing w:before="0" w:beforeAutospacing="0" w:after="0" w:afterAutospacing="0" w:line="3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母乳营养补充剂（0～12月龄早产/低出生体重婴儿）</w:t>
            </w:r>
          </w:p>
        </w:tc>
        <w:tc>
          <w:tcPr>
            <w:tcW w:w="5469" w:type="dxa"/>
            <w:tcBorders>
              <w:top w:val="single" w:color="000000" w:sz="4" w:space="0"/>
              <w:left w:val="single" w:color="000000" w:sz="4" w:space="0"/>
              <w:bottom w:val="single" w:color="000000" w:sz="4" w:space="0"/>
              <w:right w:val="single" w:color="000000" w:sz="4" w:space="0"/>
            </w:tcBorders>
            <w:noWrap/>
            <w:vAlign w:val="center"/>
          </w:tcPr>
          <w:p w14:paraId="398CFAA9">
            <w:pPr>
              <w:keepNext w:val="0"/>
              <w:keepLines w:val="0"/>
              <w:pageBreakBefore w:val="0"/>
              <w:widowControl/>
              <w:suppressLineNumbers w:val="0"/>
              <w:kinsoku/>
              <w:overflowPunct/>
              <w:topLinePunct w:val="0"/>
              <w:autoSpaceDE w:val="0"/>
              <w:autoSpaceDN w:val="0"/>
              <w:bidi w:val="0"/>
              <w:adjustRightInd w:val="0"/>
              <w:snapToGrid w:val="0"/>
              <w:spacing w:before="0" w:beforeAutospacing="0" w:after="0" w:afterAutospacing="0" w:line="3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能量密度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&gt;3.5kcal/g；成份构成：碳水化合物：55-60g/100g；蛋白质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24-27g/100g；脂肪： 4-6g/100g；蛋白质来源为分离乳清蛋白，脂肪来源为中链甘油三酯，</w:t>
            </w:r>
            <w:r>
              <w:rPr>
                <w:rFonts w:hint="eastAsia" w:ascii="宋体" w:hAnsi="宋体" w:eastAsia="宋体" w:cs="宋体"/>
                <w:color w:val="auto"/>
                <w:kern w:val="0"/>
                <w:sz w:val="24"/>
                <w:szCs w:val="24"/>
                <w:highlight w:val="none"/>
              </w:rPr>
              <w:t>粉剂</w:t>
            </w:r>
            <w:r>
              <w:rPr>
                <w:rFonts w:hint="eastAsia" w:ascii="宋体" w:hAnsi="宋体" w:eastAsia="宋体" w:cs="宋体"/>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7F026E2C">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144441F5">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800g</w:t>
            </w:r>
          </w:p>
        </w:tc>
      </w:tr>
      <w:tr w14:paraId="4632243D">
        <w:tblPrEx>
          <w:tblCellMar>
            <w:top w:w="0" w:type="dxa"/>
            <w:left w:w="108" w:type="dxa"/>
            <w:bottom w:w="0" w:type="dxa"/>
            <w:right w:w="108" w:type="dxa"/>
          </w:tblCellMar>
        </w:tblPrEx>
        <w:trPr>
          <w:trHeight w:val="1126"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F9912E5">
            <w:pPr>
              <w:keepNext w:val="0"/>
              <w:keepLines w:val="0"/>
              <w:pageBreakBefore w:val="0"/>
              <w:widowControl/>
              <w:suppressLineNumbers w:val="0"/>
              <w:kinsoku/>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BA8B6BA">
            <w:pPr>
              <w:keepNext w:val="0"/>
              <w:keepLines w:val="0"/>
              <w:pageBreakBefore w:val="0"/>
              <w:widowControl/>
              <w:suppressLineNumbers w:val="0"/>
              <w:kinsoku/>
              <w:overflowPunct/>
              <w:topLinePunct w:val="0"/>
              <w:bidi w:val="0"/>
              <w:spacing w:before="0" w:beforeAutospacing="0" w:after="0" w:afterAutospacing="0" w:line="380" w:lineRule="exact"/>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婴儿氨基酸配方</w:t>
            </w:r>
          </w:p>
        </w:tc>
        <w:tc>
          <w:tcPr>
            <w:tcW w:w="5469" w:type="dxa"/>
            <w:tcBorders>
              <w:top w:val="single" w:color="000000" w:sz="4" w:space="0"/>
              <w:left w:val="single" w:color="000000" w:sz="4" w:space="0"/>
              <w:bottom w:val="single" w:color="000000" w:sz="4" w:space="0"/>
              <w:right w:val="single" w:color="000000" w:sz="4" w:space="0"/>
            </w:tcBorders>
            <w:noWrap/>
            <w:vAlign w:val="top"/>
          </w:tcPr>
          <w:p w14:paraId="421CFD2E">
            <w:pPr>
              <w:pStyle w:val="2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80" w:lineRule="exact"/>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能量密度：&gt;4.8kcal/g；碳水化合物：50-60g/100g；蛋白质：12-15g/100g；脂肪：24-27g/100g；DHA：&gt;70g/100g；渗透压：&lt;310mOsmol/L</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食物蛋白过敏婴儿适用。粉状</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2CFEEA07">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1.00元/g</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3B431892">
            <w:pPr>
              <w:pStyle w:val="25"/>
              <w:keepNext w:val="0"/>
              <w:keepLines w:val="0"/>
              <w:pageBreakBefore w:val="0"/>
              <w:suppressLineNumbers w:val="0"/>
              <w:kinsoku/>
              <w:overflowPunct/>
              <w:topLinePunct w:val="0"/>
              <w:bidi w:val="0"/>
              <w:spacing w:before="0" w:beforeAutospacing="0" w:after="0" w:afterAutospacing="0" w:line="380" w:lineRule="exact"/>
              <w:ind w:left="0" w:leftChars="0" w:right="0" w:firstLine="0" w:firstLineChars="0"/>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8</w:t>
            </w:r>
            <w:r>
              <w:rPr>
                <w:rFonts w:hint="eastAsia" w:ascii="宋体" w:hAnsi="宋体" w:eastAsia="宋体" w:cs="宋体"/>
                <w:b w:val="0"/>
                <w:bCs w:val="0"/>
                <w:color w:val="auto"/>
                <w:kern w:val="0"/>
                <w:sz w:val="24"/>
                <w:szCs w:val="24"/>
                <w:highlight w:val="none"/>
                <w:lang w:val="en-US" w:eastAsia="zh-CN" w:bidi="ar"/>
              </w:rPr>
              <w:t>000g</w:t>
            </w:r>
          </w:p>
        </w:tc>
      </w:tr>
    </w:tbl>
    <w:p w14:paraId="585EDE10">
      <w:pPr>
        <w:pStyle w:val="25"/>
        <w:keepNext w:val="0"/>
        <w:keepLines w:val="0"/>
        <w:pageBreakBefore w:val="0"/>
        <w:kinsoku/>
        <w:overflowPunct/>
        <w:topLinePunct w:val="0"/>
        <w:bidi w:val="0"/>
        <w:spacing w:after="0" w:line="380" w:lineRule="exact"/>
        <w:ind w:left="0" w:leftChars="0" w:firstLine="0" w:firstLineChars="0"/>
        <w:rPr>
          <w:rFonts w:hint="default" w:ascii="宋体" w:hAnsi="宋体" w:eastAsia="宋体" w:cs="@仿宋_GB2312"/>
          <w:b/>
          <w:color w:val="auto"/>
          <w:kern w:val="2"/>
          <w:sz w:val="24"/>
          <w:szCs w:val="18"/>
          <w:highlight w:val="none"/>
          <w:lang w:val="en-US" w:eastAsia="zh-CN" w:bidi="ar-SA"/>
        </w:rPr>
      </w:pPr>
      <w:bookmarkStart w:id="54" w:name="_Toc10346"/>
      <w:r>
        <w:rPr>
          <w:rFonts w:hint="eastAsia" w:ascii="宋体" w:hAnsi="宋体" w:eastAsia="宋体" w:cs="@仿宋_GB2312"/>
          <w:b/>
          <w:color w:val="auto"/>
          <w:kern w:val="2"/>
          <w:sz w:val="24"/>
          <w:szCs w:val="18"/>
          <w:highlight w:val="none"/>
          <w:lang w:val="en-US" w:eastAsia="zh-CN" w:bidi="ar-SA"/>
        </w:rPr>
        <w:t>注：投标人须按上述要求提供相关证书，如未提供则按废标处理。</w:t>
      </w:r>
    </w:p>
    <w:p w14:paraId="20FA0775">
      <w:pPr>
        <w:pStyle w:val="25"/>
        <w:keepNext w:val="0"/>
        <w:keepLines w:val="0"/>
        <w:pageBreakBefore w:val="0"/>
        <w:kinsoku/>
        <w:overflowPunct/>
        <w:topLinePunct w:val="0"/>
        <w:bidi w:val="0"/>
        <w:spacing w:after="0" w:line="380" w:lineRule="exact"/>
        <w:ind w:left="0" w:leftChars="0" w:firstLine="0" w:firstLineChars="0"/>
        <w:rPr>
          <w:rFonts w:hint="eastAsia" w:ascii="宋体" w:hAnsi="宋体" w:eastAsia="宋体" w:cs="@仿宋_GB2312"/>
          <w:b/>
          <w:color w:val="auto"/>
          <w:kern w:val="2"/>
          <w:sz w:val="24"/>
          <w:szCs w:val="18"/>
          <w:highlight w:val="none"/>
          <w:lang w:val="en-US" w:eastAsia="zh-CN" w:bidi="ar-SA"/>
        </w:rPr>
      </w:pPr>
      <w:r>
        <w:rPr>
          <w:rFonts w:hint="eastAsia" w:ascii="宋体" w:hAnsi="宋体" w:eastAsia="宋体" w:cs="@仿宋_GB2312"/>
          <w:b/>
          <w:color w:val="auto"/>
          <w:kern w:val="2"/>
          <w:sz w:val="24"/>
          <w:szCs w:val="18"/>
          <w:highlight w:val="none"/>
          <w:lang w:val="en-US" w:eastAsia="zh-CN" w:bidi="ar-SA"/>
        </w:rPr>
        <w:t>四、其他要求：</w:t>
      </w:r>
    </w:p>
    <w:p w14:paraId="2F74CEE5">
      <w:pPr>
        <w:pStyle w:val="25"/>
        <w:keepNext w:val="0"/>
        <w:keepLines w:val="0"/>
        <w:pageBreakBefore w:val="0"/>
        <w:widowControl w:val="0"/>
        <w:kinsoku/>
        <w:wordWrap/>
        <w:overflowPunct/>
        <w:topLinePunct w:val="0"/>
        <w:autoSpaceDE/>
        <w:autoSpaceDN/>
        <w:bidi w:val="0"/>
        <w:adjustRightInd/>
        <w:snapToGrid/>
        <w:spacing w:after="0" w:line="380" w:lineRule="exact"/>
        <w:ind w:left="0" w:leftChars="0" w:firstLine="458"/>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w:t>
      </w:r>
    </w:p>
    <w:p w14:paraId="214726B9">
      <w:pPr>
        <w:pStyle w:val="25"/>
        <w:keepNext w:val="0"/>
        <w:keepLines w:val="0"/>
        <w:pageBreakBefore w:val="0"/>
        <w:widowControl w:val="0"/>
        <w:kinsoku/>
        <w:wordWrap/>
        <w:overflowPunct/>
        <w:topLinePunct w:val="0"/>
        <w:autoSpaceDE/>
        <w:autoSpaceDN/>
        <w:bidi w:val="0"/>
        <w:adjustRightInd/>
        <w:snapToGrid/>
        <w:spacing w:after="0" w:line="380" w:lineRule="exact"/>
        <w:ind w:left="0" w:leftChars="0" w:firstLine="456"/>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(1)乙方提供的各种肠内营养制剂必须完全符合《中华人民共和国食品安全法》、《中华人民共和国产品质量法》和《食品安全国家标准预包装食品营养标签通则准和相关行业标准。</w:t>
      </w:r>
    </w:p>
    <w:p w14:paraId="201977E7">
      <w:pPr>
        <w:pStyle w:val="25"/>
        <w:keepNext w:val="0"/>
        <w:keepLines w:val="0"/>
        <w:pageBreakBefore w:val="0"/>
        <w:widowControl w:val="0"/>
        <w:kinsoku/>
        <w:wordWrap/>
        <w:overflowPunct/>
        <w:topLinePunct w:val="0"/>
        <w:autoSpaceDE/>
        <w:autoSpaceDN/>
        <w:bidi w:val="0"/>
        <w:adjustRightInd/>
        <w:snapToGrid/>
        <w:spacing w:after="0" w:line="380" w:lineRule="exact"/>
        <w:ind w:left="0" w:leftChars="0" w:firstLine="456"/>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(2)乙方所供肠内营养制剂必须均在保质期内，否则甲方有权拒收，乙方无条件更换。若产品剩余保质期不足三个月仍未用完，需无条件予以退货或换货。</w:t>
      </w:r>
    </w:p>
    <w:p w14:paraId="756F6D92">
      <w:pPr>
        <w:pStyle w:val="25"/>
        <w:keepNext w:val="0"/>
        <w:keepLines w:val="0"/>
        <w:pageBreakBefore w:val="0"/>
        <w:widowControl w:val="0"/>
        <w:kinsoku/>
        <w:wordWrap/>
        <w:overflowPunct/>
        <w:topLinePunct w:val="0"/>
        <w:autoSpaceDE/>
        <w:autoSpaceDN/>
        <w:bidi w:val="0"/>
        <w:adjustRightInd/>
        <w:snapToGrid/>
        <w:spacing w:after="0" w:line="380" w:lineRule="exact"/>
        <w:ind w:left="0" w:leftChars="0" w:firstLine="456"/>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所供营养制品必须是制造商原厂包装，其包装均具有良好的密封性和防潮性。凡由于包装不良或产品质量造成的损失和由此产生的费用均由乙方全部承担，肠内营养配制袋采用PE食品级材料，口服管饲通用，有安全扣，可与针式泵管连接，袋身印制标签和刻度。</w:t>
      </w:r>
    </w:p>
    <w:p w14:paraId="5D5EAB0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2、供货要求:</w:t>
      </w:r>
    </w:p>
    <w:p w14:paraId="3612389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根据甲方的采购计划分批次供货，不允许超计划供货，超出计划的品种，甲方不予验收入库，由乙方无条件带回。所供肠内营养制品严格按照甲方要求送至指定地点，并负责运输、上架，摆放整齐，运输费用及运输途中的风险由乙方自行承担。</w:t>
      </w:r>
    </w:p>
    <w:p w14:paraId="46D74FD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(2)乙方须随货提供该批次产品的检测合格报告，对于无法提供的，甲方有权拒收，直至能够提供合格的检测报告为止。</w:t>
      </w:r>
    </w:p>
    <w:p w14:paraId="72EC2E4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3、验收要求:</w:t>
      </w:r>
    </w:p>
    <w:p w14:paraId="6B68AAA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(1)货物到场，由甲方根据乙方投报的品牌型号进行货物验收。</w:t>
      </w:r>
    </w:p>
    <w:p w14:paraId="3F89756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(2)若乙方所供肠内营养制品存在使用和质量问题，甲方有权拒收，乙方须在3个工作日内无偿更换，直至甲方认可。</w:t>
      </w:r>
    </w:p>
    <w:p w14:paraId="6AD9A56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4、乙方必须完全满足以上所有服务要求，保证产品质量优良、货源充足。如乙方在服务过程中出现无法供货、供货不及时、质量不合格、食品安全等情况，由乙方承担由此造成的一切后果。</w:t>
      </w:r>
    </w:p>
    <w:p w14:paraId="29ED673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5、采购、送货、安装、运输、供货、食品安全、质量管理及其他服务等过程中一切安全责任均由乙方自行负责。如出现重大安全责任事故乙方承担损失外甲方有权随时终止合同。</w:t>
      </w:r>
    </w:p>
    <w:p w14:paraId="61993EE3">
      <w:pPr>
        <w:spacing w:line="360" w:lineRule="auto"/>
        <w:jc w:val="center"/>
        <w:outlineLvl w:val="0"/>
        <w:rPr>
          <w:rFonts w:hint="eastAsia" w:asciiTheme="minorEastAsia" w:hAnsiTheme="minorEastAsia" w:eastAsiaTheme="minorEastAsia"/>
          <w:b/>
          <w:color w:val="auto"/>
          <w:sz w:val="28"/>
          <w:highlight w:val="none"/>
        </w:rPr>
      </w:pPr>
    </w:p>
    <w:p w14:paraId="53C06B20">
      <w:pPr>
        <w:spacing w:line="360" w:lineRule="auto"/>
        <w:jc w:val="center"/>
        <w:outlineLvl w:val="0"/>
        <w:rPr>
          <w:rFonts w:hint="eastAsia" w:asciiTheme="minorEastAsia" w:hAnsiTheme="minorEastAsia" w:eastAsiaTheme="minorEastAsia"/>
          <w:b/>
          <w:color w:val="auto"/>
          <w:sz w:val="28"/>
          <w:highlight w:val="none"/>
        </w:rPr>
      </w:pPr>
    </w:p>
    <w:p w14:paraId="249DBC38">
      <w:pPr>
        <w:spacing w:line="360" w:lineRule="auto"/>
        <w:jc w:val="center"/>
        <w:outlineLvl w:val="0"/>
        <w:rPr>
          <w:rFonts w:hint="eastAsia" w:asciiTheme="minorEastAsia" w:hAnsiTheme="minorEastAsia" w:eastAsiaTheme="minorEastAsia"/>
          <w:b/>
          <w:color w:val="auto"/>
          <w:sz w:val="28"/>
          <w:highlight w:val="none"/>
        </w:rPr>
      </w:pPr>
    </w:p>
    <w:p w14:paraId="06B47CF6">
      <w:pPr>
        <w:spacing w:line="360" w:lineRule="auto"/>
        <w:jc w:val="center"/>
        <w:outlineLvl w:val="0"/>
        <w:rPr>
          <w:rFonts w:hint="eastAsia" w:asciiTheme="minorEastAsia" w:hAnsiTheme="minorEastAsia" w:eastAsiaTheme="minorEastAsia"/>
          <w:b/>
          <w:color w:val="auto"/>
          <w:sz w:val="28"/>
          <w:highlight w:val="none"/>
        </w:rPr>
      </w:pPr>
    </w:p>
    <w:p w14:paraId="6044F950">
      <w:pPr>
        <w:spacing w:line="360" w:lineRule="auto"/>
        <w:jc w:val="center"/>
        <w:outlineLvl w:val="0"/>
        <w:rPr>
          <w:rFonts w:hint="eastAsia" w:asciiTheme="minorEastAsia" w:hAnsiTheme="minorEastAsia" w:eastAsiaTheme="minorEastAsia"/>
          <w:b/>
          <w:color w:val="auto"/>
          <w:sz w:val="28"/>
          <w:highlight w:val="none"/>
        </w:rPr>
      </w:pPr>
    </w:p>
    <w:p w14:paraId="52E88465">
      <w:pPr>
        <w:spacing w:line="360" w:lineRule="auto"/>
        <w:jc w:val="center"/>
        <w:outlineLvl w:val="0"/>
        <w:rPr>
          <w:rFonts w:hint="eastAsia" w:asciiTheme="minorEastAsia" w:hAnsiTheme="minorEastAsia" w:eastAsiaTheme="minorEastAsia"/>
          <w:b/>
          <w:color w:val="auto"/>
          <w:sz w:val="28"/>
          <w:highlight w:val="none"/>
        </w:rPr>
      </w:pPr>
    </w:p>
    <w:p w14:paraId="18E6EA1F">
      <w:pPr>
        <w:spacing w:line="360" w:lineRule="auto"/>
        <w:jc w:val="center"/>
        <w:outlineLvl w:val="0"/>
        <w:rPr>
          <w:rFonts w:hint="eastAsia" w:asciiTheme="minorEastAsia" w:hAnsiTheme="minorEastAsia" w:eastAsiaTheme="minorEastAsia"/>
          <w:b/>
          <w:color w:val="auto"/>
          <w:sz w:val="28"/>
          <w:highlight w:val="none"/>
        </w:rPr>
      </w:pPr>
    </w:p>
    <w:p w14:paraId="53538716">
      <w:pPr>
        <w:spacing w:line="360" w:lineRule="auto"/>
        <w:jc w:val="center"/>
        <w:outlineLvl w:val="0"/>
        <w:rPr>
          <w:rFonts w:hint="eastAsia" w:asciiTheme="minorEastAsia" w:hAnsiTheme="minorEastAsia" w:eastAsiaTheme="minorEastAsia"/>
          <w:b/>
          <w:color w:val="auto"/>
          <w:sz w:val="28"/>
          <w:highlight w:val="none"/>
        </w:rPr>
      </w:pPr>
    </w:p>
    <w:p w14:paraId="51B66EB9">
      <w:pPr>
        <w:spacing w:line="360" w:lineRule="auto"/>
        <w:jc w:val="center"/>
        <w:outlineLvl w:val="0"/>
        <w:rPr>
          <w:rFonts w:hint="eastAsia" w:asciiTheme="minorEastAsia" w:hAnsiTheme="minorEastAsia" w:eastAsiaTheme="minorEastAsia"/>
          <w:b/>
          <w:color w:val="auto"/>
          <w:sz w:val="28"/>
          <w:highlight w:val="none"/>
        </w:rPr>
      </w:pPr>
    </w:p>
    <w:p w14:paraId="17E2788B">
      <w:pPr>
        <w:spacing w:line="360" w:lineRule="auto"/>
        <w:jc w:val="center"/>
        <w:outlineLvl w:val="0"/>
        <w:rPr>
          <w:rFonts w:hint="eastAsia" w:asciiTheme="minorEastAsia" w:hAnsiTheme="minorEastAsia" w:eastAsiaTheme="minorEastAsia"/>
          <w:b/>
          <w:color w:val="auto"/>
          <w:sz w:val="28"/>
          <w:highlight w:val="none"/>
        </w:rPr>
      </w:pPr>
    </w:p>
    <w:p w14:paraId="5E1A6428">
      <w:pPr>
        <w:spacing w:line="360" w:lineRule="auto"/>
        <w:jc w:val="center"/>
        <w:outlineLvl w:val="0"/>
        <w:rPr>
          <w:rFonts w:hint="eastAsia" w:asciiTheme="minorEastAsia" w:hAnsiTheme="minorEastAsia" w:eastAsiaTheme="minorEastAsia"/>
          <w:b/>
          <w:color w:val="auto"/>
          <w:sz w:val="28"/>
          <w:highlight w:val="none"/>
        </w:rPr>
      </w:pPr>
    </w:p>
    <w:p w14:paraId="61520DA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评标方法和标准（最低评标价法）</w:t>
      </w:r>
      <w:bookmarkEnd w:id="54"/>
    </w:p>
    <w:p w14:paraId="23E36790">
      <w:pPr>
        <w:spacing w:line="360" w:lineRule="auto"/>
        <w:ind w:firstLine="437"/>
        <w:outlineLvl w:val="1"/>
        <w:rPr>
          <w:rFonts w:hint="eastAsia" w:asciiTheme="minorEastAsia" w:hAnsiTheme="minorEastAsia" w:eastAsiaTheme="minorEastAsia"/>
          <w:b/>
          <w:color w:val="auto"/>
          <w:sz w:val="24"/>
          <w:highlight w:val="none"/>
        </w:rPr>
      </w:pPr>
      <w:bookmarkStart w:id="55" w:name="_Toc22115"/>
      <w:bookmarkStart w:id="56" w:name="_Toc3321"/>
      <w:bookmarkStart w:id="57" w:name="_Toc6560"/>
      <w:r>
        <w:rPr>
          <w:rFonts w:hint="eastAsia" w:asciiTheme="minorEastAsia" w:hAnsiTheme="minorEastAsia" w:eastAsiaTheme="minorEastAsia"/>
          <w:b/>
          <w:color w:val="auto"/>
          <w:sz w:val="24"/>
          <w:highlight w:val="none"/>
        </w:rPr>
        <w:t>一、总则</w:t>
      </w:r>
      <w:bookmarkEnd w:id="55"/>
      <w:bookmarkEnd w:id="56"/>
      <w:bookmarkEnd w:id="57"/>
    </w:p>
    <w:p w14:paraId="6608BE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78778D44">
      <w:pPr>
        <w:spacing w:line="360" w:lineRule="auto"/>
        <w:ind w:firstLine="437"/>
        <w:outlineLvl w:val="1"/>
        <w:rPr>
          <w:rFonts w:hint="eastAsia" w:asciiTheme="minorEastAsia" w:hAnsiTheme="minorEastAsia" w:eastAsiaTheme="minorEastAsia"/>
          <w:b/>
          <w:color w:val="auto"/>
          <w:sz w:val="24"/>
          <w:highlight w:val="none"/>
        </w:rPr>
      </w:pPr>
      <w:bookmarkStart w:id="58" w:name="_Toc28533"/>
      <w:bookmarkStart w:id="59" w:name="_Toc32350"/>
      <w:bookmarkStart w:id="60" w:name="_Toc27343"/>
      <w:r>
        <w:rPr>
          <w:rFonts w:hint="eastAsia" w:asciiTheme="minorEastAsia" w:hAnsiTheme="minorEastAsia" w:eastAsiaTheme="minorEastAsia"/>
          <w:b/>
          <w:color w:val="auto"/>
          <w:sz w:val="24"/>
          <w:highlight w:val="none"/>
        </w:rPr>
        <w:t>二、评标方法</w:t>
      </w:r>
      <w:bookmarkEnd w:id="58"/>
      <w:bookmarkEnd w:id="59"/>
      <w:bookmarkEnd w:id="60"/>
    </w:p>
    <w:p w14:paraId="1D7358C0">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632"/>
        <w:gridCol w:w="4234"/>
        <w:gridCol w:w="2173"/>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9" w:type="pct"/>
            <w:tcBorders>
              <w:bottom w:val="single" w:color="auto" w:sz="4" w:space="0"/>
            </w:tcBorders>
            <w:vAlign w:val="center"/>
          </w:tcPr>
          <w:p w14:paraId="27ACA2A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0" w:type="pct"/>
            <w:tcBorders>
              <w:bottom w:val="single" w:color="auto" w:sz="4" w:space="0"/>
            </w:tcBorders>
            <w:vAlign w:val="center"/>
          </w:tcPr>
          <w:p w14:paraId="24E7D5C1">
            <w:pPr>
              <w:pStyle w:val="45"/>
              <w:keepNext w:val="0"/>
              <w:keepLines w:val="0"/>
              <w:pageBreakBefore w:val="0"/>
              <w:widowControl w:val="0"/>
              <w:suppressLineNumbers w:val="0"/>
              <w:pBdr>
                <w:bottom w:val="none" w:color="auto" w:sz="0" w:space="0"/>
              </w:pBdr>
              <w:tabs>
                <w:tab w:val="clear" w:pos="4153"/>
                <w:tab w:val="clear" w:pos="8306"/>
              </w:tabs>
              <w:kinsoku/>
              <w:overflowPunct/>
              <w:topLinePunct w:val="0"/>
              <w:autoSpaceDE/>
              <w:autoSpaceDN/>
              <w:bidi w:val="0"/>
              <w:snapToGrid w:val="0"/>
              <w:spacing w:before="0" w:beforeAutospacing="0" w:after="0" w:afterAutospacing="0" w:line="240" w:lineRule="auto"/>
              <w:ind w:left="0"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439" w:type="pct"/>
            <w:tcBorders>
              <w:bottom w:val="single" w:color="auto" w:sz="4" w:space="0"/>
            </w:tcBorders>
            <w:vAlign w:val="center"/>
          </w:tcPr>
          <w:p w14:paraId="6D0009B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250" w:type="pct"/>
            <w:tcBorders>
              <w:bottom w:val="single" w:color="auto" w:sz="4" w:space="0"/>
            </w:tcBorders>
            <w:vAlign w:val="center"/>
          </w:tcPr>
          <w:p w14:paraId="358222C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69" w:type="pct"/>
            <w:tcBorders>
              <w:bottom w:val="single" w:color="auto" w:sz="4" w:space="0"/>
            </w:tcBorders>
            <w:vAlign w:val="center"/>
          </w:tcPr>
          <w:p w14:paraId="1A766F4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40" w:type="pct"/>
            <w:tcBorders>
              <w:bottom w:val="single" w:color="auto" w:sz="4" w:space="0"/>
            </w:tcBorders>
            <w:vAlign w:val="center"/>
          </w:tcPr>
          <w:p w14:paraId="4C982DFE">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center"/>
              <w:textAlignment w:val="auto"/>
              <w:rPr>
                <w:rFonts w:hint="eastAsia" w:ascii="宋体" w:hAnsi="宋体" w:eastAsia="宋体"/>
                <w:color w:val="auto"/>
                <w:sz w:val="24"/>
                <w:szCs w:val="28"/>
                <w:highlight w:val="none"/>
              </w:rPr>
            </w:pPr>
            <w:r>
              <w:rPr>
                <w:rFonts w:hint="default" w:ascii="宋体" w:hAnsi="宋体" w:eastAsia="宋体" w:cs="宋体"/>
                <w:color w:val="auto"/>
                <w:spacing w:val="9"/>
                <w:sz w:val="24"/>
                <w:szCs w:val="24"/>
                <w:highlight w:val="none"/>
              </w:rPr>
              <w:t>营业执照</w:t>
            </w:r>
          </w:p>
        </w:tc>
        <w:tc>
          <w:tcPr>
            <w:tcW w:w="2439" w:type="pct"/>
            <w:tcBorders>
              <w:bottom w:val="single" w:color="auto" w:sz="4" w:space="0"/>
            </w:tcBorders>
            <w:vAlign w:val="center"/>
          </w:tcPr>
          <w:p w14:paraId="14F4B869">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供有效的营业执照；</w:t>
            </w:r>
          </w:p>
        </w:tc>
        <w:tc>
          <w:tcPr>
            <w:tcW w:w="1250" w:type="pct"/>
            <w:vAlign w:val="center"/>
          </w:tcPr>
          <w:p w14:paraId="1511EEE2">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提供材料复印件加盖公章</w:t>
            </w: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69" w:type="pct"/>
            <w:tcBorders>
              <w:bottom w:val="single" w:color="auto" w:sz="4" w:space="0"/>
            </w:tcBorders>
            <w:vAlign w:val="center"/>
          </w:tcPr>
          <w:p w14:paraId="42629C2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40" w:type="pct"/>
            <w:tcBorders>
              <w:bottom w:val="single" w:color="auto" w:sz="4" w:space="0"/>
            </w:tcBorders>
            <w:vAlign w:val="center"/>
          </w:tcPr>
          <w:p w14:paraId="5C0CD8EF">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439" w:type="pct"/>
            <w:tcBorders>
              <w:bottom w:val="single" w:color="auto" w:sz="4" w:space="0"/>
            </w:tcBorders>
            <w:vAlign w:val="center"/>
          </w:tcPr>
          <w:p w14:paraId="73EB2A14">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250" w:type="pct"/>
            <w:vAlign w:val="center"/>
          </w:tcPr>
          <w:p w14:paraId="1FBA38A1">
            <w:pPr>
              <w:keepNext w:val="0"/>
              <w:keepLines w:val="0"/>
              <w:pageBreakBefore w:val="0"/>
              <w:widowControl w:val="0"/>
              <w:suppressLineNumbers w:val="0"/>
              <w:kinsoku/>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rPr>
              <w:t>详见第六章投标文件格式</w:t>
            </w:r>
          </w:p>
        </w:tc>
      </w:tr>
      <w:tr w14:paraId="1584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69" w:type="pct"/>
            <w:tcBorders>
              <w:bottom w:val="single" w:color="auto" w:sz="4" w:space="0"/>
            </w:tcBorders>
            <w:vAlign w:val="center"/>
          </w:tcPr>
          <w:p w14:paraId="1DAA0C1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40" w:type="pct"/>
            <w:tcBorders>
              <w:bottom w:val="single" w:color="auto" w:sz="4" w:space="0"/>
            </w:tcBorders>
            <w:vAlign w:val="center"/>
          </w:tcPr>
          <w:p w14:paraId="252E1E66">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center"/>
              <w:textAlignment w:val="auto"/>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bidi="ar"/>
              </w:rPr>
              <w:t>本项目的特定资格要求</w:t>
            </w:r>
          </w:p>
        </w:tc>
        <w:tc>
          <w:tcPr>
            <w:tcW w:w="2439" w:type="pct"/>
            <w:tcBorders>
              <w:bottom w:val="single" w:color="auto" w:sz="4" w:space="0"/>
            </w:tcBorders>
            <w:vAlign w:val="center"/>
          </w:tcPr>
          <w:p w14:paraId="66E9429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50" w:afterAutospacing="0" w:line="240" w:lineRule="auto"/>
              <w:ind w:left="0" w:right="-1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投标人须具有</w:t>
            </w:r>
            <w:r>
              <w:rPr>
                <w:rFonts w:hint="eastAsia" w:ascii="宋体" w:hAnsi="宋体" w:eastAsia="宋体" w:cs="宋体"/>
                <w:color w:val="auto"/>
                <w:sz w:val="24"/>
                <w:szCs w:val="24"/>
                <w:highlight w:val="none"/>
              </w:rPr>
              <w:t>有效的食品经营许可证或预包装食品备案信息表，经营项目中需包含特殊医学用途配方食品</w:t>
            </w:r>
            <w:r>
              <w:rPr>
                <w:rFonts w:hint="eastAsia" w:ascii="宋体" w:hAnsi="宋体" w:eastAsia="宋体" w:cs="宋体"/>
                <w:color w:val="auto"/>
                <w:sz w:val="24"/>
                <w:szCs w:val="24"/>
                <w:highlight w:val="none"/>
                <w:lang w:eastAsia="zh-CN"/>
              </w:rPr>
              <w:t>。</w:t>
            </w:r>
          </w:p>
        </w:tc>
        <w:tc>
          <w:tcPr>
            <w:tcW w:w="1250" w:type="pct"/>
            <w:vAlign w:val="center"/>
          </w:tcPr>
          <w:p w14:paraId="0C592AF2">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left"/>
              <w:textAlignment w:val="auto"/>
              <w:rPr>
                <w:rFonts w:hint="eastAsia" w:ascii="宋体" w:hAnsi="宋体" w:eastAsia="宋体"/>
                <w:color w:val="auto"/>
                <w:sz w:val="24"/>
                <w:szCs w:val="20"/>
                <w:highlight w:val="none"/>
              </w:rPr>
            </w:pPr>
            <w:r>
              <w:rPr>
                <w:rFonts w:hint="eastAsia" w:ascii="宋体" w:hAnsi="宋体" w:eastAsia="宋体" w:cs="宋体"/>
                <w:color w:val="auto"/>
                <w:sz w:val="24"/>
                <w:szCs w:val="24"/>
                <w:highlight w:val="none"/>
              </w:rPr>
              <w:t>提供材料复印件加盖公章</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69" w:type="pct"/>
            <w:vAlign w:val="center"/>
          </w:tcPr>
          <w:p w14:paraId="1D7D9CD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4</w:t>
            </w:r>
          </w:p>
        </w:tc>
        <w:tc>
          <w:tcPr>
            <w:tcW w:w="940" w:type="pct"/>
            <w:vAlign w:val="center"/>
          </w:tcPr>
          <w:p w14:paraId="76F7B4E8">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center"/>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439" w:type="pct"/>
            <w:vAlign w:val="center"/>
          </w:tcPr>
          <w:p w14:paraId="17E41455">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left"/>
              <w:textAlignment w:val="auto"/>
              <w:rPr>
                <w:rFonts w:hint="eastAsia"/>
                <w:color w:val="auto"/>
                <w:szCs w:val="20"/>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b/>
                <w:bCs/>
                <w:color w:val="auto"/>
                <w:sz w:val="24"/>
                <w:szCs w:val="24"/>
                <w:highlight w:val="none"/>
                <w:lang w:bidi="ar"/>
              </w:rPr>
              <w:t>申请人的资格要求</w:t>
            </w:r>
            <w:r>
              <w:rPr>
                <w:rFonts w:hint="eastAsia" w:ascii="宋体" w:hAnsi="宋体" w:eastAsia="宋体" w:cs="宋体"/>
                <w:b/>
                <w:bCs/>
                <w:color w:val="auto"/>
                <w:sz w:val="24"/>
                <w:szCs w:val="24"/>
                <w:highlight w:val="none"/>
                <w:lang w:val="en-US" w:eastAsia="zh-CN" w:bidi="ar"/>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50" w:type="pct"/>
            <w:vAlign w:val="center"/>
          </w:tcPr>
          <w:p w14:paraId="666AE471">
            <w:pPr>
              <w:keepNext w:val="0"/>
              <w:keepLines w:val="0"/>
              <w:pageBreakBefore w:val="0"/>
              <w:widowControl w:val="0"/>
              <w:suppressLineNumbers w:val="0"/>
              <w:kinsoku/>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rPr>
              <w:t>投标人提供诚信投标承诺书</w:t>
            </w:r>
            <w:r>
              <w:rPr>
                <w:rFonts w:hint="eastAsia" w:ascii="宋体" w:hAnsi="宋体" w:eastAsia="宋体"/>
                <w:color w:val="auto"/>
                <w:sz w:val="24"/>
                <w:szCs w:val="20"/>
                <w:highlight w:val="none"/>
                <w:lang w:val="en-US" w:eastAsia="zh-CN"/>
              </w:rPr>
              <w:t>；</w:t>
            </w:r>
          </w:p>
          <w:p w14:paraId="7D07E55E">
            <w:pPr>
              <w:keepNext w:val="0"/>
              <w:keepLines w:val="0"/>
              <w:pageBreakBefore w:val="0"/>
              <w:widowControl w:val="0"/>
              <w:suppressLineNumbers w:val="0"/>
              <w:kinsoku/>
              <w:overflowPunct/>
              <w:topLinePunct w:val="0"/>
              <w:autoSpaceDE/>
              <w:autoSpaceDN/>
              <w:bidi w:val="0"/>
              <w:spacing w:before="0" w:beforeAutospacing="0" w:after="0" w:afterAutospacing="0" w:line="240" w:lineRule="auto"/>
              <w:ind w:left="0" w:right="0"/>
              <w:jc w:val="left"/>
              <w:textAlignment w:val="auto"/>
              <w:rPr>
                <w:rFonts w:hint="eastAsia"/>
                <w:color w:val="auto"/>
                <w:szCs w:val="20"/>
                <w:highlight w:val="none"/>
              </w:rPr>
            </w:pPr>
            <w:r>
              <w:rPr>
                <w:rFonts w:hint="eastAsia" w:ascii="宋体" w:hAnsi="宋体" w:eastAsia="宋体"/>
                <w:color w:val="auto"/>
                <w:sz w:val="24"/>
                <w:szCs w:val="20"/>
                <w:highlight w:val="none"/>
              </w:rPr>
              <w:t>采购人或采购代理机构查询</w:t>
            </w:r>
            <w:r>
              <w:rPr>
                <w:rFonts w:hint="eastAsia" w:ascii="宋体" w:hAnsi="宋体" w:eastAsia="宋体"/>
                <w:color w:val="auto"/>
                <w:sz w:val="24"/>
                <w:szCs w:val="20"/>
                <w:highlight w:val="none"/>
                <w:lang w:val="en-US" w:eastAsia="zh-CN"/>
              </w:rPr>
              <w:t>投标人</w:t>
            </w:r>
            <w:r>
              <w:rPr>
                <w:rFonts w:hint="eastAsia" w:ascii="宋体" w:hAnsi="宋体" w:eastAsia="宋体"/>
                <w:color w:val="auto"/>
                <w:sz w:val="24"/>
                <w:szCs w:val="20"/>
                <w:highlight w:val="none"/>
              </w:rPr>
              <w:t>信用记录</w:t>
            </w:r>
            <w:r>
              <w:rPr>
                <w:rFonts w:hint="eastAsia" w:ascii="宋体" w:hAnsi="宋体" w:eastAsia="宋体"/>
                <w:color w:val="auto"/>
                <w:sz w:val="24"/>
                <w:szCs w:val="20"/>
                <w:highlight w:val="none"/>
                <w:lang w:val="en-US" w:eastAsia="zh-CN"/>
              </w:rPr>
              <w:t>情形</w:t>
            </w:r>
            <w:r>
              <w:rPr>
                <w:rFonts w:hint="eastAsia" w:ascii="宋体" w:hAnsi="宋体" w:eastAsia="宋体"/>
                <w:color w:val="auto"/>
                <w:sz w:val="24"/>
                <w:szCs w:val="20"/>
                <w:highlight w:val="none"/>
              </w:rPr>
              <w:t>。</w:t>
            </w:r>
          </w:p>
        </w:tc>
      </w:tr>
    </w:tbl>
    <w:p w14:paraId="3B0AB150">
      <w:pPr>
        <w:spacing w:line="360" w:lineRule="auto"/>
        <w:ind w:firstLine="435"/>
        <w:rPr>
          <w:rFonts w:hint="eastAsia" w:asciiTheme="minorEastAsia" w:hAnsiTheme="minorEastAsia" w:eastAsiaTheme="minorEastAsia"/>
          <w:color w:val="auto"/>
          <w:sz w:val="24"/>
          <w:highlight w:val="none"/>
        </w:rPr>
      </w:pPr>
      <w:bookmarkStart w:id="61"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61"/>
    <w:p w14:paraId="24410F56">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EF61A2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17"/>
        <w:gridCol w:w="3128"/>
        <w:gridCol w:w="2516"/>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7" w:type="pct"/>
            <w:tcBorders>
              <w:bottom w:val="single" w:color="auto" w:sz="4" w:space="0"/>
            </w:tcBorders>
            <w:vAlign w:val="center"/>
          </w:tcPr>
          <w:p w14:paraId="2D86A88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21FCCD7D">
            <w:pPr>
              <w:pStyle w:val="4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7A640AF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475" w:type="pct"/>
            <w:tcBorders>
              <w:bottom w:val="single" w:color="auto" w:sz="4" w:space="0"/>
            </w:tcBorders>
            <w:vAlign w:val="center"/>
          </w:tcPr>
          <w:p w14:paraId="6B05049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12EB79B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6EAA605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193FB0AC">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5" w:type="pct"/>
            <w:vAlign w:val="center"/>
          </w:tcPr>
          <w:p w14:paraId="3B6964B7">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041C68A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50E88F36">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04CAE6B5">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5" w:type="pct"/>
            <w:vAlign w:val="center"/>
          </w:tcPr>
          <w:p w14:paraId="77016A4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1BFF800C">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33E00229">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33BFA26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5" w:type="pct"/>
            <w:vAlign w:val="center"/>
          </w:tcPr>
          <w:p w14:paraId="59C63C8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D5D5AD9">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6173103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64228EF">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招标文件投标人须知正文第9条要求</w:t>
            </w:r>
          </w:p>
        </w:tc>
        <w:tc>
          <w:tcPr>
            <w:tcW w:w="1475" w:type="pct"/>
            <w:vAlign w:val="center"/>
          </w:tcPr>
          <w:p w14:paraId="03292495">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EB512E8">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5</w:t>
            </w:r>
          </w:p>
        </w:tc>
        <w:tc>
          <w:tcPr>
            <w:tcW w:w="1242" w:type="pct"/>
            <w:vAlign w:val="center"/>
          </w:tcPr>
          <w:p w14:paraId="63A339C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07ED606B">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宋体" w:hAnsi="宋体" w:eastAsia="宋体"/>
                <w:b w:val="0"/>
                <w:color w:val="auto"/>
                <w:sz w:val="24"/>
                <w:szCs w:val="20"/>
                <w:highlight w:val="none"/>
                <w:lang w:val="en-US" w:eastAsia="zh-CN"/>
              </w:rPr>
              <w:t>服务</w:t>
            </w:r>
            <w:r>
              <w:rPr>
                <w:rFonts w:hint="eastAsia" w:ascii="宋体" w:hAnsi="宋体" w:eastAsia="宋体"/>
                <w:b w:val="0"/>
                <w:color w:val="auto"/>
                <w:sz w:val="24"/>
                <w:szCs w:val="20"/>
                <w:highlight w:val="none"/>
              </w:rPr>
              <w:t>地点</w:t>
            </w:r>
            <w:r>
              <w:rPr>
                <w:rFonts w:hint="eastAsia" w:asciiTheme="minorEastAsia" w:hAnsiTheme="minorEastAsia" w:eastAsiaTheme="minorEastAsia"/>
                <w:color w:val="auto"/>
                <w:sz w:val="24"/>
                <w:szCs w:val="28"/>
                <w:highlight w:val="none"/>
              </w:rPr>
              <w:t>、</w:t>
            </w:r>
            <w:r>
              <w:rPr>
                <w:rFonts w:hint="eastAsia" w:ascii="宋体" w:hAnsi="宋体" w:eastAsia="宋体"/>
                <w:b w:val="0"/>
                <w:color w:val="auto"/>
                <w:sz w:val="24"/>
                <w:szCs w:val="20"/>
                <w:highlight w:val="none"/>
                <w:lang w:val="en-US" w:eastAsia="zh-CN"/>
              </w:rPr>
              <w:t>服务</w:t>
            </w:r>
            <w:r>
              <w:rPr>
                <w:rFonts w:hint="eastAsia" w:ascii="宋体" w:hAnsi="宋体" w:eastAsia="宋体"/>
                <w:b w:val="0"/>
                <w:color w:val="auto"/>
                <w:sz w:val="24"/>
                <w:szCs w:val="20"/>
                <w:highlight w:val="none"/>
              </w:rPr>
              <w:t>期限</w:t>
            </w:r>
            <w:r>
              <w:rPr>
                <w:rFonts w:hint="eastAsia" w:asciiTheme="minorEastAsia" w:hAnsiTheme="minorEastAsia" w:eastAsiaTheme="minorEastAsia"/>
                <w:color w:val="auto"/>
                <w:sz w:val="24"/>
                <w:szCs w:val="28"/>
                <w:highlight w:val="none"/>
              </w:rPr>
              <w:t>等实质性要求</w:t>
            </w:r>
          </w:p>
        </w:tc>
        <w:tc>
          <w:tcPr>
            <w:tcW w:w="1475" w:type="pct"/>
            <w:vAlign w:val="center"/>
          </w:tcPr>
          <w:p w14:paraId="38988E69">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6ACB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235B34B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6</w:t>
            </w:r>
          </w:p>
        </w:tc>
        <w:tc>
          <w:tcPr>
            <w:tcW w:w="1242" w:type="pct"/>
            <w:shd w:val="clear" w:color="auto" w:fill="auto"/>
            <w:vAlign w:val="center"/>
          </w:tcPr>
          <w:p w14:paraId="694C6F49">
            <w:pPr>
              <w:keepNext w:val="0"/>
              <w:keepLines w:val="0"/>
              <w:suppressLineNumbers w:val="0"/>
              <w:spacing w:before="0" w:beforeAutospacing="0" w:after="50" w:afterAutospacing="0" w:line="360" w:lineRule="auto"/>
              <w:ind w:left="0"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技术响应情况</w:t>
            </w:r>
          </w:p>
        </w:tc>
        <w:tc>
          <w:tcPr>
            <w:tcW w:w="1835" w:type="pct"/>
            <w:shd w:val="clear" w:color="auto" w:fill="auto"/>
            <w:vAlign w:val="center"/>
          </w:tcPr>
          <w:p w14:paraId="405EB591">
            <w:pPr>
              <w:keepNext w:val="0"/>
              <w:keepLines w:val="0"/>
              <w:suppressLineNumbers w:val="0"/>
              <w:spacing w:before="0" w:beforeAutospacing="0" w:after="50" w:afterAutospacing="0" w:line="360" w:lineRule="auto"/>
              <w:ind w:left="0"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75" w:type="pct"/>
            <w:shd w:val="clear" w:color="auto" w:fill="auto"/>
            <w:vAlign w:val="center"/>
          </w:tcPr>
          <w:p w14:paraId="6F1E1224">
            <w:pPr>
              <w:keepNext w:val="0"/>
              <w:keepLines w:val="0"/>
              <w:suppressLineNumbers w:val="0"/>
              <w:adjustRightInd w:val="0"/>
              <w:snapToGrid w:val="0"/>
              <w:spacing w:before="0" w:beforeAutospacing="0" w:after="0" w:afterAutospacing="0" w:line="360" w:lineRule="auto"/>
              <w:ind w:left="0" w:right="-1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7AD0D40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7</w:t>
            </w:r>
          </w:p>
        </w:tc>
        <w:tc>
          <w:tcPr>
            <w:tcW w:w="1242" w:type="pct"/>
            <w:vAlign w:val="center"/>
          </w:tcPr>
          <w:p w14:paraId="38623A27">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B5DB386">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5" w:type="pct"/>
            <w:vAlign w:val="center"/>
          </w:tcPr>
          <w:p w14:paraId="44BCEEDA">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p>
        </w:tc>
      </w:tr>
    </w:tbl>
    <w:p w14:paraId="4034B3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40C50D27">
      <w:pPr>
        <w:spacing w:line="360" w:lineRule="auto"/>
        <w:ind w:firstLine="435"/>
        <w:rPr>
          <w:rFonts w:hint="eastAsia" w:asciiTheme="minorEastAsia" w:hAnsiTheme="minorEastAsia" w:eastAsiaTheme="minorEastAsia"/>
          <w:color w:val="auto"/>
          <w:sz w:val="24"/>
          <w:highlight w:val="none"/>
        </w:rPr>
      </w:pPr>
    </w:p>
    <w:p w14:paraId="60B02F38">
      <w:pPr>
        <w:widowControl/>
        <w:jc w:val="center"/>
        <w:rPr>
          <w:rFonts w:hint="eastAsia" w:asciiTheme="minorEastAsia" w:hAnsiTheme="minorEastAsia" w:eastAsiaTheme="minorEastAsia"/>
          <w:b/>
          <w:color w:val="auto"/>
          <w:sz w:val="28"/>
          <w:highlight w:val="none"/>
        </w:rPr>
      </w:pPr>
    </w:p>
    <w:p w14:paraId="33AEE1DA">
      <w:pPr>
        <w:pStyle w:val="25"/>
        <w:rPr>
          <w:rFonts w:hint="eastAsia" w:asciiTheme="minorEastAsia" w:hAnsiTheme="minorEastAsia" w:eastAsiaTheme="minorEastAsia"/>
          <w:b/>
          <w:color w:val="auto"/>
          <w:sz w:val="28"/>
          <w:highlight w:val="none"/>
        </w:rPr>
      </w:pPr>
    </w:p>
    <w:p w14:paraId="4A76B6A7">
      <w:pPr>
        <w:pStyle w:val="25"/>
        <w:rPr>
          <w:rFonts w:hint="eastAsia" w:asciiTheme="minorEastAsia" w:hAnsiTheme="minorEastAsia" w:eastAsiaTheme="minorEastAsia"/>
          <w:b/>
          <w:color w:val="auto"/>
          <w:sz w:val="28"/>
          <w:highlight w:val="none"/>
        </w:rPr>
      </w:pPr>
    </w:p>
    <w:p w14:paraId="2C2B6745">
      <w:pPr>
        <w:pStyle w:val="25"/>
        <w:rPr>
          <w:rFonts w:hint="eastAsia" w:asciiTheme="minorEastAsia" w:hAnsiTheme="minorEastAsia" w:eastAsiaTheme="minorEastAsia"/>
          <w:b/>
          <w:color w:val="auto"/>
          <w:sz w:val="28"/>
          <w:highlight w:val="none"/>
        </w:rPr>
      </w:pPr>
    </w:p>
    <w:p w14:paraId="5F151CF2">
      <w:pPr>
        <w:pStyle w:val="25"/>
        <w:rPr>
          <w:rFonts w:hint="eastAsia" w:asciiTheme="minorEastAsia" w:hAnsiTheme="minorEastAsia" w:eastAsiaTheme="minorEastAsia"/>
          <w:b/>
          <w:color w:val="auto"/>
          <w:sz w:val="28"/>
          <w:highlight w:val="none"/>
        </w:rPr>
      </w:pPr>
    </w:p>
    <w:p w14:paraId="0394D8EB">
      <w:pPr>
        <w:pStyle w:val="25"/>
        <w:rPr>
          <w:rFonts w:hint="eastAsia" w:asciiTheme="minorEastAsia" w:hAnsiTheme="minorEastAsia" w:eastAsiaTheme="minorEastAsia"/>
          <w:b/>
          <w:color w:val="auto"/>
          <w:sz w:val="28"/>
          <w:highlight w:val="none"/>
        </w:rPr>
      </w:pPr>
    </w:p>
    <w:p w14:paraId="4C0C5BFF">
      <w:pPr>
        <w:pStyle w:val="25"/>
        <w:rPr>
          <w:rFonts w:hint="eastAsia" w:asciiTheme="minorEastAsia" w:hAnsiTheme="minorEastAsia" w:eastAsiaTheme="minorEastAsia"/>
          <w:b/>
          <w:color w:val="auto"/>
          <w:sz w:val="28"/>
          <w:highlight w:val="none"/>
        </w:rPr>
      </w:pPr>
    </w:p>
    <w:p w14:paraId="1272FB99">
      <w:pPr>
        <w:widowControl/>
        <w:jc w:val="cente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p>
    <w:p w14:paraId="602AE290">
      <w:pPr>
        <w:pStyle w:val="9"/>
        <w:spacing w:after="0" w:line="360" w:lineRule="auto"/>
        <w:jc w:val="center"/>
        <w:rPr>
          <w:rFonts w:hint="eastAsia" w:ascii="宋体" w:hAnsi="宋体" w:eastAsia="宋体" w:cs="宋体"/>
          <w:b/>
          <w:bCs/>
          <w:color w:val="auto"/>
          <w:spacing w:val="-20"/>
          <w:kern w:val="44"/>
          <w:sz w:val="24"/>
          <w:highlight w:val="none"/>
        </w:rPr>
      </w:pPr>
    </w:p>
    <w:p w14:paraId="26872B5B">
      <w:pPr>
        <w:pStyle w:val="9"/>
        <w:spacing w:after="0" w:line="360" w:lineRule="auto"/>
        <w:jc w:val="center"/>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7D9E0BB2">
      <w:pPr>
        <w:pStyle w:val="9"/>
        <w:rPr>
          <w:rFonts w:hint="eastAsia" w:ascii="宋体" w:hAnsi="宋体" w:eastAsia="宋体" w:cs="宋体"/>
          <w:b/>
          <w:bCs/>
          <w:color w:val="auto"/>
          <w:spacing w:val="-20"/>
          <w:kern w:val="44"/>
          <w:sz w:val="24"/>
          <w:highlight w:val="none"/>
        </w:rPr>
      </w:pPr>
    </w:p>
    <w:p w14:paraId="455E8A61">
      <w:pPr>
        <w:pStyle w:val="9"/>
        <w:rPr>
          <w:rFonts w:hint="eastAsia" w:ascii="宋体" w:hAnsi="宋体" w:eastAsia="宋体" w:cs="宋体"/>
          <w:b/>
          <w:bCs/>
          <w:color w:val="auto"/>
          <w:spacing w:val="-20"/>
          <w:kern w:val="44"/>
          <w:sz w:val="24"/>
          <w:highlight w:val="none"/>
        </w:rPr>
      </w:pPr>
    </w:p>
    <w:p w14:paraId="3333A1FA">
      <w:pPr>
        <w:pStyle w:val="9"/>
        <w:rPr>
          <w:rFonts w:hint="eastAsia" w:ascii="宋体" w:hAnsi="宋体" w:eastAsia="宋体" w:cs="宋体"/>
          <w:b/>
          <w:bCs/>
          <w:color w:val="auto"/>
          <w:spacing w:val="-20"/>
          <w:kern w:val="44"/>
          <w:sz w:val="24"/>
          <w:highlight w:val="none"/>
        </w:rPr>
      </w:pPr>
    </w:p>
    <w:p w14:paraId="14A58084">
      <w:pPr>
        <w:pStyle w:val="9"/>
        <w:rPr>
          <w:rFonts w:hint="eastAsia" w:ascii="宋体" w:hAnsi="宋体" w:eastAsia="宋体" w:cs="宋体"/>
          <w:b/>
          <w:bCs/>
          <w:color w:val="auto"/>
          <w:spacing w:val="-20"/>
          <w:kern w:val="44"/>
          <w:sz w:val="24"/>
          <w:highlight w:val="none"/>
        </w:rPr>
      </w:pPr>
    </w:p>
    <w:p w14:paraId="0C2F6915">
      <w:pPr>
        <w:pStyle w:val="9"/>
        <w:rPr>
          <w:rFonts w:hint="eastAsia" w:ascii="宋体" w:hAnsi="宋体" w:eastAsia="宋体" w:cs="宋体"/>
          <w:b/>
          <w:bCs/>
          <w:color w:val="auto"/>
          <w:spacing w:val="-20"/>
          <w:kern w:val="44"/>
          <w:sz w:val="24"/>
          <w:highlight w:val="none"/>
        </w:rPr>
      </w:pPr>
    </w:p>
    <w:p w14:paraId="3E780511">
      <w:pPr>
        <w:pStyle w:val="9"/>
        <w:rPr>
          <w:rFonts w:hint="eastAsia" w:ascii="宋体" w:hAnsi="宋体" w:eastAsia="宋体" w:cs="宋体"/>
          <w:b/>
          <w:bCs/>
          <w:color w:val="auto"/>
          <w:spacing w:val="-20"/>
          <w:kern w:val="44"/>
          <w:sz w:val="24"/>
          <w:highlight w:val="none"/>
        </w:rPr>
      </w:pPr>
    </w:p>
    <w:p w14:paraId="4D1CBF52">
      <w:pPr>
        <w:pStyle w:val="9"/>
        <w:rPr>
          <w:rFonts w:hint="eastAsia" w:ascii="宋体" w:hAnsi="宋体" w:eastAsia="宋体" w:cs="宋体"/>
          <w:b/>
          <w:bCs/>
          <w:color w:val="auto"/>
          <w:spacing w:val="-20"/>
          <w:kern w:val="44"/>
          <w:sz w:val="24"/>
          <w:highlight w:val="none"/>
        </w:rPr>
      </w:pPr>
    </w:p>
    <w:p w14:paraId="3965B7D0">
      <w:pPr>
        <w:pStyle w:val="9"/>
        <w:rPr>
          <w:rFonts w:hint="eastAsia" w:ascii="宋体" w:hAnsi="宋体" w:eastAsia="宋体" w:cs="宋体"/>
          <w:b/>
          <w:bCs/>
          <w:color w:val="auto"/>
          <w:spacing w:val="-20"/>
          <w:kern w:val="44"/>
          <w:sz w:val="24"/>
          <w:highlight w:val="none"/>
        </w:rPr>
      </w:pPr>
    </w:p>
    <w:p w14:paraId="5ED9C677">
      <w:pPr>
        <w:spacing w:line="360" w:lineRule="auto"/>
        <w:rPr>
          <w:rFonts w:hint="eastAsia" w:ascii="宋体" w:hAnsi="宋体" w:eastAsia="宋体" w:cs="宋体"/>
          <w:b/>
          <w:bCs/>
          <w:color w:val="auto"/>
          <w:spacing w:val="-20"/>
          <w:kern w:val="44"/>
          <w:sz w:val="24"/>
          <w:szCs w:val="24"/>
          <w:highlight w:val="none"/>
        </w:rPr>
      </w:pPr>
    </w:p>
    <w:p w14:paraId="639FAA7B">
      <w:pPr>
        <w:pStyle w:val="9"/>
        <w:spacing w:line="360" w:lineRule="auto"/>
        <w:rPr>
          <w:rFonts w:hint="eastAsia"/>
          <w:color w:val="auto"/>
          <w:highlight w:val="none"/>
        </w:rPr>
      </w:pPr>
    </w:p>
    <w:p w14:paraId="7F5C160F">
      <w:pPr>
        <w:spacing w:line="360" w:lineRule="auto"/>
        <w:rPr>
          <w:rFonts w:hint="eastAsia" w:ascii="宋体" w:hAnsi="宋体" w:eastAsia="宋体" w:cs="宋体"/>
          <w:b/>
          <w:bCs/>
          <w:color w:val="auto"/>
          <w:spacing w:val="-20"/>
          <w:kern w:val="44"/>
          <w:sz w:val="24"/>
          <w:szCs w:val="24"/>
          <w:highlight w:val="none"/>
        </w:rPr>
      </w:pPr>
    </w:p>
    <w:p w14:paraId="0AC73470">
      <w:pPr>
        <w:keepNext w:val="0"/>
        <w:keepLines w:val="0"/>
        <w:pageBreakBefore w:val="0"/>
        <w:widowControl w:val="0"/>
        <w:kinsoku/>
        <w:wordWrap/>
        <w:overflowPunct/>
        <w:topLinePunct w:val="0"/>
        <w:autoSpaceDE/>
        <w:autoSpaceDN/>
        <w:bidi w:val="0"/>
        <w:adjustRightInd/>
        <w:snapToGrid/>
        <w:spacing w:before="157" w:beforeLines="50" w:line="360" w:lineRule="auto"/>
        <w:ind w:left="420" w:leftChars="200"/>
        <w:textAlignment w:val="auto"/>
        <w:rPr>
          <w:rFonts w:hint="eastAsia" w:ascii="宋体" w:hAnsi="宋体" w:eastAsia="宋体" w:cs="Times New Roman"/>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17337140">
      <w:pPr>
        <w:keepNext w:val="0"/>
        <w:keepLines w:val="0"/>
        <w:pageBreakBefore w:val="0"/>
        <w:widowControl w:val="0"/>
        <w:kinsoku/>
        <w:wordWrap/>
        <w:overflowPunct/>
        <w:topLinePunct w:val="0"/>
        <w:autoSpaceDE/>
        <w:autoSpaceDN/>
        <w:bidi w:val="0"/>
        <w:adjustRightInd/>
        <w:snapToGrid/>
        <w:spacing w:before="157" w:beforeLines="50" w:line="36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B8C5F72">
      <w:pPr>
        <w:keepNext w:val="0"/>
        <w:keepLines w:val="0"/>
        <w:pageBreakBefore w:val="0"/>
        <w:widowControl w:val="0"/>
        <w:kinsoku/>
        <w:wordWrap/>
        <w:overflowPunct/>
        <w:topLinePunct w:val="0"/>
        <w:autoSpaceDE/>
        <w:autoSpaceDN/>
        <w:bidi w:val="0"/>
        <w:adjustRightInd/>
        <w:snapToGrid/>
        <w:spacing w:before="157" w:beforeLines="50"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keepNext w:val="0"/>
        <w:keepLines w:val="0"/>
        <w:pageBreakBefore w:val="0"/>
        <w:widowControl w:val="0"/>
        <w:kinsoku/>
        <w:wordWrap/>
        <w:overflowPunct/>
        <w:topLinePunct w:val="0"/>
        <w:autoSpaceDE/>
        <w:autoSpaceDN/>
        <w:bidi w:val="0"/>
        <w:adjustRightInd/>
        <w:snapToGrid/>
        <w:spacing w:before="157" w:beforeLines="50"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keepNext w:val="0"/>
        <w:keepLines w:val="0"/>
        <w:pageBreakBefore w:val="0"/>
        <w:widowControl w:val="0"/>
        <w:kinsoku/>
        <w:wordWrap/>
        <w:overflowPunct/>
        <w:topLinePunct w:val="0"/>
        <w:autoSpaceDE/>
        <w:autoSpaceDN/>
        <w:bidi w:val="0"/>
        <w:adjustRightInd/>
        <w:snapToGrid/>
        <w:spacing w:before="157" w:beforeLines="50"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keepNext w:val="0"/>
        <w:keepLines w:val="0"/>
        <w:pageBreakBefore w:val="0"/>
        <w:widowControl w:val="0"/>
        <w:kinsoku/>
        <w:wordWrap/>
        <w:overflowPunct/>
        <w:topLinePunct w:val="0"/>
        <w:autoSpaceDE/>
        <w:autoSpaceDN/>
        <w:bidi w:val="0"/>
        <w:adjustRightInd/>
        <w:snapToGrid/>
        <w:spacing w:before="157" w:beforeLines="50" w:line="36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rPr>
          <w:rFonts w:hint="eastAsia" w:ascii="宋体" w:hAnsi="宋体" w:eastAsia="宋体" w:cs="宋体"/>
          <w:color w:val="auto"/>
          <w:sz w:val="24"/>
          <w:szCs w:val="24"/>
          <w:highlight w:val="none"/>
        </w:rPr>
      </w:pPr>
    </w:p>
    <w:p w14:paraId="3A46AF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rPr>
          <w:rFonts w:hint="eastAsia" w:ascii="宋体" w:hAnsi="宋体" w:eastAsia="宋体" w:cs="宋体"/>
          <w:color w:val="auto"/>
          <w:sz w:val="24"/>
          <w:szCs w:val="24"/>
          <w:highlight w:val="non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p>
    <w:p w14:paraId="15D458BF">
      <w:pPr>
        <w:spacing w:line="360" w:lineRule="auto"/>
        <w:jc w:val="center"/>
        <w:outlineLvl w:val="1"/>
        <w:rPr>
          <w:rFonts w:hint="eastAsia" w:ascii="宋体" w:hAnsi="宋体" w:eastAsia="宋体"/>
          <w:b/>
          <w:color w:val="auto"/>
          <w:sz w:val="24"/>
          <w:highlight w:val="none"/>
        </w:rPr>
      </w:pPr>
      <w:bookmarkStart w:id="62" w:name="_Toc22209"/>
      <w:bookmarkStart w:id="63" w:name="_Toc9098"/>
      <w:r>
        <w:rPr>
          <w:rFonts w:hint="eastAsia" w:ascii="宋体" w:hAnsi="宋体" w:eastAsia="宋体"/>
          <w:b/>
          <w:color w:val="auto"/>
          <w:sz w:val="24"/>
          <w:highlight w:val="none"/>
        </w:rPr>
        <w:t>第一节 政府采购合同协议书</w:t>
      </w:r>
      <w:bookmarkEnd w:id="62"/>
    </w:p>
    <w:p w14:paraId="0E5D5595">
      <w:pPr>
        <w:adjustRightInd w:val="0"/>
        <w:snapToGrid w:val="0"/>
        <w:spacing w:line="360" w:lineRule="auto"/>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滁州市第一人民医院肠内营养制剂采购项目 </w:t>
      </w:r>
    </w:p>
    <w:p w14:paraId="212B3DE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p>
    <w:p w14:paraId="12F31C8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2"/>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2"/>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2"/>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2"/>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p w14:paraId="2EE68D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p>
    <w:p w14:paraId="6772690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keepNext w:val="0"/>
              <w:keepLines w:val="0"/>
              <w:suppressLineNumbers w:val="0"/>
              <w:adjustRightInd w:val="0"/>
              <w:snapToGrid w:val="0"/>
              <w:spacing w:before="0" w:beforeAutospacing="0" w:after="0" w:afterAutospacing="0" w:line="360" w:lineRule="auto"/>
              <w:ind w:left="0" w:right="0"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64" w:name="_Toc27624"/>
      <w:r>
        <w:rPr>
          <w:rFonts w:hint="eastAsia" w:ascii="宋体" w:hAnsi="宋体" w:eastAsia="宋体" w:cs="@仿宋_GB2312"/>
          <w:bCs w:val="0"/>
          <w:color w:val="auto"/>
          <w:sz w:val="24"/>
          <w:szCs w:val="20"/>
          <w:highlight w:val="none"/>
        </w:rPr>
        <w:t>第二节 政府采购合同通用条款</w:t>
      </w:r>
      <w:bookmarkEnd w:id="64"/>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2"/>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2"/>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5"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5"/>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2"/>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33DE33A7">
      <w:pPr>
        <w:rPr>
          <w:rFonts w:hint="eastAsia" w:asciiTheme="minorEastAsia" w:hAnsiTheme="minorEastAsia" w:eastAsiaTheme="minorEastAsia"/>
          <w:b/>
          <w:color w:val="auto"/>
          <w:sz w:val="24"/>
          <w:highlight w:val="none"/>
        </w:rPr>
      </w:pPr>
    </w:p>
    <w:p w14:paraId="6E704C9B">
      <w:pPr>
        <w:rPr>
          <w:rFonts w:hint="eastAsia" w:asciiTheme="minorEastAsia" w:hAnsiTheme="minorEastAsia" w:eastAsiaTheme="minorEastAsia"/>
          <w:b/>
          <w:color w:val="auto"/>
          <w:sz w:val="24"/>
          <w:highlight w:val="none"/>
        </w:rPr>
      </w:pPr>
    </w:p>
    <w:p w14:paraId="6537C653">
      <w:pPr>
        <w:rPr>
          <w:rFonts w:hint="eastAsia" w:asciiTheme="minorEastAsia" w:hAnsiTheme="minorEastAsia" w:eastAsiaTheme="minorEastAsia"/>
          <w:b/>
          <w:color w:val="auto"/>
          <w:sz w:val="24"/>
          <w:highlight w:val="none"/>
        </w:rPr>
      </w:pPr>
    </w:p>
    <w:p w14:paraId="27C04D46">
      <w:pPr>
        <w:rPr>
          <w:rFonts w:hint="eastAsia" w:asciiTheme="minorEastAsia" w:hAnsiTheme="minorEastAsia" w:eastAsiaTheme="minorEastAsia"/>
          <w:b/>
          <w:color w:val="auto"/>
          <w:sz w:val="24"/>
          <w:highlight w:val="none"/>
        </w:rPr>
      </w:pPr>
    </w:p>
    <w:p w14:paraId="17613838">
      <w:pPr>
        <w:rPr>
          <w:rFonts w:hint="eastAsia" w:asciiTheme="minorEastAsia" w:hAnsiTheme="minorEastAsia" w:eastAsiaTheme="minorEastAsia"/>
          <w:b/>
          <w:color w:val="auto"/>
          <w:sz w:val="24"/>
          <w:highlight w:val="none"/>
        </w:rPr>
      </w:pPr>
    </w:p>
    <w:p w14:paraId="07B68241">
      <w:pPr>
        <w:rPr>
          <w:rFonts w:hint="eastAsia" w:asciiTheme="minorEastAsia" w:hAnsiTheme="minorEastAsia" w:eastAsiaTheme="minorEastAsia"/>
          <w:b/>
          <w:color w:val="auto"/>
          <w:sz w:val="24"/>
          <w:highlight w:val="none"/>
        </w:rPr>
      </w:pPr>
    </w:p>
    <w:p w14:paraId="7FAFBD25">
      <w:pPr>
        <w:rPr>
          <w:rFonts w:hint="eastAsia" w:asciiTheme="minorEastAsia" w:hAnsiTheme="minorEastAsia" w:eastAsiaTheme="minorEastAsia"/>
          <w:b/>
          <w:color w:val="auto"/>
          <w:sz w:val="24"/>
          <w:highlight w:val="none"/>
        </w:rPr>
      </w:pPr>
    </w:p>
    <w:p w14:paraId="13F823DD">
      <w:pPr>
        <w:rPr>
          <w:rFonts w:hint="eastAsia" w:asciiTheme="minorEastAsia" w:hAnsiTheme="minorEastAsia" w:eastAsiaTheme="minorEastAsia"/>
          <w:b/>
          <w:color w:val="auto"/>
          <w:sz w:val="24"/>
          <w:highlight w:val="none"/>
        </w:rPr>
      </w:pPr>
    </w:p>
    <w:p w14:paraId="31848CA9">
      <w:pPr>
        <w:rPr>
          <w:rFonts w:hint="eastAsia" w:asciiTheme="minorEastAsia" w:hAnsiTheme="minorEastAsia" w:eastAsiaTheme="minorEastAsia"/>
          <w:b/>
          <w:color w:val="auto"/>
          <w:sz w:val="24"/>
          <w:highlight w:val="none"/>
        </w:rPr>
      </w:pPr>
    </w:p>
    <w:p w14:paraId="4514EBC9">
      <w:pPr>
        <w:rPr>
          <w:rFonts w:hint="eastAsia" w:asciiTheme="minorEastAsia" w:hAnsiTheme="minorEastAsia" w:eastAsiaTheme="minorEastAsia"/>
          <w:b/>
          <w:color w:val="auto"/>
          <w:sz w:val="24"/>
          <w:highlight w:val="none"/>
        </w:rPr>
      </w:pPr>
    </w:p>
    <w:p w14:paraId="4EA6674B">
      <w:pPr>
        <w:rPr>
          <w:rFonts w:hint="eastAsia" w:asciiTheme="minorEastAsia" w:hAnsiTheme="minorEastAsia" w:eastAsiaTheme="minorEastAsia"/>
          <w:b/>
          <w:color w:val="auto"/>
          <w:sz w:val="24"/>
          <w:highlight w:val="none"/>
        </w:rPr>
      </w:pPr>
    </w:p>
    <w:p w14:paraId="60D589F3">
      <w:pPr>
        <w:rPr>
          <w:rFonts w:hint="eastAsia" w:asciiTheme="minorEastAsia" w:hAnsiTheme="minorEastAsia" w:eastAsiaTheme="minorEastAsia"/>
          <w:b/>
          <w:color w:val="auto"/>
          <w:sz w:val="24"/>
          <w:highlight w:val="none"/>
        </w:rPr>
      </w:pPr>
    </w:p>
    <w:p w14:paraId="7B1A2A15">
      <w:pPr>
        <w:rPr>
          <w:rFonts w:hint="eastAsia" w:asciiTheme="minorEastAsia" w:hAnsiTheme="minorEastAsia" w:eastAsiaTheme="minorEastAsia"/>
          <w:b/>
          <w:color w:val="auto"/>
          <w:sz w:val="24"/>
          <w:highlight w:val="none"/>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42" w:type="dxa"/>
            <w:vAlign w:val="center"/>
          </w:tcPr>
          <w:p w14:paraId="62AEF86E">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keepNext w:val="0"/>
              <w:keepLines w:val="0"/>
              <w:suppressLineNumbers w:val="0"/>
              <w:autoSpaceDE w:val="0"/>
              <w:autoSpaceDN w:val="0"/>
              <w:adjustRightInd w:val="0"/>
              <w:snapToGrid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2"/>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keepNext w:val="0"/>
              <w:keepLines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keepNext w:val="0"/>
              <w:keepLines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4"/>
                <w:highlight w:val="none"/>
              </w:rPr>
            </w:pPr>
          </w:p>
        </w:tc>
      </w:tr>
    </w:tbl>
    <w:p w14:paraId="1353A40C">
      <w:pPr>
        <w:rPr>
          <w:rFonts w:hint="eastAsia" w:ascii="宋体" w:hAnsi="宋体" w:eastAsia="宋体" w:cs="宋体"/>
          <w:color w:val="auto"/>
          <w:sz w:val="24"/>
          <w:szCs w:val="24"/>
          <w:highlight w:val="none"/>
        </w:rPr>
      </w:pPr>
    </w:p>
    <w:p w14:paraId="0AC92512">
      <w:pPr>
        <w:spacing w:line="360" w:lineRule="auto"/>
        <w:jc w:val="center"/>
        <w:outlineLvl w:val="0"/>
        <w:rPr>
          <w:rFonts w:hint="eastAsia" w:asciiTheme="minorEastAsia" w:hAnsiTheme="minorEastAsia" w:eastAsiaTheme="minorEastAsia"/>
          <w:b/>
          <w:color w:val="auto"/>
          <w:sz w:val="28"/>
          <w:highlight w:val="none"/>
        </w:rPr>
      </w:pPr>
    </w:p>
    <w:p w14:paraId="619FECAB">
      <w:pPr>
        <w:spacing w:line="360" w:lineRule="auto"/>
        <w:jc w:val="center"/>
        <w:outlineLvl w:val="0"/>
        <w:rPr>
          <w:rFonts w:hint="eastAsia" w:asciiTheme="minorEastAsia" w:hAnsiTheme="minorEastAsia" w:eastAsiaTheme="minorEastAsia"/>
          <w:b/>
          <w:color w:val="auto"/>
          <w:sz w:val="28"/>
          <w:highlight w:val="none"/>
        </w:rPr>
      </w:pPr>
    </w:p>
    <w:p w14:paraId="4F4740C0">
      <w:pPr>
        <w:spacing w:line="360" w:lineRule="auto"/>
        <w:jc w:val="center"/>
        <w:outlineLvl w:val="0"/>
        <w:rPr>
          <w:rFonts w:hint="eastAsia" w:asciiTheme="minorEastAsia" w:hAnsiTheme="minorEastAsia" w:eastAsiaTheme="minorEastAsia"/>
          <w:b/>
          <w:color w:val="auto"/>
          <w:sz w:val="28"/>
          <w:highlight w:val="none"/>
        </w:rPr>
      </w:pPr>
    </w:p>
    <w:p w14:paraId="7B8BDD6A">
      <w:pPr>
        <w:spacing w:line="360" w:lineRule="auto"/>
        <w:jc w:val="center"/>
        <w:outlineLvl w:val="0"/>
        <w:rPr>
          <w:rFonts w:hint="eastAsia" w:asciiTheme="minorEastAsia" w:hAnsiTheme="minorEastAsia" w:eastAsiaTheme="minorEastAsia"/>
          <w:b/>
          <w:color w:val="auto"/>
          <w:sz w:val="28"/>
          <w:highlight w:val="none"/>
        </w:rPr>
      </w:pPr>
    </w:p>
    <w:p w14:paraId="3FBA1947">
      <w:pPr>
        <w:spacing w:line="360" w:lineRule="auto"/>
        <w:jc w:val="center"/>
        <w:outlineLvl w:val="0"/>
        <w:rPr>
          <w:rFonts w:hint="eastAsia" w:asciiTheme="minorEastAsia" w:hAnsiTheme="minorEastAsia" w:eastAsiaTheme="minorEastAsia"/>
          <w:b/>
          <w:color w:val="auto"/>
          <w:sz w:val="28"/>
          <w:highlight w:val="none"/>
        </w:rPr>
      </w:pPr>
    </w:p>
    <w:p w14:paraId="616896AD">
      <w:pPr>
        <w:spacing w:line="360" w:lineRule="auto"/>
        <w:jc w:val="center"/>
        <w:outlineLvl w:val="0"/>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493D2285">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63"/>
    </w:p>
    <w:p w14:paraId="496221B5">
      <w:pPr>
        <w:spacing w:line="900" w:lineRule="exact"/>
        <w:jc w:val="right"/>
        <w:rPr>
          <w:rFonts w:hint="default" w:asciiTheme="minorEastAsia" w:hAnsiTheme="minorEastAsia" w:eastAsiaTheme="minorEastAsia"/>
          <w:b/>
          <w:color w:val="auto"/>
          <w:sz w:val="44"/>
          <w:szCs w:val="44"/>
          <w:highlight w:val="none"/>
          <w:lang w:val="en-US" w:eastAsia="zh-CN"/>
        </w:rPr>
      </w:pPr>
      <w:r>
        <w:rPr>
          <w:rFonts w:hint="eastAsia" w:asciiTheme="minorEastAsia" w:hAnsiTheme="minorEastAsia" w:eastAsiaTheme="minorEastAsia"/>
          <w:b/>
          <w:color w:val="auto"/>
          <w:sz w:val="44"/>
          <w:szCs w:val="44"/>
          <w:highlight w:val="none"/>
          <w:lang w:val="en-US" w:eastAsia="zh-CN"/>
        </w:rPr>
        <w:t>正/副本</w:t>
      </w:r>
    </w:p>
    <w:p w14:paraId="154A6AF0">
      <w:pPr>
        <w:rPr>
          <w:rFonts w:hint="eastAsia" w:eastAsia="黑体"/>
          <w:color w:val="auto"/>
          <w:sz w:val="20"/>
          <w:highlight w:val="none"/>
        </w:rPr>
      </w:pPr>
      <w:bookmarkStart w:id="66" w:name="_Toc5555"/>
      <w:bookmarkStart w:id="67" w:name="_Toc28960"/>
    </w:p>
    <w:p w14:paraId="62F5452A">
      <w:pPr>
        <w:spacing w:line="900" w:lineRule="exact"/>
        <w:jc w:val="center"/>
        <w:outlineLvl w:val="1"/>
        <w:rPr>
          <w:rFonts w:hint="eastAsia" w:asciiTheme="minorEastAsia" w:hAnsiTheme="minorEastAsia" w:eastAsiaTheme="minorEastAsia"/>
          <w:b/>
          <w:color w:val="auto"/>
          <w:sz w:val="72"/>
          <w:highlight w:val="none"/>
        </w:rPr>
      </w:pPr>
      <w:bookmarkStart w:id="68" w:name="_Toc651"/>
      <w:bookmarkStart w:id="69" w:name="_Toc7687"/>
      <w:r>
        <w:rPr>
          <w:rFonts w:hint="eastAsia" w:asciiTheme="minorEastAsia" w:hAnsiTheme="minorEastAsia" w:eastAsiaTheme="minorEastAsia"/>
          <w:b/>
          <w:color w:val="auto"/>
          <w:sz w:val="72"/>
          <w:highlight w:val="none"/>
        </w:rPr>
        <w:t>投</w:t>
      </w:r>
      <w:bookmarkEnd w:id="68"/>
      <w:bookmarkEnd w:id="69"/>
    </w:p>
    <w:p w14:paraId="766B3D23">
      <w:pPr>
        <w:spacing w:line="900" w:lineRule="exact"/>
        <w:jc w:val="center"/>
        <w:rPr>
          <w:rFonts w:hint="eastAsia" w:asciiTheme="minorEastAsia" w:hAnsiTheme="minorEastAsia" w:eastAsiaTheme="minorEastAsia"/>
          <w:b/>
          <w:color w:val="auto"/>
          <w:sz w:val="72"/>
          <w:highlight w:val="none"/>
        </w:rPr>
      </w:pPr>
    </w:p>
    <w:p w14:paraId="0B15629A">
      <w:pPr>
        <w:spacing w:line="900" w:lineRule="exact"/>
        <w:jc w:val="center"/>
        <w:outlineLvl w:val="1"/>
        <w:rPr>
          <w:rFonts w:hint="eastAsia" w:asciiTheme="minorEastAsia" w:hAnsiTheme="minorEastAsia" w:eastAsiaTheme="minorEastAsia"/>
          <w:b/>
          <w:color w:val="auto"/>
          <w:sz w:val="72"/>
          <w:highlight w:val="none"/>
        </w:rPr>
      </w:pPr>
      <w:bookmarkStart w:id="70" w:name="_Toc27747"/>
      <w:bookmarkStart w:id="71" w:name="_Toc6148"/>
      <w:r>
        <w:rPr>
          <w:rFonts w:hint="eastAsia" w:asciiTheme="minorEastAsia" w:hAnsiTheme="minorEastAsia" w:eastAsiaTheme="minorEastAsia"/>
          <w:b/>
          <w:color w:val="auto"/>
          <w:sz w:val="72"/>
          <w:highlight w:val="none"/>
        </w:rPr>
        <w:t>标</w:t>
      </w:r>
      <w:bookmarkEnd w:id="70"/>
      <w:bookmarkEnd w:id="71"/>
    </w:p>
    <w:p w14:paraId="4E745D39">
      <w:pPr>
        <w:spacing w:line="900" w:lineRule="exact"/>
        <w:jc w:val="center"/>
        <w:rPr>
          <w:rFonts w:hint="eastAsia" w:asciiTheme="minorEastAsia" w:hAnsiTheme="minorEastAsia" w:eastAsiaTheme="minorEastAsia"/>
          <w:b/>
          <w:color w:val="auto"/>
          <w:sz w:val="72"/>
          <w:highlight w:val="none"/>
        </w:rPr>
      </w:pPr>
    </w:p>
    <w:p w14:paraId="61294526">
      <w:pPr>
        <w:spacing w:line="900" w:lineRule="exact"/>
        <w:jc w:val="center"/>
        <w:outlineLvl w:val="1"/>
        <w:rPr>
          <w:rFonts w:hint="eastAsia" w:asciiTheme="minorEastAsia" w:hAnsiTheme="minorEastAsia" w:eastAsiaTheme="minorEastAsia"/>
          <w:b/>
          <w:color w:val="auto"/>
          <w:sz w:val="72"/>
          <w:highlight w:val="none"/>
        </w:rPr>
      </w:pPr>
      <w:bookmarkStart w:id="72" w:name="_Toc11403"/>
      <w:bookmarkStart w:id="73" w:name="_Toc1338"/>
      <w:r>
        <w:rPr>
          <w:rFonts w:hint="eastAsia" w:asciiTheme="minorEastAsia" w:hAnsiTheme="minorEastAsia" w:eastAsiaTheme="minorEastAsia"/>
          <w:b/>
          <w:color w:val="auto"/>
          <w:sz w:val="72"/>
          <w:highlight w:val="none"/>
        </w:rPr>
        <w:t>文</w:t>
      </w:r>
      <w:bookmarkEnd w:id="72"/>
      <w:bookmarkEnd w:id="73"/>
    </w:p>
    <w:p w14:paraId="074E9CCC">
      <w:pPr>
        <w:spacing w:line="900" w:lineRule="exact"/>
        <w:jc w:val="center"/>
        <w:rPr>
          <w:rFonts w:hint="eastAsia" w:asciiTheme="minorEastAsia" w:hAnsiTheme="minorEastAsia" w:eastAsiaTheme="minorEastAsia"/>
          <w:b/>
          <w:color w:val="auto"/>
          <w:sz w:val="72"/>
          <w:highlight w:val="none"/>
        </w:rPr>
      </w:pPr>
    </w:p>
    <w:p w14:paraId="6DE1F75A">
      <w:pPr>
        <w:jc w:val="center"/>
        <w:outlineLvl w:val="1"/>
        <w:rPr>
          <w:rFonts w:hint="eastAsia" w:asciiTheme="minorEastAsia" w:hAnsiTheme="minorEastAsia" w:eastAsiaTheme="minorEastAsia"/>
          <w:b/>
          <w:color w:val="auto"/>
          <w:sz w:val="72"/>
          <w:highlight w:val="none"/>
        </w:rPr>
      </w:pPr>
      <w:bookmarkStart w:id="74" w:name="_Toc10796"/>
      <w:bookmarkStart w:id="75" w:name="_Toc31822"/>
      <w:r>
        <w:rPr>
          <w:rFonts w:hint="eastAsia" w:asciiTheme="minorEastAsia" w:hAnsiTheme="minorEastAsia" w:eastAsiaTheme="minorEastAsia"/>
          <w:b/>
          <w:color w:val="auto"/>
          <w:sz w:val="72"/>
          <w:highlight w:val="none"/>
        </w:rPr>
        <w:t>件</w:t>
      </w:r>
      <w:bookmarkEnd w:id="74"/>
      <w:bookmarkEnd w:id="75"/>
    </w:p>
    <w:p w14:paraId="10DB2F36">
      <w:pPr>
        <w:rPr>
          <w:rFonts w:hint="eastAsia" w:ascii="宋体" w:hAnsi="宋体" w:eastAsia="宋体" w:cs="宋体"/>
          <w:color w:val="auto"/>
          <w:sz w:val="28"/>
          <w:szCs w:val="28"/>
          <w:highlight w:val="none"/>
        </w:rPr>
      </w:pPr>
    </w:p>
    <w:p w14:paraId="43AED34E">
      <w:pPr>
        <w:rPr>
          <w:rFonts w:hint="eastAsia" w:ascii="宋体" w:hAnsi="宋体" w:eastAsia="宋体" w:cs="宋体"/>
          <w:color w:val="auto"/>
          <w:sz w:val="28"/>
          <w:szCs w:val="28"/>
          <w:highlight w:val="none"/>
        </w:rPr>
      </w:pPr>
    </w:p>
    <w:p w14:paraId="24ED2304">
      <w:pPr>
        <w:rPr>
          <w:rFonts w:hint="eastAsia" w:ascii="宋体" w:hAnsi="宋体" w:eastAsia="宋体" w:cs="宋体"/>
          <w:color w:val="auto"/>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44238EB2">
      <w:pPr>
        <w:spacing w:line="480" w:lineRule="auto"/>
        <w:ind w:firstLine="560" w:firstLineChars="200"/>
        <w:rPr>
          <w:rFonts w:hint="eastAsia" w:ascii="宋体" w:hAnsi="宋体" w:eastAsia="宋体" w:cs="宋体"/>
          <w:color w:val="auto"/>
          <w:sz w:val="28"/>
          <w:szCs w:val="28"/>
          <w:highlight w:val="none"/>
        </w:rPr>
      </w:pPr>
    </w:p>
    <w:p w14:paraId="23262259">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9008874">
      <w:pPr>
        <w:spacing w:line="400" w:lineRule="exact"/>
        <w:ind w:firstLine="562" w:firstLineChars="200"/>
        <w:rPr>
          <w:rFonts w:hint="eastAsia" w:ascii="宋体" w:hAnsi="宋体" w:eastAsia="宋体" w:cs="宋体"/>
          <w:b/>
          <w:color w:val="auto"/>
          <w:sz w:val="28"/>
          <w:szCs w:val="28"/>
          <w:highlight w:val="none"/>
          <w:lang w:bidi="ar"/>
        </w:rPr>
      </w:pPr>
    </w:p>
    <w:p w14:paraId="51265696">
      <w:pPr>
        <w:spacing w:line="360" w:lineRule="auto"/>
        <w:jc w:val="center"/>
        <w:outlineLvl w:val="1"/>
        <w:rPr>
          <w:rFonts w:hint="eastAsia" w:asciiTheme="minorEastAsia" w:hAnsiTheme="minorEastAsia" w:eastAsiaTheme="minorEastAsia"/>
          <w:b/>
          <w:color w:val="auto"/>
          <w:sz w:val="24"/>
          <w:highlight w:val="none"/>
        </w:rPr>
      </w:pPr>
    </w:p>
    <w:p w14:paraId="159D5AE0">
      <w:pPr>
        <w:widowControl/>
        <w:ind w:firstLine="65"/>
        <w:jc w:val="center"/>
        <w:rPr>
          <w:rFonts w:ascii="Times New Roman" w:hAnsi="Times New Roman" w:eastAsia="宋体" w:cs="Times New Roman"/>
          <w:b w:val="0"/>
          <w:bCs/>
          <w:color w:val="auto"/>
          <w:sz w:val="44"/>
          <w:szCs w:val="44"/>
          <w:highlight w:val="none"/>
        </w:rPr>
      </w:pPr>
      <w:r>
        <w:rPr>
          <w:rFonts w:hint="eastAsia" w:ascii="宋体" w:hAnsi="宋体" w:eastAsia="宋体" w:cs="宋体"/>
          <w:b/>
          <w:color w:val="auto"/>
          <w:sz w:val="36"/>
          <w:szCs w:val="36"/>
          <w:highlight w:val="none"/>
          <w:lang w:bidi="ar"/>
        </w:rPr>
        <w:t>目</w:t>
      </w:r>
      <w:r>
        <w:rPr>
          <w:rFonts w:hint="eastAsia" w:ascii="Times New Roman" w:hAnsi="Times New Roman" w:eastAsia="宋体" w:cs="Times New Roman"/>
          <w:b/>
          <w:color w:val="auto"/>
          <w:sz w:val="36"/>
          <w:szCs w:val="36"/>
          <w:highlight w:val="none"/>
          <w:lang w:bidi="ar"/>
        </w:rPr>
        <w:t xml:space="preserve">   </w:t>
      </w:r>
      <w:r>
        <w:rPr>
          <w:rFonts w:hint="eastAsia" w:ascii="宋体" w:hAnsi="宋体" w:eastAsia="宋体" w:cs="宋体"/>
          <w:b/>
          <w:color w:val="auto"/>
          <w:sz w:val="36"/>
          <w:szCs w:val="36"/>
          <w:highlight w:val="none"/>
          <w:lang w:bidi="ar"/>
        </w:rPr>
        <w:t>录</w:t>
      </w:r>
    </w:p>
    <w:p w14:paraId="50B4017D">
      <w:pPr>
        <w:spacing w:line="400" w:lineRule="exact"/>
        <w:ind w:firstLine="562" w:firstLineChars="200"/>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bidi="ar"/>
        </w:rPr>
        <w:t xml:space="preserve"> </w:t>
      </w: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（3）营业执照；</w:t>
      </w:r>
    </w:p>
    <w:p w14:paraId="4EEF2C24">
      <w:pPr>
        <w:spacing w:line="360" w:lineRule="auto"/>
        <w:ind w:firstLine="484" w:firstLineChars="20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本项目特定资格要求；</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分项</w:t>
      </w:r>
      <w:r>
        <w:rPr>
          <w:rFonts w:hint="eastAsia" w:ascii="宋体" w:hAnsi="宋体" w:eastAsia="宋体" w:cs="宋体"/>
          <w:color w:val="auto"/>
          <w:sz w:val="24"/>
          <w:szCs w:val="24"/>
          <w:highlight w:val="none"/>
        </w:rPr>
        <w:t>报价表（格式见附件）；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096510A2">
      <w:pPr>
        <w:spacing w:line="360" w:lineRule="auto"/>
        <w:jc w:val="center"/>
        <w:outlineLvl w:val="1"/>
        <w:rPr>
          <w:rFonts w:hint="eastAsia" w:asciiTheme="minorEastAsia" w:hAnsiTheme="minorEastAsia" w:eastAsiaTheme="minorEastAsia"/>
          <w:b/>
          <w:color w:val="auto"/>
          <w:sz w:val="24"/>
          <w:highlight w:val="none"/>
        </w:rPr>
      </w:pPr>
    </w:p>
    <w:p w14:paraId="045D9EA2">
      <w:pPr>
        <w:spacing w:line="360" w:lineRule="auto"/>
        <w:jc w:val="center"/>
        <w:outlineLvl w:val="1"/>
        <w:rPr>
          <w:rFonts w:hint="eastAsia" w:asciiTheme="minorEastAsia" w:hAnsiTheme="minorEastAsia" w:eastAsiaTheme="minorEastAsia"/>
          <w:b/>
          <w:color w:val="auto"/>
          <w:sz w:val="24"/>
          <w:highlight w:val="none"/>
        </w:rPr>
      </w:pPr>
    </w:p>
    <w:p w14:paraId="38F9FA3B">
      <w:pPr>
        <w:spacing w:line="360" w:lineRule="auto"/>
        <w:jc w:val="center"/>
        <w:outlineLvl w:val="1"/>
        <w:rPr>
          <w:rFonts w:hint="eastAsia" w:asciiTheme="minorEastAsia" w:hAnsiTheme="minorEastAsia" w:eastAsiaTheme="minorEastAsia"/>
          <w:b/>
          <w:color w:val="auto"/>
          <w:sz w:val="24"/>
          <w:highlight w:val="none"/>
        </w:rPr>
      </w:pPr>
    </w:p>
    <w:p w14:paraId="38488DF3">
      <w:pPr>
        <w:spacing w:line="360" w:lineRule="auto"/>
        <w:jc w:val="center"/>
        <w:outlineLvl w:val="1"/>
        <w:rPr>
          <w:rFonts w:hint="eastAsia" w:asciiTheme="minorEastAsia" w:hAnsiTheme="minorEastAsia" w:eastAsiaTheme="minorEastAsia"/>
          <w:b/>
          <w:color w:val="auto"/>
          <w:sz w:val="24"/>
          <w:highlight w:val="none"/>
        </w:rPr>
      </w:pPr>
    </w:p>
    <w:p w14:paraId="20B7BF7B">
      <w:pPr>
        <w:spacing w:line="360" w:lineRule="auto"/>
        <w:jc w:val="left"/>
        <w:outlineLvl w:val="1"/>
        <w:rPr>
          <w:rFonts w:hint="eastAsia" w:asciiTheme="minorEastAsia" w:hAnsiTheme="minorEastAsia" w:eastAsiaTheme="minorEastAsia"/>
          <w:b/>
          <w:color w:val="auto"/>
          <w:sz w:val="24"/>
          <w:highlight w:val="none"/>
        </w:rPr>
      </w:pPr>
    </w:p>
    <w:p w14:paraId="64C5B58F">
      <w:pPr>
        <w:spacing w:line="360" w:lineRule="auto"/>
        <w:jc w:val="center"/>
        <w:outlineLvl w:val="1"/>
        <w:rPr>
          <w:rFonts w:hint="eastAsia" w:asciiTheme="minorEastAsia" w:hAnsiTheme="minorEastAsia" w:eastAsiaTheme="minorEastAsia"/>
          <w:b/>
          <w:color w:val="auto"/>
          <w:sz w:val="24"/>
          <w:highlight w:val="none"/>
        </w:rPr>
      </w:pPr>
    </w:p>
    <w:p w14:paraId="1184F2DF">
      <w:pPr>
        <w:spacing w:line="360" w:lineRule="auto"/>
        <w:jc w:val="center"/>
        <w:outlineLvl w:val="1"/>
        <w:rPr>
          <w:rFonts w:hint="eastAsia" w:asciiTheme="minorEastAsia" w:hAnsiTheme="minorEastAsia" w:eastAsiaTheme="minorEastAsia"/>
          <w:b/>
          <w:color w:val="auto"/>
          <w:sz w:val="24"/>
          <w:highlight w:val="none"/>
        </w:rPr>
      </w:pPr>
    </w:p>
    <w:p w14:paraId="2D4165A2">
      <w:pPr>
        <w:spacing w:line="360" w:lineRule="auto"/>
        <w:jc w:val="center"/>
        <w:outlineLvl w:val="1"/>
        <w:rPr>
          <w:rFonts w:hint="eastAsia" w:asciiTheme="minorEastAsia" w:hAnsiTheme="minorEastAsia" w:eastAsiaTheme="minorEastAsia"/>
          <w:b/>
          <w:color w:val="auto"/>
          <w:sz w:val="24"/>
          <w:highlight w:val="none"/>
        </w:rPr>
      </w:pPr>
    </w:p>
    <w:p w14:paraId="51DD19B5">
      <w:pPr>
        <w:spacing w:line="360" w:lineRule="auto"/>
        <w:jc w:val="center"/>
        <w:outlineLvl w:val="1"/>
        <w:rPr>
          <w:rFonts w:hint="eastAsia" w:asciiTheme="minorEastAsia" w:hAnsiTheme="minorEastAsia" w:eastAsiaTheme="minorEastAsia"/>
          <w:b/>
          <w:color w:val="auto"/>
          <w:sz w:val="24"/>
          <w:highlight w:val="none"/>
        </w:rPr>
      </w:pPr>
    </w:p>
    <w:p w14:paraId="0EA53FEC">
      <w:pPr>
        <w:spacing w:line="360" w:lineRule="auto"/>
        <w:jc w:val="center"/>
        <w:outlineLvl w:val="1"/>
        <w:rPr>
          <w:rFonts w:hint="eastAsia" w:asciiTheme="minorEastAsia" w:hAnsiTheme="minorEastAsia" w:eastAsiaTheme="minorEastAsia"/>
          <w:b/>
          <w:color w:val="auto"/>
          <w:sz w:val="24"/>
          <w:highlight w:val="none"/>
        </w:rPr>
      </w:pPr>
    </w:p>
    <w:p w14:paraId="7254E555">
      <w:pPr>
        <w:pStyle w:val="25"/>
        <w:rPr>
          <w:rFonts w:hint="eastAsia"/>
          <w:color w:val="auto"/>
          <w:highlight w:val="none"/>
        </w:rPr>
      </w:pPr>
    </w:p>
    <w:p w14:paraId="3E32712A">
      <w:pPr>
        <w:spacing w:line="360" w:lineRule="auto"/>
        <w:jc w:val="center"/>
        <w:outlineLvl w:val="1"/>
        <w:rPr>
          <w:rFonts w:hint="eastAsia" w:asciiTheme="minorEastAsia" w:hAnsiTheme="minorEastAsia" w:eastAsiaTheme="minorEastAsia"/>
          <w:b/>
          <w:color w:val="auto"/>
          <w:sz w:val="24"/>
          <w:highlight w:val="none"/>
        </w:rPr>
      </w:pPr>
    </w:p>
    <w:p w14:paraId="13FD778C">
      <w:pPr>
        <w:spacing w:line="360" w:lineRule="auto"/>
        <w:jc w:val="center"/>
        <w:outlineLvl w:val="1"/>
        <w:rPr>
          <w:rFonts w:hint="eastAsia" w:asciiTheme="minorEastAsia" w:hAnsiTheme="minorEastAsia" w:eastAsiaTheme="minorEastAsia"/>
          <w:b/>
          <w:color w:val="auto"/>
          <w:sz w:val="24"/>
          <w:highlight w:val="none"/>
        </w:rPr>
      </w:pPr>
    </w:p>
    <w:p w14:paraId="747F6EA1">
      <w:pPr>
        <w:spacing w:line="360" w:lineRule="auto"/>
        <w:jc w:val="center"/>
        <w:outlineLvl w:val="1"/>
        <w:rPr>
          <w:rFonts w:hint="eastAsia" w:asciiTheme="minorEastAsia" w:hAnsiTheme="minorEastAsia" w:eastAsiaTheme="minorEastAsia"/>
          <w:b/>
          <w:color w:val="auto"/>
          <w:sz w:val="24"/>
          <w:highlight w:val="none"/>
        </w:rPr>
      </w:pPr>
      <w:bookmarkStart w:id="76" w:name="_Toc26238"/>
      <w:r>
        <w:rPr>
          <w:rFonts w:hint="eastAsia" w:asciiTheme="minorEastAsia" w:hAnsiTheme="minorEastAsia" w:eastAsiaTheme="minorEastAsia"/>
          <w:b/>
          <w:color w:val="auto"/>
          <w:sz w:val="24"/>
          <w:highlight w:val="none"/>
        </w:rPr>
        <w:t>一、投标人资格声明书</w:t>
      </w:r>
      <w:bookmarkEnd w:id="76"/>
      <w:r>
        <w:rPr>
          <w:rFonts w:hint="eastAsia" w:asciiTheme="minorEastAsia" w:hAnsiTheme="minorEastAsia" w:eastAsiaTheme="minorEastAsia"/>
          <w:b/>
          <w:color w:val="auto"/>
          <w:sz w:val="24"/>
          <w:highlight w:val="none"/>
        </w:rPr>
        <w:t xml:space="preserve"> </w:t>
      </w:r>
    </w:p>
    <w:p w14:paraId="57C401EF">
      <w:pPr>
        <w:pStyle w:val="21"/>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bl>
    <w:p w14:paraId="53C5A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21B7EC46">
      <w:pPr>
        <w:pStyle w:val="21"/>
        <w:spacing w:before="0" w:after="120" w:afterAutospacing="0"/>
        <w:ind w:firstLine="482"/>
        <w:jc w:val="center"/>
        <w:rPr>
          <w:rFonts w:hint="eastAsia"/>
          <w:b/>
          <w:color w:val="auto"/>
          <w:highlight w:val="none"/>
          <w:lang w:bidi="ar"/>
        </w:rPr>
      </w:pPr>
    </w:p>
    <w:p w14:paraId="27EFF779">
      <w:pPr>
        <w:pStyle w:val="21"/>
        <w:spacing w:before="0" w:after="120" w:afterAutospacing="0"/>
        <w:ind w:firstLine="482"/>
        <w:jc w:val="center"/>
        <w:rPr>
          <w:rFonts w:hint="eastAsia"/>
          <w:b/>
          <w:color w:val="auto"/>
          <w:highlight w:val="none"/>
          <w:lang w:bidi="ar"/>
        </w:rPr>
      </w:pPr>
    </w:p>
    <w:p w14:paraId="3BF59FB8">
      <w:pPr>
        <w:pStyle w:val="21"/>
        <w:spacing w:before="0" w:after="120" w:afterAutospacing="0"/>
        <w:ind w:firstLine="482"/>
        <w:jc w:val="center"/>
        <w:rPr>
          <w:rFonts w:hint="eastAsia"/>
          <w:b/>
          <w:color w:val="auto"/>
          <w:highlight w:val="none"/>
          <w:lang w:bidi="ar"/>
        </w:rPr>
      </w:pPr>
    </w:p>
    <w:p w14:paraId="58FD299D">
      <w:pPr>
        <w:pStyle w:val="21"/>
        <w:spacing w:before="0" w:after="120" w:afterAutospacing="0"/>
        <w:ind w:firstLine="482"/>
        <w:jc w:val="center"/>
        <w:rPr>
          <w:rFonts w:hint="eastAsia"/>
          <w:b/>
          <w:color w:val="auto"/>
          <w:highlight w:val="none"/>
          <w:lang w:bidi="ar"/>
        </w:rPr>
      </w:pPr>
    </w:p>
    <w:p w14:paraId="033248BA">
      <w:pPr>
        <w:pStyle w:val="21"/>
        <w:spacing w:before="0" w:after="120" w:afterAutospacing="0"/>
        <w:ind w:firstLine="482"/>
        <w:jc w:val="center"/>
        <w:rPr>
          <w:rFonts w:hint="eastAsia"/>
          <w:b/>
          <w:color w:val="auto"/>
          <w:highlight w:val="none"/>
          <w:lang w:bidi="ar"/>
        </w:rPr>
      </w:pPr>
    </w:p>
    <w:p w14:paraId="3B1CAF22">
      <w:pPr>
        <w:pStyle w:val="21"/>
        <w:spacing w:before="0" w:after="120" w:afterAutospacing="0"/>
        <w:ind w:firstLine="482"/>
        <w:jc w:val="center"/>
        <w:rPr>
          <w:rFonts w:hint="eastAsia"/>
          <w:b/>
          <w:color w:val="auto"/>
          <w:highlight w:val="none"/>
          <w:lang w:bidi="ar"/>
        </w:rPr>
      </w:pPr>
    </w:p>
    <w:p w14:paraId="56778198">
      <w:pPr>
        <w:pStyle w:val="21"/>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41B397AF">
      <w:pPr>
        <w:pStyle w:val="21"/>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CEEA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5B7A8F3D">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07D5FA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EA0E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4A3C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70129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29BB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A23F4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206B2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9545B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4434D8C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3A6C73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6D9E8E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6D0E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789B2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08A1024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6564DF3A">
      <w:pPr>
        <w:spacing w:line="360" w:lineRule="auto"/>
        <w:jc w:val="center"/>
        <w:outlineLvl w:val="1"/>
        <w:rPr>
          <w:rFonts w:hint="eastAsia" w:asciiTheme="minorEastAsia" w:hAnsiTheme="minorEastAsia" w:eastAsiaTheme="minorEastAsia"/>
          <w:b/>
          <w:color w:val="auto"/>
          <w:sz w:val="24"/>
          <w:highlight w:val="none"/>
        </w:rPr>
      </w:pPr>
    </w:p>
    <w:p w14:paraId="69D4951A">
      <w:pPr>
        <w:spacing w:line="360" w:lineRule="auto"/>
        <w:jc w:val="center"/>
        <w:outlineLvl w:val="1"/>
        <w:rPr>
          <w:rFonts w:hint="eastAsia" w:asciiTheme="minorEastAsia" w:hAnsiTheme="minorEastAsia" w:eastAsiaTheme="minorEastAsia"/>
          <w:b/>
          <w:color w:val="auto"/>
          <w:sz w:val="24"/>
          <w:highlight w:val="none"/>
        </w:rPr>
      </w:pPr>
      <w:bookmarkStart w:id="77" w:name="_Toc15603"/>
      <w:r>
        <w:rPr>
          <w:rFonts w:hint="eastAsia" w:asciiTheme="minorEastAsia" w:hAnsiTheme="minorEastAsia" w:eastAsiaTheme="minorEastAsia"/>
          <w:b/>
          <w:color w:val="auto"/>
          <w:sz w:val="24"/>
          <w:highlight w:val="none"/>
        </w:rPr>
        <w:t>三、开标一览表</w:t>
      </w:r>
      <w:bookmarkEnd w:id="77"/>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Cs/>
                <w:color w:val="auto"/>
                <w:sz w:val="24"/>
                <w:szCs w:val="20"/>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331188B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3" w:hRule="atLeast"/>
          <w:jc w:val="center"/>
        </w:trPr>
        <w:tc>
          <w:tcPr>
            <w:tcW w:w="1352" w:type="pct"/>
            <w:tcBorders>
              <w:top w:val="nil"/>
            </w:tcBorders>
            <w:vAlign w:val="center"/>
          </w:tcPr>
          <w:p w14:paraId="0B8B9124">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044BC88E">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1DF58F7D">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D26FC3B">
            <w:pPr>
              <w:keepNext w:val="0"/>
              <w:keepLines w:val="0"/>
              <w:suppressLineNumbers w:val="0"/>
              <w:spacing w:before="0" w:beforeAutospacing="0" w:after="0" w:afterAutospacing="0" w:line="360" w:lineRule="auto"/>
              <w:ind w:left="0" w:right="-67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5596F8B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color w:val="auto"/>
          <w:sz w:val="24"/>
          <w:highlight w:val="none"/>
        </w:rPr>
      </w:pPr>
    </w:p>
    <w:p w14:paraId="07D4B31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E006889">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20B748DB">
      <w:pPr>
        <w:spacing w:line="360" w:lineRule="auto"/>
        <w:ind w:firstLine="360" w:firstLineChars="150"/>
        <w:rPr>
          <w:rFonts w:hint="eastAsia" w:asciiTheme="minorEastAsia" w:hAnsiTheme="minorEastAsia" w:eastAsiaTheme="minorEastAsia"/>
          <w:color w:val="auto"/>
          <w:sz w:val="24"/>
          <w:highlight w:val="none"/>
        </w:rPr>
      </w:pPr>
    </w:p>
    <w:p w14:paraId="3272C16A">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772E0C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D25903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C19E648">
      <w:pPr>
        <w:spacing w:line="360" w:lineRule="auto"/>
        <w:jc w:val="center"/>
        <w:outlineLvl w:val="1"/>
        <w:rPr>
          <w:rFonts w:hint="eastAsia" w:asciiTheme="minorEastAsia" w:hAnsiTheme="minorEastAsia" w:eastAsiaTheme="minorEastAsia"/>
          <w:b/>
          <w:color w:val="auto"/>
          <w:sz w:val="24"/>
          <w:highlight w:val="none"/>
        </w:rPr>
      </w:pPr>
      <w:bookmarkStart w:id="78" w:name="_Toc22073"/>
      <w:r>
        <w:rPr>
          <w:rFonts w:hint="eastAsia" w:asciiTheme="minorEastAsia" w:hAnsiTheme="minorEastAsia" w:eastAsiaTheme="minorEastAsia"/>
          <w:b/>
          <w:color w:val="auto"/>
          <w:sz w:val="24"/>
          <w:highlight w:val="none"/>
        </w:rPr>
        <w:t>四、投标函</w:t>
      </w:r>
      <w:bookmarkEnd w:id="78"/>
    </w:p>
    <w:p w14:paraId="08A442C8">
      <w:pPr>
        <w:pStyle w:val="13"/>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20A2B8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color w:val="auto"/>
          <w:sz w:val="24"/>
          <w:highlight w:val="none"/>
        </w:rPr>
      </w:pPr>
    </w:p>
    <w:p w14:paraId="3A220741">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467D1D6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8DEF67A">
      <w:pPr>
        <w:widowControl/>
        <w:jc w:val="left"/>
        <w:rPr>
          <w:rFonts w:ascii="宋体" w:hAnsi="宋体" w:eastAsia="宋体"/>
          <w:color w:val="auto"/>
          <w:sz w:val="24"/>
          <w:highlight w:val="none"/>
          <w:u w:val="single"/>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 w:val="24"/>
          <w:highlight w:val="none"/>
          <w:u w:val="single"/>
        </w:rPr>
        <w:br w:type="page"/>
      </w:r>
    </w:p>
    <w:p w14:paraId="2CA28747">
      <w:pPr>
        <w:numPr>
          <w:ilvl w:val="0"/>
          <w:numId w:val="0"/>
        </w:numPr>
        <w:spacing w:line="360" w:lineRule="auto"/>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kern w:val="2"/>
          <w:sz w:val="24"/>
          <w:szCs w:val="24"/>
          <w:highlight w:val="none"/>
          <w:lang w:val="en-US" w:eastAsia="zh-CN" w:bidi="ar"/>
        </w:rPr>
        <w:t>五、</w:t>
      </w:r>
      <w:r>
        <w:rPr>
          <w:rFonts w:hint="eastAsia" w:ascii="宋体" w:hAnsi="宋体" w:eastAsia="宋体" w:cs="宋体"/>
          <w:b/>
          <w:color w:val="auto"/>
          <w:sz w:val="24"/>
          <w:szCs w:val="24"/>
          <w:highlight w:val="none"/>
          <w:lang w:bidi="ar"/>
        </w:rPr>
        <w:t>投标</w:t>
      </w:r>
      <w:r>
        <w:rPr>
          <w:rFonts w:hint="eastAsia" w:ascii="宋体" w:hAnsi="宋体" w:eastAsia="宋体" w:cs="宋体"/>
          <w:b/>
          <w:color w:val="auto"/>
          <w:sz w:val="24"/>
          <w:szCs w:val="24"/>
          <w:highlight w:val="none"/>
          <w:lang w:val="en-US" w:eastAsia="zh-CN" w:bidi="ar"/>
        </w:rPr>
        <w:t>分项</w:t>
      </w:r>
      <w:r>
        <w:rPr>
          <w:rFonts w:hint="eastAsia" w:ascii="宋体" w:hAnsi="宋体" w:eastAsia="宋体" w:cs="宋体"/>
          <w:b/>
          <w:color w:val="auto"/>
          <w:sz w:val="24"/>
          <w:szCs w:val="24"/>
          <w:highlight w:val="none"/>
          <w:lang w:bidi="ar"/>
        </w:rPr>
        <w:t>报价表</w:t>
      </w:r>
    </w:p>
    <w:tbl>
      <w:tblPr>
        <w:tblStyle w:val="26"/>
        <w:tblW w:w="9670" w:type="dxa"/>
        <w:tblInd w:w="-370" w:type="dxa"/>
        <w:tblLayout w:type="fixed"/>
        <w:tblCellMar>
          <w:top w:w="0" w:type="dxa"/>
          <w:left w:w="108" w:type="dxa"/>
          <w:bottom w:w="0" w:type="dxa"/>
          <w:right w:w="108" w:type="dxa"/>
        </w:tblCellMar>
      </w:tblPr>
      <w:tblGrid>
        <w:gridCol w:w="625"/>
        <w:gridCol w:w="2145"/>
        <w:gridCol w:w="1381"/>
        <w:gridCol w:w="1674"/>
        <w:gridCol w:w="1459"/>
        <w:gridCol w:w="1186"/>
        <w:gridCol w:w="1200"/>
      </w:tblGrid>
      <w:tr w14:paraId="4E4A5984">
        <w:tblPrEx>
          <w:tblCellMar>
            <w:top w:w="0" w:type="dxa"/>
            <w:left w:w="108" w:type="dxa"/>
            <w:bottom w:w="0" w:type="dxa"/>
            <w:right w:w="108" w:type="dxa"/>
          </w:tblCellMar>
        </w:tblPrEx>
        <w:trPr>
          <w:trHeight w:val="415" w:hRule="atLeast"/>
        </w:trPr>
        <w:tc>
          <w:tcPr>
            <w:tcW w:w="9670" w:type="dxa"/>
            <w:gridSpan w:val="7"/>
            <w:tcBorders>
              <w:top w:val="single" w:color="000000" w:sz="4" w:space="0"/>
              <w:left w:val="single" w:color="000000" w:sz="4" w:space="0"/>
              <w:bottom w:val="single" w:color="000000" w:sz="4" w:space="0"/>
              <w:right w:val="single" w:color="auto" w:sz="4" w:space="0"/>
            </w:tcBorders>
            <w:noWrap/>
            <w:vAlign w:val="center"/>
          </w:tcPr>
          <w:p w14:paraId="46EB9EB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临床营养科特医食品需求：</w:t>
            </w:r>
          </w:p>
        </w:tc>
      </w:tr>
      <w:tr w14:paraId="0BB94B27">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B0C55E2">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BA72C7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营养类型</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10629AF7">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品牌、规格型号</w:t>
            </w: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61A4521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3104787">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预采数量</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09AC5B2F">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综合单价（元）</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6A976A1">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小计（元）</w:t>
            </w:r>
          </w:p>
        </w:tc>
      </w:tr>
      <w:tr w14:paraId="7574B446">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5639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021F409">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均衡型全营养素</w:t>
            </w:r>
          </w:p>
        </w:tc>
        <w:tc>
          <w:tcPr>
            <w:tcW w:w="1381" w:type="dxa"/>
            <w:tcBorders>
              <w:top w:val="single" w:color="000000" w:sz="4" w:space="0"/>
              <w:left w:val="single" w:color="000000" w:sz="4" w:space="0"/>
              <w:bottom w:val="single" w:color="000000" w:sz="4" w:space="0"/>
              <w:right w:val="single" w:color="000000" w:sz="4" w:space="0"/>
            </w:tcBorders>
            <w:noWrap/>
            <w:vAlign w:val="top"/>
          </w:tcPr>
          <w:p w14:paraId="513A0BEA">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224690EC">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bidi="ar"/>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9E8374A">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77855AFC">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5C03CC1">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r>
      <w:tr w14:paraId="1C807689">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AF96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2</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29E98FFA">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短肽型全营养素</w:t>
            </w:r>
          </w:p>
        </w:tc>
        <w:tc>
          <w:tcPr>
            <w:tcW w:w="1381" w:type="dxa"/>
            <w:tcBorders>
              <w:top w:val="single" w:color="000000" w:sz="4" w:space="0"/>
              <w:left w:val="single" w:color="000000" w:sz="4" w:space="0"/>
              <w:bottom w:val="single" w:color="000000" w:sz="4" w:space="0"/>
              <w:right w:val="single" w:color="000000" w:sz="4" w:space="0"/>
            </w:tcBorders>
            <w:noWrap/>
            <w:vAlign w:val="top"/>
          </w:tcPr>
          <w:p w14:paraId="357816B8">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bidi="ar"/>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1F5F72A7">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B7E48D6">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0D628C8F">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BAC8BE1">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r>
      <w:tr w14:paraId="6E9ABB58">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2F0F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DD5B5A1">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高蛋白型全营养</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1CAF37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4"/>
                <w:szCs w:val="24"/>
                <w:highlight w:val="none"/>
                <w:lang w:val="en-US" w:eastAsia="zh-CN"/>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082F36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04B0D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kern w:val="0"/>
                <w:sz w:val="24"/>
                <w:szCs w:val="24"/>
                <w:highlight w:val="none"/>
                <w:lang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64A49F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kern w:val="0"/>
                <w:sz w:val="24"/>
                <w:szCs w:val="24"/>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1EACB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kern w:val="0"/>
                <w:sz w:val="24"/>
                <w:szCs w:val="24"/>
                <w:highlight w:val="none"/>
                <w:lang w:val="en-US" w:eastAsia="zh-CN" w:bidi="ar"/>
              </w:rPr>
            </w:pPr>
          </w:p>
        </w:tc>
      </w:tr>
      <w:tr w14:paraId="103D73DD">
        <w:tblPrEx>
          <w:tblCellMar>
            <w:top w:w="0" w:type="dxa"/>
            <w:left w:w="108" w:type="dxa"/>
            <w:bottom w:w="0" w:type="dxa"/>
            <w:right w:w="108" w:type="dxa"/>
          </w:tblCellMar>
        </w:tblPrEx>
        <w:trPr>
          <w:trHeight w:val="9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609E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4</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12B369F">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低GI全营养素</w:t>
            </w:r>
          </w:p>
        </w:tc>
        <w:tc>
          <w:tcPr>
            <w:tcW w:w="1381" w:type="dxa"/>
            <w:tcBorders>
              <w:top w:val="single" w:color="000000" w:sz="4" w:space="0"/>
              <w:left w:val="single" w:color="000000" w:sz="4" w:space="0"/>
              <w:bottom w:val="single" w:color="000000" w:sz="4" w:space="0"/>
              <w:right w:val="single" w:color="000000" w:sz="4" w:space="0"/>
            </w:tcBorders>
            <w:noWrap/>
            <w:vAlign w:val="top"/>
          </w:tcPr>
          <w:p w14:paraId="243B6E4D">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bidi="ar"/>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0C084B70">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A86D5B1">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634424FB">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A3990ED">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r>
      <w:tr w14:paraId="55147D6E">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6E892222">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2E804EEA">
            <w:pPr>
              <w:keepNext w:val="0"/>
              <w:keepLines w:val="0"/>
              <w:suppressLineNumbers w:val="0"/>
              <w:spacing w:before="0" w:beforeAutospacing="0" w:after="0" w:afterAutospacing="0"/>
              <w:ind w:left="0" w:right="-88" w:rightChars="-4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高蛋白低糖全营养</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294ED9D1">
            <w:pPr>
              <w:keepNext w:val="0"/>
              <w:keepLines w:val="0"/>
              <w:widowControl/>
              <w:suppressLineNumbers w:val="0"/>
              <w:autoSpaceDE w:val="0"/>
              <w:autoSpaceDN w:val="0"/>
              <w:adjustRightInd w:val="0"/>
              <w:snapToGrid w:val="0"/>
              <w:spacing w:before="0" w:beforeAutospacing="0" w:after="0" w:afterAutospacing="0"/>
              <w:ind w:left="0" w:right="0"/>
              <w:rPr>
                <w:rFonts w:hint="eastAsia" w:ascii="宋体" w:hAnsi="宋体" w:eastAsia="宋体" w:cs="宋体"/>
                <w:b w:val="0"/>
                <w:bCs w:val="0"/>
                <w:color w:val="auto"/>
                <w:sz w:val="24"/>
                <w:szCs w:val="24"/>
                <w:highlight w:val="none"/>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75488987">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8F4B6B5">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4ABDD763">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67CB049">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r>
      <w:tr w14:paraId="077F1745">
        <w:tblPrEx>
          <w:tblCellMar>
            <w:top w:w="0" w:type="dxa"/>
            <w:left w:w="108" w:type="dxa"/>
            <w:bottom w:w="0" w:type="dxa"/>
            <w:right w:w="108" w:type="dxa"/>
          </w:tblCellMar>
        </w:tblPrEx>
        <w:trPr>
          <w:trHeight w:val="74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2AD3C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sz w:val="24"/>
                <w:szCs w:val="24"/>
                <w:highlight w:val="none"/>
              </w:rPr>
              <w:t>6</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C4A11D6">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免疫型全营养素</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4358D1DA">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lang w:val="en-US" w:eastAsia="zh-CN"/>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6F42225A">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bidi="ar"/>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995AF99">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lang w:val="en-US" w:eastAsia="zh-CN"/>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5B557788">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CA82D46">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r>
      <w:tr w14:paraId="08BA46F7">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1465D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7</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02F7C333">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水解蛋白质</w:t>
            </w:r>
            <w:r>
              <w:rPr>
                <w:rFonts w:hint="eastAsia" w:ascii="宋体" w:hAnsi="宋体" w:eastAsia="宋体" w:cs="宋体"/>
                <w:b w:val="0"/>
                <w:bCs w:val="0"/>
                <w:color w:val="auto"/>
                <w:sz w:val="24"/>
                <w:szCs w:val="24"/>
                <w:highlight w:val="none"/>
                <w:lang w:val="en-US" w:eastAsia="zh-CN"/>
              </w:rPr>
              <w:t>粉</w:t>
            </w:r>
          </w:p>
        </w:tc>
        <w:tc>
          <w:tcPr>
            <w:tcW w:w="1381" w:type="dxa"/>
            <w:tcBorders>
              <w:top w:val="single" w:color="000000" w:sz="4" w:space="0"/>
              <w:left w:val="single" w:color="000000" w:sz="4" w:space="0"/>
              <w:bottom w:val="single" w:color="000000" w:sz="4" w:space="0"/>
              <w:right w:val="single" w:color="000000" w:sz="4" w:space="0"/>
            </w:tcBorders>
            <w:noWrap/>
            <w:vAlign w:val="top"/>
          </w:tcPr>
          <w:p w14:paraId="04A28B17">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lang w:val="en-US" w:eastAsia="zh-CN"/>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4389BC1A">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CD5D6B2">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4FBD2ADF">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40CC7E6">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r>
      <w:tr w14:paraId="08588E5B">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8D83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8</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BF45A69">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匀浆膳</w:t>
            </w:r>
          </w:p>
        </w:tc>
        <w:tc>
          <w:tcPr>
            <w:tcW w:w="1381" w:type="dxa"/>
            <w:tcBorders>
              <w:top w:val="single" w:color="000000" w:sz="4" w:space="0"/>
              <w:left w:val="single" w:color="000000" w:sz="4" w:space="0"/>
              <w:bottom w:val="single" w:color="000000" w:sz="4" w:space="0"/>
              <w:right w:val="single" w:color="000000" w:sz="4" w:space="0"/>
            </w:tcBorders>
            <w:noWrap/>
            <w:vAlign w:val="top"/>
          </w:tcPr>
          <w:p w14:paraId="3D603E88">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68CE0613">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bidi="ar"/>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7B6E70BA">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4106C8BE">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19A468C">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r>
      <w:tr w14:paraId="3DC14321">
        <w:tblPrEx>
          <w:tblCellMar>
            <w:top w:w="0" w:type="dxa"/>
            <w:left w:w="108" w:type="dxa"/>
            <w:bottom w:w="0" w:type="dxa"/>
            <w:right w:w="108" w:type="dxa"/>
          </w:tblCellMar>
        </w:tblPrEx>
        <w:trPr>
          <w:trHeight w:val="59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54BA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9</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EDB04C0">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乳清蛋白组件</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7C9E7D0D">
            <w:pPr>
              <w:pStyle w:val="25"/>
              <w:keepNext w:val="0"/>
              <w:keepLines w:val="0"/>
              <w:suppressLineNumbers w:val="0"/>
              <w:spacing w:before="0" w:beforeAutospacing="0" w:afterAutospacing="0"/>
              <w:ind w:left="0" w:leftChars="0" w:right="0" w:firstLine="0" w:firstLineChars="0"/>
              <w:jc w:val="both"/>
              <w:rPr>
                <w:rFonts w:hint="eastAsia" w:ascii="宋体" w:hAnsi="宋体" w:eastAsia="宋体" w:cs="宋体"/>
                <w:b w:val="0"/>
                <w:bCs w:val="0"/>
                <w:color w:val="auto"/>
                <w:sz w:val="24"/>
                <w:szCs w:val="24"/>
                <w:highlight w:val="none"/>
                <w:lang w:eastAsia="zh-CN"/>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6E61E3CA">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8057CB9">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0C29A461">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93C2BA7">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r>
      <w:tr w14:paraId="435DDB7E">
        <w:tblPrEx>
          <w:tblCellMar>
            <w:top w:w="0" w:type="dxa"/>
            <w:left w:w="108" w:type="dxa"/>
            <w:bottom w:w="0" w:type="dxa"/>
            <w:right w:w="108" w:type="dxa"/>
          </w:tblCellMar>
        </w:tblPrEx>
        <w:trPr>
          <w:trHeight w:val="65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FEAC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10</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14E141B">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低蛋白低糖全营养</w:t>
            </w:r>
          </w:p>
        </w:tc>
        <w:tc>
          <w:tcPr>
            <w:tcW w:w="1381" w:type="dxa"/>
            <w:tcBorders>
              <w:top w:val="single" w:color="000000" w:sz="4" w:space="0"/>
              <w:left w:val="single" w:color="000000" w:sz="4" w:space="0"/>
              <w:bottom w:val="single" w:color="000000" w:sz="4" w:space="0"/>
              <w:right w:val="single" w:color="000000" w:sz="4" w:space="0"/>
            </w:tcBorders>
            <w:noWrap/>
            <w:vAlign w:val="top"/>
          </w:tcPr>
          <w:p w14:paraId="7E5A9265">
            <w:pPr>
              <w:keepNext w:val="0"/>
              <w:keepLines w:val="0"/>
              <w:widowControl/>
              <w:suppressLineNumbers w:val="0"/>
              <w:autoSpaceDE w:val="0"/>
              <w:autoSpaceDN w:val="0"/>
              <w:adjustRightInd w:val="0"/>
              <w:snapToGrid w:val="0"/>
              <w:spacing w:before="0" w:beforeAutospacing="0" w:after="0" w:afterAutospacing="0"/>
              <w:ind w:left="0" w:right="0"/>
              <w:rPr>
                <w:rFonts w:hint="eastAsia" w:ascii="宋体" w:hAnsi="宋体" w:eastAsia="宋体" w:cs="宋体"/>
                <w:b w:val="0"/>
                <w:bCs w:val="0"/>
                <w:color w:val="auto"/>
                <w:sz w:val="24"/>
                <w:szCs w:val="24"/>
                <w:highlight w:val="none"/>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07AFE191">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B3BA6C3">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1BC8B664">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0D28E2E">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r>
      <w:tr w14:paraId="6B1CDCBF">
        <w:tblPrEx>
          <w:tblCellMar>
            <w:top w:w="0" w:type="dxa"/>
            <w:left w:w="108" w:type="dxa"/>
            <w:bottom w:w="0" w:type="dxa"/>
            <w:right w:w="108" w:type="dxa"/>
          </w:tblCellMar>
        </w:tblPrEx>
        <w:trPr>
          <w:trHeight w:val="654"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2C930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11</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2ABDDA54">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益生菌</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62D582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4"/>
                <w:szCs w:val="24"/>
                <w:highlight w:val="none"/>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594EB461">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DE9498B">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06D28350">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9207E09">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kern w:val="0"/>
                <w:sz w:val="24"/>
                <w:szCs w:val="24"/>
                <w:highlight w:val="none"/>
                <w:lang w:val="en-US" w:eastAsia="zh-CN" w:bidi="ar"/>
              </w:rPr>
            </w:pPr>
          </w:p>
        </w:tc>
      </w:tr>
      <w:tr w14:paraId="36639BBB">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5C2E5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12</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261E03A6">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维生素D3</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244799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4"/>
                <w:szCs w:val="24"/>
                <w:highlight w:val="none"/>
                <w:lang w:val="en-US" w:eastAsia="zh-CN"/>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32600687">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49DD352">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37C36967">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B91FD78">
            <w:pPr>
              <w:pStyle w:val="25"/>
              <w:keepNext w:val="0"/>
              <w:keepLines w:val="0"/>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lang w:val="en-US" w:eastAsia="zh-CN"/>
              </w:rPr>
            </w:pPr>
          </w:p>
        </w:tc>
      </w:tr>
      <w:tr w14:paraId="40C7A78A">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6B29B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w:t>
            </w:r>
            <w:r>
              <w:rPr>
                <w:rFonts w:hint="eastAsia" w:ascii="宋体" w:hAnsi="宋体" w:eastAsia="宋体" w:cs="宋体"/>
                <w:b w:val="0"/>
                <w:bCs w:val="0"/>
                <w:color w:val="auto"/>
                <w:kern w:val="0"/>
                <w:sz w:val="24"/>
                <w:szCs w:val="24"/>
                <w:highlight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A183F20">
            <w:pPr>
              <w:keepNext w:val="0"/>
              <w:keepLines w:val="0"/>
              <w:widowControl/>
              <w:suppressLineNumbers w:val="0"/>
              <w:spacing w:before="0" w:beforeAutospacing="0" w:after="0" w:afterAutospacing="0"/>
              <w:ind w:left="0" w:right="-88" w:rightChars="-42"/>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sz w:val="24"/>
                <w:szCs w:val="24"/>
                <w:highlight w:val="none"/>
                <w:u w:val="none"/>
                <w:lang w:val="en-US" w:eastAsia="zh-CN"/>
              </w:rPr>
              <w:t>水解蛋白质液</w:t>
            </w:r>
          </w:p>
        </w:tc>
        <w:tc>
          <w:tcPr>
            <w:tcW w:w="1381" w:type="dxa"/>
            <w:tcBorders>
              <w:top w:val="single" w:color="000000" w:sz="4" w:space="0"/>
              <w:left w:val="single" w:color="000000" w:sz="4" w:space="0"/>
              <w:bottom w:val="single" w:color="000000" w:sz="4" w:space="0"/>
              <w:right w:val="single" w:color="000000" w:sz="4" w:space="0"/>
            </w:tcBorders>
            <w:noWrap/>
            <w:vAlign w:val="top"/>
          </w:tcPr>
          <w:p w14:paraId="67FC0C34">
            <w:pPr>
              <w:pStyle w:val="25"/>
              <w:keepNext w:val="0"/>
              <w:keepLines w:val="0"/>
              <w:numPr>
                <w:ilvl w:val="0"/>
                <w:numId w:val="0"/>
              </w:numPr>
              <w:suppressLineNumbers w:val="0"/>
              <w:spacing w:before="0" w:beforeAutospacing="0" w:afterAutospacing="0"/>
              <w:ind w:left="0" w:leftChars="0" w:right="0" w:firstLine="0" w:firstLineChars="0"/>
              <w:rPr>
                <w:rFonts w:hint="eastAsia" w:ascii="宋体" w:hAnsi="宋体" w:eastAsia="宋体" w:cs="宋体"/>
                <w:b w:val="0"/>
                <w:bCs w:val="0"/>
                <w:color w:val="auto"/>
                <w:sz w:val="24"/>
                <w:szCs w:val="24"/>
                <w:highlight w:val="none"/>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6E62CA67">
            <w:pPr>
              <w:pStyle w:val="25"/>
              <w:keepNext w:val="0"/>
              <w:keepLines w:val="0"/>
              <w:suppressLineNumbers w:val="0"/>
              <w:spacing w:before="0" w:beforeAutospacing="0" w:afterAutospacing="0"/>
              <w:ind w:left="0" w:leftChars="0" w:right="0" w:firstLine="0" w:firstLineChars="0"/>
              <w:jc w:val="both"/>
              <w:rPr>
                <w:rFonts w:hint="eastAsia" w:ascii="宋体" w:hAnsi="宋体" w:eastAsia="宋体" w:cs="宋体"/>
                <w:b w:val="0"/>
                <w:bCs w:val="0"/>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3F8DB6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4"/>
                <w:szCs w:val="24"/>
                <w:highlight w:val="none"/>
                <w:lang w:val="en-US" w:eastAsia="zh-CN"/>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7C15F8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49A76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 w:val="24"/>
                <w:szCs w:val="24"/>
                <w:highlight w:val="none"/>
                <w:lang w:val="en-US" w:eastAsia="zh-CN"/>
              </w:rPr>
            </w:pPr>
          </w:p>
        </w:tc>
      </w:tr>
      <w:tr w14:paraId="5B1B30B2">
        <w:tblPrEx>
          <w:tblCellMar>
            <w:top w:w="0" w:type="dxa"/>
            <w:left w:w="108" w:type="dxa"/>
            <w:bottom w:w="0" w:type="dxa"/>
            <w:right w:w="108" w:type="dxa"/>
          </w:tblCellMar>
        </w:tblPrEx>
        <w:trPr>
          <w:trHeight w:val="571" w:hRule="atLeast"/>
        </w:trPr>
        <w:tc>
          <w:tcPr>
            <w:tcW w:w="4151" w:type="dxa"/>
            <w:gridSpan w:val="3"/>
            <w:tcBorders>
              <w:top w:val="single" w:color="000000" w:sz="4" w:space="0"/>
              <w:left w:val="single" w:color="000000" w:sz="4" w:space="0"/>
              <w:bottom w:val="single" w:color="000000" w:sz="4" w:space="0"/>
              <w:right w:val="single" w:color="auto" w:sz="4" w:space="0"/>
            </w:tcBorders>
            <w:noWrap/>
            <w:vAlign w:val="center"/>
          </w:tcPr>
          <w:p w14:paraId="12B364F9">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合计1（元）</w:t>
            </w:r>
          </w:p>
        </w:tc>
        <w:tc>
          <w:tcPr>
            <w:tcW w:w="5519" w:type="dxa"/>
            <w:gridSpan w:val="4"/>
            <w:tcBorders>
              <w:top w:val="single" w:color="000000" w:sz="4" w:space="0"/>
              <w:left w:val="single" w:color="auto" w:sz="4" w:space="0"/>
              <w:bottom w:val="single" w:color="000000" w:sz="4" w:space="0"/>
              <w:right w:val="single" w:color="000000" w:sz="4" w:space="0"/>
            </w:tcBorders>
            <w:noWrap/>
            <w:vAlign w:val="center"/>
          </w:tcPr>
          <w:p w14:paraId="1AE754BA">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元</w:t>
            </w:r>
            <w:r>
              <w:rPr>
                <w:rFonts w:hint="eastAsia" w:ascii="宋体" w:hAnsi="宋体" w:eastAsia="宋体" w:cs="宋体"/>
                <w:color w:val="auto"/>
                <w:sz w:val="24"/>
                <w:szCs w:val="24"/>
                <w:highlight w:val="none"/>
                <w:lang w:bidi="ar"/>
              </w:rPr>
              <w:t>。</w:t>
            </w:r>
          </w:p>
        </w:tc>
      </w:tr>
      <w:tr w14:paraId="7B865D8E">
        <w:tblPrEx>
          <w:tblCellMar>
            <w:top w:w="0" w:type="dxa"/>
            <w:left w:w="108" w:type="dxa"/>
            <w:bottom w:w="0" w:type="dxa"/>
            <w:right w:w="108" w:type="dxa"/>
          </w:tblCellMar>
        </w:tblPrEx>
        <w:trPr>
          <w:trHeight w:val="415" w:hRule="atLeast"/>
        </w:trPr>
        <w:tc>
          <w:tcPr>
            <w:tcW w:w="9670" w:type="dxa"/>
            <w:gridSpan w:val="7"/>
            <w:tcBorders>
              <w:top w:val="single" w:color="000000" w:sz="4" w:space="0"/>
              <w:left w:val="single" w:color="000000" w:sz="4" w:space="0"/>
              <w:bottom w:val="single" w:color="000000" w:sz="4" w:space="0"/>
              <w:right w:val="single" w:color="000000" w:sz="4" w:space="0"/>
            </w:tcBorders>
            <w:noWrap/>
            <w:vAlign w:val="center"/>
          </w:tcPr>
          <w:p w14:paraId="254BA7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儿童医院特医食品需求：</w:t>
            </w:r>
          </w:p>
        </w:tc>
      </w:tr>
      <w:tr w14:paraId="0566895F">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EA9789D">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70DF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营养类型</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3AD125AA">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bidi="ar"/>
              </w:rPr>
              <w:t>品牌、规格型号</w:t>
            </w: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254B801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bidi="ar"/>
              </w:rPr>
              <w:t>原产地及生产厂家</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98E47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bidi="ar"/>
              </w:rPr>
              <w:t>预采数量</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25FD1BEE">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bidi="ar"/>
              </w:rPr>
              <w:t>综合单价（元）</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9527553">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bidi="ar"/>
              </w:rPr>
              <w:t>小计（元）</w:t>
            </w:r>
          </w:p>
        </w:tc>
      </w:tr>
      <w:tr w14:paraId="4CF4A7C5">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63BDA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D022B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全营养配方食品（1-10岁进食受限、消化吸收障碍、代谢紊乱等需要补充营养的人群）</w:t>
            </w:r>
          </w:p>
        </w:tc>
        <w:tc>
          <w:tcPr>
            <w:tcW w:w="1381" w:type="dxa"/>
            <w:tcBorders>
              <w:top w:val="single" w:color="000000" w:sz="4" w:space="0"/>
              <w:left w:val="single" w:color="000000" w:sz="4" w:space="0"/>
              <w:bottom w:val="single" w:color="000000" w:sz="4" w:space="0"/>
              <w:right w:val="single" w:color="000000" w:sz="4" w:space="0"/>
            </w:tcBorders>
            <w:noWrap/>
            <w:vAlign w:val="top"/>
          </w:tcPr>
          <w:p w14:paraId="2A3ED216">
            <w:pPr>
              <w:pStyle w:val="25"/>
              <w:keepNext w:val="0"/>
              <w:keepLines w:val="0"/>
              <w:suppressLineNumbers w:val="0"/>
              <w:spacing w:before="0" w:beforeAutospacing="0" w:afterAutospacing="0"/>
              <w:ind w:left="0" w:leftChars="0" w:right="0" w:firstLine="0" w:firstLineChars="0"/>
              <w:rPr>
                <w:rFonts w:hint="eastAsia" w:ascii="宋体" w:hAnsi="宋体" w:eastAsia="宋体" w:cs="宋体"/>
                <w:color w:val="auto"/>
                <w:kern w:val="0"/>
                <w:sz w:val="24"/>
                <w:szCs w:val="24"/>
                <w:highlight w:val="none"/>
                <w:lang w:bidi="ar"/>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2C16DE98">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lang w:bidi="ar"/>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02A0906D">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lang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59E0007F">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D8FC637">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lang w:val="en-US" w:eastAsia="zh-CN"/>
              </w:rPr>
            </w:pPr>
          </w:p>
        </w:tc>
      </w:tr>
      <w:tr w14:paraId="00B869FC">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78F9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2707B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婴儿部分水解蛋白配方食品（0～12月龄乳蛋白过敏高风险婴儿）</w:t>
            </w:r>
          </w:p>
        </w:tc>
        <w:tc>
          <w:tcPr>
            <w:tcW w:w="1381" w:type="dxa"/>
            <w:tcBorders>
              <w:top w:val="single" w:color="000000" w:sz="4" w:space="0"/>
              <w:left w:val="single" w:color="000000" w:sz="4" w:space="0"/>
              <w:bottom w:val="single" w:color="000000" w:sz="4" w:space="0"/>
              <w:right w:val="single" w:color="000000" w:sz="4" w:space="0"/>
            </w:tcBorders>
            <w:noWrap/>
            <w:vAlign w:val="top"/>
          </w:tcPr>
          <w:p w14:paraId="4FE29062">
            <w:pPr>
              <w:pStyle w:val="25"/>
              <w:keepNext w:val="0"/>
              <w:keepLines w:val="0"/>
              <w:suppressLineNumbers w:val="0"/>
              <w:spacing w:before="0" w:beforeAutospacing="0" w:afterAutospacing="0"/>
              <w:ind w:left="0" w:leftChars="0" w:right="0" w:firstLine="0" w:firstLineChars="0"/>
              <w:rPr>
                <w:rFonts w:hint="eastAsia" w:ascii="宋体" w:hAnsi="宋体" w:eastAsia="宋体" w:cs="宋体"/>
                <w:color w:val="auto"/>
                <w:kern w:val="0"/>
                <w:sz w:val="24"/>
                <w:szCs w:val="24"/>
                <w:highlight w:val="none"/>
                <w:lang w:bidi="ar"/>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107F01D2">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825D5C0">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lang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102B215E">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0D4457B">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lang w:val="en-US" w:eastAsia="zh-CN"/>
              </w:rPr>
            </w:pPr>
          </w:p>
        </w:tc>
      </w:tr>
      <w:tr w14:paraId="7B806E76">
        <w:tblPrEx>
          <w:tblCellMar>
            <w:top w:w="0" w:type="dxa"/>
            <w:left w:w="108" w:type="dxa"/>
            <w:bottom w:w="0" w:type="dxa"/>
            <w:right w:w="108" w:type="dxa"/>
          </w:tblCellMar>
        </w:tblPrEx>
        <w:trPr>
          <w:trHeight w:val="90"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74124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ABB51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婴儿无乳糖配方食品（0～12月龄乳糖不耐受婴儿）</w:t>
            </w:r>
          </w:p>
        </w:tc>
        <w:tc>
          <w:tcPr>
            <w:tcW w:w="1381" w:type="dxa"/>
            <w:tcBorders>
              <w:top w:val="single" w:color="000000" w:sz="4" w:space="0"/>
              <w:left w:val="single" w:color="000000" w:sz="4" w:space="0"/>
              <w:bottom w:val="single" w:color="000000" w:sz="4" w:space="0"/>
              <w:right w:val="single" w:color="000000" w:sz="4" w:space="0"/>
            </w:tcBorders>
            <w:noWrap/>
            <w:vAlign w:val="top"/>
          </w:tcPr>
          <w:p w14:paraId="226C207C">
            <w:pPr>
              <w:pStyle w:val="25"/>
              <w:keepNext w:val="0"/>
              <w:keepLines w:val="0"/>
              <w:suppressLineNumbers w:val="0"/>
              <w:spacing w:before="0" w:beforeAutospacing="0" w:afterAutospacing="0"/>
              <w:ind w:left="0" w:leftChars="0" w:right="0" w:firstLine="0" w:firstLineChars="0"/>
              <w:rPr>
                <w:rFonts w:hint="eastAsia" w:ascii="宋体" w:hAnsi="宋体" w:eastAsia="宋体" w:cs="宋体"/>
                <w:color w:val="auto"/>
                <w:kern w:val="0"/>
                <w:sz w:val="24"/>
                <w:szCs w:val="24"/>
                <w:highlight w:val="none"/>
                <w:lang w:bidi="ar"/>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299AF8E4">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854E10A">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lang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2EA83634">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2A109EBA">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rPr>
            </w:pPr>
          </w:p>
        </w:tc>
      </w:tr>
      <w:tr w14:paraId="306504D4">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4860E2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0B6D5AC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母乳营养补充剂（0～12月龄早产/低出生体重婴儿）</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50ABE257">
            <w:pPr>
              <w:keepNext w:val="0"/>
              <w:keepLines w:val="0"/>
              <w:widowControl/>
              <w:suppressLineNumbers w:val="0"/>
              <w:autoSpaceDE w:val="0"/>
              <w:autoSpaceDN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4E248265">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2F69FC6B">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lang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674231EF">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5D17C71F">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rPr>
            </w:pPr>
          </w:p>
        </w:tc>
      </w:tr>
      <w:tr w14:paraId="466D8EF3">
        <w:tblPrEx>
          <w:tblCellMar>
            <w:top w:w="0" w:type="dxa"/>
            <w:left w:w="108" w:type="dxa"/>
            <w:bottom w:w="0" w:type="dxa"/>
            <w:right w:w="108" w:type="dxa"/>
          </w:tblCellMar>
        </w:tblPrEx>
        <w:trPr>
          <w:trHeight w:val="415" w:hRule="atLeast"/>
        </w:trPr>
        <w:tc>
          <w:tcPr>
            <w:tcW w:w="625" w:type="dxa"/>
            <w:tcBorders>
              <w:top w:val="single" w:color="000000" w:sz="4" w:space="0"/>
              <w:left w:val="single" w:color="000000" w:sz="4" w:space="0"/>
              <w:bottom w:val="single" w:color="000000" w:sz="4" w:space="0"/>
              <w:right w:val="single" w:color="000000" w:sz="4" w:space="0"/>
            </w:tcBorders>
            <w:noWrap/>
            <w:vAlign w:val="center"/>
          </w:tcPr>
          <w:p w14:paraId="3E3B9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25D71E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婴儿氨基酸配方</w:t>
            </w:r>
          </w:p>
        </w:tc>
        <w:tc>
          <w:tcPr>
            <w:tcW w:w="1381" w:type="dxa"/>
            <w:tcBorders>
              <w:top w:val="single" w:color="000000" w:sz="4" w:space="0"/>
              <w:left w:val="single" w:color="000000" w:sz="4" w:space="0"/>
              <w:bottom w:val="single" w:color="000000" w:sz="4" w:space="0"/>
              <w:right w:val="single" w:color="000000" w:sz="4" w:space="0"/>
            </w:tcBorders>
            <w:noWrap/>
            <w:vAlign w:val="top"/>
          </w:tcPr>
          <w:p w14:paraId="7A765219">
            <w:pPr>
              <w:pStyle w:val="2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color w:val="auto"/>
                <w:sz w:val="24"/>
                <w:szCs w:val="24"/>
                <w:highlight w:val="none"/>
              </w:rPr>
            </w:pPr>
          </w:p>
        </w:tc>
        <w:tc>
          <w:tcPr>
            <w:tcW w:w="1674" w:type="dxa"/>
            <w:tcBorders>
              <w:top w:val="single" w:color="000000" w:sz="4" w:space="0"/>
              <w:left w:val="single" w:color="000000" w:sz="4" w:space="0"/>
              <w:bottom w:val="single" w:color="000000" w:sz="4" w:space="0"/>
              <w:right w:val="single" w:color="000000" w:sz="4" w:space="0"/>
            </w:tcBorders>
            <w:noWrap/>
            <w:vAlign w:val="center"/>
          </w:tcPr>
          <w:p w14:paraId="42E7B351">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4"/>
                <w:szCs w:val="24"/>
                <w:highlight w:val="none"/>
              </w:rPr>
            </w:pP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6A205690">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lang w:bidi="ar"/>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7F95B5D0">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4E7C5CA9">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0"/>
                <w:sz w:val="24"/>
                <w:szCs w:val="24"/>
                <w:highlight w:val="none"/>
              </w:rPr>
            </w:pPr>
          </w:p>
        </w:tc>
      </w:tr>
      <w:tr w14:paraId="4BBE65A4">
        <w:tblPrEx>
          <w:tblCellMar>
            <w:top w:w="0" w:type="dxa"/>
            <w:left w:w="108" w:type="dxa"/>
            <w:bottom w:w="0" w:type="dxa"/>
            <w:right w:w="108" w:type="dxa"/>
          </w:tblCellMar>
        </w:tblPrEx>
        <w:trPr>
          <w:trHeight w:val="415" w:hRule="atLeast"/>
        </w:trPr>
        <w:tc>
          <w:tcPr>
            <w:tcW w:w="4151"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65A07A37">
            <w:pPr>
              <w:pStyle w:val="25"/>
              <w:keepNext w:val="0"/>
              <w:keepLines w:val="0"/>
              <w:suppressLineNumbers w:val="0"/>
              <w:spacing w:before="0" w:beforeAutospacing="0" w:afterAutospacing="0"/>
              <w:ind w:left="0" w:leftChars="0" w:right="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8"/>
                <w:szCs w:val="28"/>
                <w:highlight w:val="none"/>
                <w:lang w:val="en-US" w:eastAsia="zh-CN"/>
              </w:rPr>
              <w:t>合计2</w:t>
            </w:r>
          </w:p>
        </w:tc>
        <w:tc>
          <w:tcPr>
            <w:tcW w:w="5519"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14:paraId="54ACD2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元</w:t>
            </w:r>
            <w:r>
              <w:rPr>
                <w:rFonts w:hint="eastAsia" w:ascii="宋体" w:hAnsi="宋体" w:eastAsia="宋体" w:cs="宋体"/>
                <w:color w:val="auto"/>
                <w:sz w:val="24"/>
                <w:szCs w:val="24"/>
                <w:highlight w:val="none"/>
                <w:lang w:bidi="ar"/>
              </w:rPr>
              <w:t>。</w:t>
            </w:r>
          </w:p>
        </w:tc>
      </w:tr>
      <w:tr w14:paraId="5E1133A6">
        <w:tblPrEx>
          <w:tblCellMar>
            <w:top w:w="0" w:type="dxa"/>
            <w:left w:w="108" w:type="dxa"/>
            <w:bottom w:w="0" w:type="dxa"/>
            <w:right w:w="108" w:type="dxa"/>
          </w:tblCellMar>
        </w:tblPrEx>
        <w:trPr>
          <w:trHeight w:val="415" w:hRule="atLeast"/>
        </w:trPr>
        <w:tc>
          <w:tcPr>
            <w:tcW w:w="4151"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21502A36">
            <w:pPr>
              <w:pStyle w:val="25"/>
              <w:keepNext w:val="0"/>
              <w:keepLines w:val="0"/>
              <w:suppressLineNumbers w:val="0"/>
              <w:spacing w:before="0" w:beforeAutospacing="0" w:afterAutospacing="0"/>
              <w:ind w:left="0" w:leftChars="0" w:right="0" w:firstLine="0" w:firstLineChars="0"/>
              <w:jc w:val="center"/>
              <w:rPr>
                <w:rFonts w:hint="default" w:ascii="仿宋" w:hAnsi="仿宋" w:eastAsia="仿宋" w:cs="仿宋"/>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总价=合计1+合计2</w:t>
            </w:r>
          </w:p>
        </w:tc>
        <w:tc>
          <w:tcPr>
            <w:tcW w:w="5519"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14:paraId="0AD2FC29">
            <w:pPr>
              <w:keepNext w:val="0"/>
              <w:keepLines w:val="0"/>
              <w:suppressLineNumbers w:val="0"/>
              <w:spacing w:before="0" w:beforeAutospacing="0" w:after="0" w:afterAutospacing="0"/>
              <w:ind w:left="0" w:right="0"/>
              <w:jc w:val="left"/>
              <w:rPr>
                <w:rFonts w:hint="default" w:ascii="仿宋" w:hAnsi="仿宋" w:eastAsia="仿宋" w:cs="仿宋"/>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元</w:t>
            </w:r>
            <w:r>
              <w:rPr>
                <w:rFonts w:hint="eastAsia" w:ascii="宋体" w:hAnsi="宋体" w:eastAsia="宋体" w:cs="宋体"/>
                <w:color w:val="auto"/>
                <w:sz w:val="24"/>
                <w:szCs w:val="24"/>
                <w:highlight w:val="none"/>
                <w:lang w:bidi="ar"/>
              </w:rPr>
              <w:t xml:space="preserve"> 。</w:t>
            </w:r>
            <w:r>
              <w:rPr>
                <w:rFonts w:hint="eastAsia" w:ascii="宋体" w:hAnsi="宋体" w:eastAsia="宋体" w:cs="宋体"/>
                <w:b/>
                <w:bCs/>
                <w:color w:val="auto"/>
                <w:sz w:val="24"/>
                <w:szCs w:val="24"/>
                <w:highlight w:val="none"/>
                <w:lang w:bidi="ar"/>
              </w:rPr>
              <w:t>（填入开标一览表）</w:t>
            </w:r>
          </w:p>
        </w:tc>
      </w:tr>
    </w:tbl>
    <w:p w14:paraId="3BE9B2B1">
      <w:pPr>
        <w:numPr>
          <w:ilvl w:val="0"/>
          <w:numId w:val="0"/>
        </w:numPr>
        <w:spacing w:line="360" w:lineRule="auto"/>
        <w:jc w:val="center"/>
        <w:rPr>
          <w:rFonts w:hint="eastAsia" w:ascii="宋体" w:hAnsi="宋体" w:eastAsia="宋体" w:cs="宋体"/>
          <w:b/>
          <w:color w:val="auto"/>
          <w:sz w:val="24"/>
          <w:szCs w:val="24"/>
          <w:highlight w:val="none"/>
          <w:lang w:bidi="ar"/>
        </w:rPr>
      </w:pPr>
    </w:p>
    <w:p w14:paraId="183BC07A">
      <w:pPr>
        <w:spacing w:line="360" w:lineRule="auto"/>
        <w:ind w:firstLine="5040" w:firstLineChars="2100"/>
        <w:jc w:val="left"/>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09C6455A">
      <w:pPr>
        <w:spacing w:line="360" w:lineRule="auto"/>
        <w:ind w:firstLine="5040" w:firstLineChars="2100"/>
        <w:jc w:val="left"/>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9675EE5">
      <w:pPr>
        <w:adjustRightInd w:val="0"/>
        <w:snapToGrid w:val="0"/>
        <w:spacing w:line="360" w:lineRule="auto"/>
        <w:rPr>
          <w:rFonts w:hint="eastAsia" w:ascii="宋体" w:hAnsi="宋体" w:eastAsia="宋体"/>
          <w:b/>
          <w:bCs/>
          <w:color w:val="auto"/>
          <w:sz w:val="24"/>
          <w:szCs w:val="24"/>
          <w:highlight w:val="none"/>
          <w:lang w:bidi="ar"/>
        </w:rPr>
      </w:pPr>
    </w:p>
    <w:p w14:paraId="191691B3">
      <w:pPr>
        <w:spacing w:line="360" w:lineRule="auto"/>
        <w:ind w:right="-932" w:rightChars="-444"/>
        <w:jc w:val="left"/>
        <w:rPr>
          <w:rFonts w:hint="eastAsia" w:ascii="宋体" w:hAnsi="宋体" w:eastAsia="宋体" w:cs="宋体"/>
          <w:color w:val="auto"/>
          <w:sz w:val="24"/>
          <w:szCs w:val="24"/>
          <w:highlight w:val="none"/>
          <w:lang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 w:val="24"/>
          <w:szCs w:val="24"/>
          <w:highlight w:val="none"/>
          <w:lang w:bidi="ar"/>
        </w:rPr>
        <w:t>注：表中所列</w:t>
      </w:r>
      <w:r>
        <w:rPr>
          <w:rFonts w:hint="eastAsia" w:ascii="宋体" w:hAnsi="宋体" w:eastAsia="宋体" w:cs="宋体"/>
          <w:color w:val="auto"/>
          <w:sz w:val="24"/>
          <w:szCs w:val="24"/>
          <w:highlight w:val="none"/>
          <w:lang w:val="en-US" w:eastAsia="zh-CN" w:bidi="ar"/>
        </w:rPr>
        <w:t>内容</w:t>
      </w:r>
      <w:r>
        <w:rPr>
          <w:rFonts w:hint="eastAsia" w:ascii="宋体" w:hAnsi="宋体" w:eastAsia="宋体" w:cs="宋体"/>
          <w:color w:val="auto"/>
          <w:sz w:val="24"/>
          <w:szCs w:val="24"/>
          <w:highlight w:val="none"/>
          <w:lang w:bidi="ar"/>
        </w:rPr>
        <w:t>为对应本项目需求的全部</w:t>
      </w:r>
      <w:r>
        <w:rPr>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lang w:bidi="ar"/>
        </w:rPr>
        <w:t>报价应含有服务（货物）、利润、税金、政策性文件规定及合同包含的所有风险、责任、义务等，即为完成采购文件要求的服务内容所包含的一切应有费用。如有漏项或缺项，投标人承担全部责任。</w:t>
      </w:r>
    </w:p>
    <w:p w14:paraId="106A4B08">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6"/>
        <w:tblW w:w="48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144"/>
        <w:gridCol w:w="2488"/>
        <w:gridCol w:w="1984"/>
        <w:gridCol w:w="1768"/>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66" w:type="pct"/>
            <w:tcBorders>
              <w:top w:val="single" w:color="auto" w:sz="4" w:space="0"/>
              <w:left w:val="nil"/>
              <w:bottom w:val="single" w:color="auto" w:sz="4" w:space="0"/>
              <w:right w:val="single" w:color="auto" w:sz="4" w:space="0"/>
            </w:tcBorders>
            <w:shd w:val="clear" w:color="auto" w:fill="auto"/>
            <w:vAlign w:val="center"/>
          </w:tcPr>
          <w:p w14:paraId="35E01EEC">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353" w:type="pct"/>
            <w:tcBorders>
              <w:top w:val="single" w:color="auto" w:sz="4" w:space="0"/>
              <w:left w:val="nil"/>
              <w:bottom w:val="single" w:color="auto" w:sz="4" w:space="0"/>
              <w:right w:val="single" w:color="auto" w:sz="4" w:space="0"/>
            </w:tcBorders>
            <w:shd w:val="clear" w:color="auto" w:fill="auto"/>
            <w:vAlign w:val="center"/>
          </w:tcPr>
          <w:p w14:paraId="720F139B">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079" w:type="pct"/>
            <w:tcBorders>
              <w:top w:val="single" w:color="auto" w:sz="4" w:space="0"/>
              <w:left w:val="nil"/>
              <w:bottom w:val="single" w:color="auto" w:sz="4" w:space="0"/>
              <w:right w:val="single" w:color="auto" w:sz="4" w:space="0"/>
            </w:tcBorders>
            <w:shd w:val="clear" w:color="auto" w:fill="auto"/>
            <w:vAlign w:val="center"/>
          </w:tcPr>
          <w:p w14:paraId="47701346">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961" w:type="pct"/>
            <w:tcBorders>
              <w:top w:val="single" w:color="auto" w:sz="4" w:space="0"/>
              <w:left w:val="nil"/>
              <w:bottom w:val="single" w:color="auto" w:sz="4" w:space="0"/>
              <w:right w:val="single" w:color="auto" w:sz="4" w:space="0"/>
            </w:tcBorders>
            <w:shd w:val="clear" w:color="auto" w:fill="auto"/>
            <w:vAlign w:val="center"/>
          </w:tcPr>
          <w:p w14:paraId="31A048E9">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2144" w:type="dxa"/>
            <w:tcBorders>
              <w:top w:val="single" w:color="auto" w:sz="4" w:space="0"/>
              <w:left w:val="nil"/>
              <w:bottom w:val="single" w:color="auto" w:sz="4" w:space="0"/>
              <w:right w:val="single" w:color="auto" w:sz="4" w:space="0"/>
            </w:tcBorders>
            <w:shd w:val="clear" w:color="auto" w:fill="auto"/>
            <w:vAlign w:val="center"/>
          </w:tcPr>
          <w:p w14:paraId="6227D7D0">
            <w:pPr>
              <w:pStyle w:val="44"/>
              <w:keepNext w:val="0"/>
              <w:keepLines w:val="0"/>
              <w:widowControl w:val="0"/>
              <w:suppressLineNumbers w:val="0"/>
              <w:spacing w:before="0" w:beforeAutospacing="0" w:after="0" w:afterAutospacing="0"/>
              <w:ind w:left="0" w:leftChars="0" w:right="0" w:rightChars="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付款方式</w:t>
            </w:r>
          </w:p>
        </w:tc>
        <w:tc>
          <w:tcPr>
            <w:tcW w:w="1353" w:type="pct"/>
            <w:tcBorders>
              <w:top w:val="single" w:color="auto" w:sz="4" w:space="0"/>
              <w:left w:val="nil"/>
              <w:bottom w:val="single" w:color="auto" w:sz="4" w:space="0"/>
              <w:right w:val="single" w:color="auto" w:sz="4" w:space="0"/>
            </w:tcBorders>
            <w:shd w:val="clear" w:color="auto" w:fill="auto"/>
            <w:vAlign w:val="center"/>
          </w:tcPr>
          <w:p w14:paraId="2D8F3E4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79" w:type="pct"/>
            <w:tcBorders>
              <w:top w:val="single" w:color="auto" w:sz="4" w:space="0"/>
              <w:left w:val="nil"/>
              <w:bottom w:val="single" w:color="auto" w:sz="4" w:space="0"/>
              <w:right w:val="single" w:color="auto" w:sz="4" w:space="0"/>
            </w:tcBorders>
            <w:shd w:val="clear" w:color="auto" w:fill="auto"/>
            <w:vAlign w:val="center"/>
          </w:tcPr>
          <w:p w14:paraId="6B55CD7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961" w:type="pct"/>
            <w:tcBorders>
              <w:top w:val="single" w:color="auto" w:sz="4" w:space="0"/>
              <w:left w:val="nil"/>
              <w:bottom w:val="single" w:color="auto" w:sz="4" w:space="0"/>
              <w:right w:val="single" w:color="auto" w:sz="4" w:space="0"/>
            </w:tcBorders>
            <w:shd w:val="clear" w:color="auto" w:fill="auto"/>
            <w:vAlign w:val="center"/>
          </w:tcPr>
          <w:p w14:paraId="55B9131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2144" w:type="dxa"/>
            <w:tcBorders>
              <w:top w:val="single" w:color="auto" w:sz="4" w:space="0"/>
              <w:left w:val="nil"/>
              <w:bottom w:val="single" w:color="auto" w:sz="4" w:space="0"/>
              <w:right w:val="single" w:color="auto" w:sz="4" w:space="0"/>
            </w:tcBorders>
            <w:shd w:val="clear" w:color="auto" w:fill="auto"/>
            <w:vAlign w:val="center"/>
          </w:tcPr>
          <w:p w14:paraId="2B0CE008">
            <w:pPr>
              <w:pStyle w:val="44"/>
              <w:keepNext w:val="0"/>
              <w:keepLines w:val="0"/>
              <w:widowControl w:val="0"/>
              <w:suppressLineNumbers w:val="0"/>
              <w:spacing w:before="0" w:beforeAutospacing="0" w:after="0" w:afterAutospacing="0"/>
              <w:ind w:left="0" w:leftChars="0" w:right="0" w:rightChars="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供货地点</w:t>
            </w:r>
          </w:p>
        </w:tc>
        <w:tc>
          <w:tcPr>
            <w:tcW w:w="1353" w:type="pct"/>
            <w:tcBorders>
              <w:top w:val="single" w:color="auto" w:sz="4" w:space="0"/>
              <w:left w:val="nil"/>
              <w:bottom w:val="single" w:color="auto" w:sz="4" w:space="0"/>
              <w:right w:val="single" w:color="auto" w:sz="4" w:space="0"/>
            </w:tcBorders>
            <w:shd w:val="clear" w:color="auto" w:fill="auto"/>
            <w:vAlign w:val="center"/>
          </w:tcPr>
          <w:p w14:paraId="27FB5FE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79" w:type="pct"/>
            <w:tcBorders>
              <w:top w:val="single" w:color="auto" w:sz="4" w:space="0"/>
              <w:left w:val="nil"/>
              <w:bottom w:val="single" w:color="auto" w:sz="4" w:space="0"/>
              <w:right w:val="single" w:color="auto" w:sz="4" w:space="0"/>
            </w:tcBorders>
            <w:shd w:val="clear" w:color="auto" w:fill="auto"/>
            <w:vAlign w:val="center"/>
          </w:tcPr>
          <w:p w14:paraId="719C232C">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961" w:type="pct"/>
            <w:tcBorders>
              <w:top w:val="single" w:color="auto" w:sz="4" w:space="0"/>
              <w:left w:val="nil"/>
              <w:bottom w:val="single" w:color="auto" w:sz="4" w:space="0"/>
              <w:right w:val="single" w:color="auto" w:sz="4" w:space="0"/>
            </w:tcBorders>
            <w:shd w:val="clear" w:color="auto" w:fill="auto"/>
            <w:vAlign w:val="center"/>
          </w:tcPr>
          <w:p w14:paraId="0DFE368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2144" w:type="dxa"/>
            <w:tcBorders>
              <w:top w:val="single" w:color="auto" w:sz="4" w:space="0"/>
              <w:left w:val="nil"/>
              <w:bottom w:val="single" w:color="auto" w:sz="4" w:space="0"/>
              <w:right w:val="single" w:color="auto" w:sz="4" w:space="0"/>
            </w:tcBorders>
            <w:shd w:val="clear" w:color="auto" w:fill="auto"/>
            <w:vAlign w:val="center"/>
          </w:tcPr>
          <w:p w14:paraId="6E0C08C2">
            <w:pPr>
              <w:pStyle w:val="44"/>
              <w:keepNext w:val="0"/>
              <w:keepLines w:val="0"/>
              <w:widowControl w:val="0"/>
              <w:suppressLineNumbers w:val="0"/>
              <w:spacing w:before="0" w:beforeAutospacing="0" w:after="0" w:afterAutospacing="0"/>
              <w:ind w:left="0" w:leftChars="0" w:right="0" w:rightChars="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供货期限</w:t>
            </w:r>
          </w:p>
        </w:tc>
        <w:tc>
          <w:tcPr>
            <w:tcW w:w="1353" w:type="pct"/>
            <w:tcBorders>
              <w:top w:val="single" w:color="auto" w:sz="4" w:space="0"/>
              <w:left w:val="nil"/>
              <w:bottom w:val="single" w:color="auto" w:sz="4" w:space="0"/>
              <w:right w:val="single" w:color="auto" w:sz="4" w:space="0"/>
            </w:tcBorders>
            <w:shd w:val="clear" w:color="auto" w:fill="auto"/>
            <w:vAlign w:val="center"/>
          </w:tcPr>
          <w:p w14:paraId="5EB8DCA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79" w:type="pct"/>
            <w:tcBorders>
              <w:top w:val="single" w:color="auto" w:sz="4" w:space="0"/>
              <w:left w:val="nil"/>
              <w:bottom w:val="single" w:color="auto" w:sz="4" w:space="0"/>
              <w:right w:val="single" w:color="auto" w:sz="4" w:space="0"/>
            </w:tcBorders>
            <w:shd w:val="clear" w:color="auto" w:fill="auto"/>
            <w:vAlign w:val="center"/>
          </w:tcPr>
          <w:p w14:paraId="74F50AE4">
            <w:pPr>
              <w:pStyle w:val="21"/>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961" w:type="pct"/>
            <w:tcBorders>
              <w:top w:val="single" w:color="auto" w:sz="4" w:space="0"/>
              <w:left w:val="nil"/>
              <w:bottom w:val="single" w:color="auto" w:sz="4" w:space="0"/>
              <w:right w:val="single" w:color="auto" w:sz="4" w:space="0"/>
            </w:tcBorders>
            <w:shd w:val="clear" w:color="auto" w:fill="auto"/>
            <w:vAlign w:val="center"/>
          </w:tcPr>
          <w:p w14:paraId="77AFB71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2144" w:type="dxa"/>
            <w:tcBorders>
              <w:top w:val="single" w:color="auto" w:sz="4" w:space="0"/>
              <w:left w:val="nil"/>
              <w:bottom w:val="single" w:color="auto" w:sz="4" w:space="0"/>
              <w:right w:val="single" w:color="auto" w:sz="4" w:space="0"/>
            </w:tcBorders>
            <w:shd w:val="clear" w:color="auto" w:fill="auto"/>
            <w:vAlign w:val="center"/>
          </w:tcPr>
          <w:p w14:paraId="789A64FF">
            <w:pPr>
              <w:pStyle w:val="44"/>
              <w:keepNext w:val="0"/>
              <w:keepLines w:val="0"/>
              <w:widowControl w:val="0"/>
              <w:suppressLineNumbers w:val="0"/>
              <w:spacing w:before="0" w:beforeAutospacing="0" w:after="0" w:afterAutospacing="0"/>
              <w:ind w:left="0" w:leftChars="0" w:right="0" w:rightChars="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质保期限</w:t>
            </w:r>
          </w:p>
        </w:tc>
        <w:tc>
          <w:tcPr>
            <w:tcW w:w="1353" w:type="pct"/>
            <w:tcBorders>
              <w:top w:val="single" w:color="auto" w:sz="4" w:space="0"/>
              <w:left w:val="nil"/>
              <w:bottom w:val="single" w:color="auto" w:sz="4" w:space="0"/>
              <w:right w:val="single" w:color="auto" w:sz="4" w:space="0"/>
            </w:tcBorders>
            <w:shd w:val="clear" w:color="auto" w:fill="auto"/>
            <w:vAlign w:val="center"/>
          </w:tcPr>
          <w:p w14:paraId="5621756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79" w:type="pct"/>
            <w:tcBorders>
              <w:top w:val="single" w:color="auto" w:sz="4" w:space="0"/>
              <w:left w:val="nil"/>
              <w:bottom w:val="single" w:color="auto" w:sz="4" w:space="0"/>
              <w:right w:val="single" w:color="auto" w:sz="4" w:space="0"/>
            </w:tcBorders>
            <w:shd w:val="clear" w:color="auto" w:fill="auto"/>
            <w:vAlign w:val="center"/>
          </w:tcPr>
          <w:p w14:paraId="5CA210D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961" w:type="pct"/>
            <w:tcBorders>
              <w:top w:val="single" w:color="auto" w:sz="4" w:space="0"/>
              <w:left w:val="nil"/>
              <w:bottom w:val="single" w:color="auto" w:sz="4" w:space="0"/>
              <w:right w:val="single" w:color="auto" w:sz="4" w:space="0"/>
            </w:tcBorders>
            <w:shd w:val="clear" w:color="auto" w:fill="auto"/>
            <w:vAlign w:val="center"/>
          </w:tcPr>
          <w:p w14:paraId="506CDDD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66" w:type="pct"/>
            <w:tcBorders>
              <w:top w:val="single" w:color="auto" w:sz="4" w:space="0"/>
              <w:left w:val="nil"/>
              <w:bottom w:val="single" w:color="auto" w:sz="4" w:space="0"/>
              <w:right w:val="single" w:color="auto" w:sz="4" w:space="0"/>
            </w:tcBorders>
            <w:shd w:val="clear" w:color="auto" w:fill="auto"/>
            <w:vAlign w:val="center"/>
          </w:tcPr>
          <w:p w14:paraId="55E37A5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53" w:type="pct"/>
            <w:tcBorders>
              <w:top w:val="single" w:color="auto" w:sz="4" w:space="0"/>
              <w:left w:val="nil"/>
              <w:bottom w:val="single" w:color="auto" w:sz="4" w:space="0"/>
              <w:right w:val="single" w:color="auto" w:sz="4" w:space="0"/>
            </w:tcBorders>
            <w:shd w:val="clear" w:color="auto" w:fill="auto"/>
            <w:vAlign w:val="center"/>
          </w:tcPr>
          <w:p w14:paraId="12D89DC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079" w:type="pct"/>
            <w:tcBorders>
              <w:top w:val="single" w:color="auto" w:sz="4" w:space="0"/>
              <w:left w:val="nil"/>
              <w:bottom w:val="single" w:color="auto" w:sz="4" w:space="0"/>
              <w:right w:val="single" w:color="auto" w:sz="4" w:space="0"/>
            </w:tcBorders>
            <w:shd w:val="clear" w:color="auto" w:fill="auto"/>
            <w:vAlign w:val="center"/>
          </w:tcPr>
          <w:p w14:paraId="1B2A2DD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961" w:type="pct"/>
            <w:tcBorders>
              <w:top w:val="single" w:color="auto" w:sz="4" w:space="0"/>
              <w:left w:val="nil"/>
              <w:bottom w:val="single" w:color="auto" w:sz="4" w:space="0"/>
              <w:right w:val="single" w:color="auto" w:sz="4" w:space="0"/>
            </w:tcBorders>
            <w:shd w:val="clear" w:color="auto" w:fill="auto"/>
            <w:vAlign w:val="center"/>
          </w:tcPr>
          <w:p w14:paraId="3C2D7AA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bl>
    <w:p w14:paraId="17C30BEC">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6"/>
        <w:tblW w:w="4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380"/>
        <w:gridCol w:w="2632"/>
        <w:gridCol w:w="2539"/>
        <w:gridCol w:w="994"/>
        <w:gridCol w:w="841"/>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755" w:type="pct"/>
            <w:tcBorders>
              <w:top w:val="single" w:color="auto" w:sz="4" w:space="0"/>
              <w:left w:val="nil"/>
              <w:bottom w:val="single" w:color="auto" w:sz="4" w:space="0"/>
              <w:right w:val="single" w:color="auto" w:sz="4" w:space="0"/>
            </w:tcBorders>
            <w:shd w:val="clear" w:color="auto" w:fill="auto"/>
            <w:vAlign w:val="center"/>
          </w:tcPr>
          <w:p w14:paraId="7EA0A7C1">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sz w:val="24"/>
                <w:szCs w:val="24"/>
                <w:highlight w:val="none"/>
                <w:lang w:val="en-US" w:eastAsia="zh-CN" w:bidi="ar"/>
              </w:rPr>
              <w:t>营养类型</w:t>
            </w:r>
          </w:p>
        </w:tc>
        <w:tc>
          <w:tcPr>
            <w:tcW w:w="1440" w:type="pct"/>
            <w:tcBorders>
              <w:top w:val="single" w:color="auto" w:sz="4" w:space="0"/>
              <w:left w:val="nil"/>
              <w:bottom w:val="single" w:color="auto" w:sz="4" w:space="0"/>
              <w:right w:val="single" w:color="auto" w:sz="4" w:space="0"/>
            </w:tcBorders>
            <w:shd w:val="clear" w:color="auto" w:fill="auto"/>
            <w:vAlign w:val="center"/>
          </w:tcPr>
          <w:p w14:paraId="74509165">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389" w:type="pct"/>
            <w:tcBorders>
              <w:top w:val="single" w:color="auto" w:sz="4" w:space="0"/>
              <w:left w:val="nil"/>
              <w:bottom w:val="single" w:color="auto" w:sz="4" w:space="0"/>
              <w:right w:val="single" w:color="auto" w:sz="4" w:space="0"/>
            </w:tcBorders>
            <w:shd w:val="clear" w:color="auto" w:fill="auto"/>
            <w:vAlign w:val="center"/>
          </w:tcPr>
          <w:p w14:paraId="51E6BA50">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44" w:type="pct"/>
            <w:tcBorders>
              <w:top w:val="single" w:color="auto" w:sz="4" w:space="0"/>
              <w:left w:val="nil"/>
              <w:bottom w:val="single" w:color="auto" w:sz="4" w:space="0"/>
              <w:right w:val="single" w:color="auto" w:sz="4" w:space="0"/>
            </w:tcBorders>
            <w:shd w:val="clear" w:color="auto" w:fill="auto"/>
            <w:vAlign w:val="center"/>
          </w:tcPr>
          <w:p w14:paraId="01DD0334">
            <w:pPr>
              <w:keepNext w:val="0"/>
              <w:keepLines w:val="0"/>
              <w:suppressLineNumbers w:val="0"/>
              <w:spacing w:before="0" w:beforeAutospacing="0" w:after="0" w:afterAutospacing="0" w:line="240" w:lineRule="atLeast"/>
              <w:ind w:left="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460" w:type="pct"/>
            <w:tcBorders>
              <w:top w:val="single" w:color="auto" w:sz="4" w:space="0"/>
              <w:left w:val="nil"/>
              <w:bottom w:val="single" w:color="auto" w:sz="4" w:space="0"/>
              <w:right w:val="single" w:color="auto" w:sz="4" w:space="0"/>
            </w:tcBorders>
            <w:shd w:val="clear" w:color="auto" w:fill="auto"/>
            <w:vAlign w:val="center"/>
          </w:tcPr>
          <w:p w14:paraId="1B867B30">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755" w:type="pct"/>
            <w:tcBorders>
              <w:top w:val="single" w:color="auto" w:sz="4" w:space="0"/>
              <w:left w:val="nil"/>
              <w:bottom w:val="single" w:color="auto" w:sz="4" w:space="0"/>
              <w:right w:val="single" w:color="auto" w:sz="4" w:space="0"/>
            </w:tcBorders>
            <w:shd w:val="clear" w:color="auto" w:fill="auto"/>
            <w:vAlign w:val="center"/>
          </w:tcPr>
          <w:p w14:paraId="50E3319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40" w:type="pct"/>
            <w:tcBorders>
              <w:top w:val="single" w:color="auto" w:sz="4" w:space="0"/>
              <w:left w:val="nil"/>
              <w:bottom w:val="single" w:color="auto" w:sz="4" w:space="0"/>
              <w:right w:val="single" w:color="auto" w:sz="4" w:space="0"/>
            </w:tcBorders>
            <w:shd w:val="clear" w:color="auto" w:fill="auto"/>
            <w:vAlign w:val="center"/>
          </w:tcPr>
          <w:p w14:paraId="36F22A5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034E7C0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44" w:type="pct"/>
            <w:tcBorders>
              <w:top w:val="single" w:color="auto" w:sz="4" w:space="0"/>
              <w:left w:val="nil"/>
              <w:bottom w:val="single" w:color="auto" w:sz="4" w:space="0"/>
              <w:right w:val="single" w:color="auto" w:sz="4" w:space="0"/>
            </w:tcBorders>
            <w:shd w:val="clear" w:color="auto" w:fill="auto"/>
            <w:vAlign w:val="center"/>
          </w:tcPr>
          <w:p w14:paraId="0588B7F4">
            <w:pPr>
              <w:keepNext w:val="0"/>
              <w:keepLines w:val="0"/>
              <w:suppressLineNumbers w:val="0"/>
              <w:spacing w:before="0" w:beforeAutospacing="0" w:after="0" w:afterAutospacing="0"/>
              <w:ind w:left="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60" w:type="pct"/>
            <w:tcBorders>
              <w:top w:val="single" w:color="auto" w:sz="4" w:space="0"/>
              <w:left w:val="nil"/>
              <w:bottom w:val="single" w:color="auto" w:sz="4" w:space="0"/>
              <w:right w:val="single" w:color="auto" w:sz="4" w:space="0"/>
            </w:tcBorders>
            <w:shd w:val="clear" w:color="auto" w:fill="auto"/>
            <w:vAlign w:val="center"/>
          </w:tcPr>
          <w:p w14:paraId="377C1E0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755" w:type="pct"/>
            <w:tcBorders>
              <w:top w:val="single" w:color="auto" w:sz="4" w:space="0"/>
              <w:left w:val="nil"/>
              <w:bottom w:val="single" w:color="auto" w:sz="4" w:space="0"/>
              <w:right w:val="single" w:color="auto" w:sz="4" w:space="0"/>
            </w:tcBorders>
            <w:shd w:val="clear" w:color="auto" w:fill="auto"/>
            <w:vAlign w:val="center"/>
          </w:tcPr>
          <w:p w14:paraId="3C29F1A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40" w:type="pct"/>
            <w:tcBorders>
              <w:top w:val="single" w:color="auto" w:sz="4" w:space="0"/>
              <w:left w:val="nil"/>
              <w:bottom w:val="single" w:color="auto" w:sz="4" w:space="0"/>
              <w:right w:val="single" w:color="auto" w:sz="4" w:space="0"/>
            </w:tcBorders>
            <w:shd w:val="clear" w:color="auto" w:fill="auto"/>
            <w:vAlign w:val="center"/>
          </w:tcPr>
          <w:p w14:paraId="3027D26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02BFB19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44" w:type="pct"/>
            <w:tcBorders>
              <w:top w:val="single" w:color="auto" w:sz="4" w:space="0"/>
              <w:left w:val="nil"/>
              <w:bottom w:val="single" w:color="auto" w:sz="4" w:space="0"/>
              <w:right w:val="single" w:color="auto" w:sz="4" w:space="0"/>
            </w:tcBorders>
            <w:shd w:val="clear" w:color="auto" w:fill="auto"/>
            <w:vAlign w:val="center"/>
          </w:tcPr>
          <w:p w14:paraId="67FC678B">
            <w:pPr>
              <w:keepNext w:val="0"/>
              <w:keepLines w:val="0"/>
              <w:suppressLineNumbers w:val="0"/>
              <w:spacing w:before="0" w:beforeAutospacing="0" w:after="0" w:afterAutospacing="0"/>
              <w:ind w:left="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60" w:type="pct"/>
            <w:tcBorders>
              <w:top w:val="single" w:color="auto" w:sz="4" w:space="0"/>
              <w:left w:val="nil"/>
              <w:bottom w:val="single" w:color="auto" w:sz="4" w:space="0"/>
              <w:right w:val="single" w:color="auto" w:sz="4" w:space="0"/>
            </w:tcBorders>
            <w:shd w:val="clear" w:color="auto" w:fill="auto"/>
            <w:vAlign w:val="center"/>
          </w:tcPr>
          <w:p w14:paraId="3A18D70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755" w:type="pct"/>
            <w:tcBorders>
              <w:top w:val="single" w:color="auto" w:sz="4" w:space="0"/>
              <w:left w:val="nil"/>
              <w:bottom w:val="single" w:color="auto" w:sz="4" w:space="0"/>
              <w:right w:val="single" w:color="auto" w:sz="4" w:space="0"/>
            </w:tcBorders>
            <w:shd w:val="clear" w:color="auto" w:fill="auto"/>
            <w:vAlign w:val="center"/>
          </w:tcPr>
          <w:p w14:paraId="2C22465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40" w:type="pct"/>
            <w:tcBorders>
              <w:top w:val="single" w:color="auto" w:sz="4" w:space="0"/>
              <w:left w:val="nil"/>
              <w:bottom w:val="single" w:color="auto" w:sz="4" w:space="0"/>
              <w:right w:val="single" w:color="auto" w:sz="4" w:space="0"/>
            </w:tcBorders>
            <w:shd w:val="clear" w:color="auto" w:fill="auto"/>
            <w:vAlign w:val="center"/>
          </w:tcPr>
          <w:p w14:paraId="39F096A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5DD0367E">
            <w:pPr>
              <w:pStyle w:val="21"/>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544" w:type="pct"/>
            <w:tcBorders>
              <w:top w:val="single" w:color="auto" w:sz="4" w:space="0"/>
              <w:left w:val="nil"/>
              <w:bottom w:val="single" w:color="auto" w:sz="4" w:space="0"/>
              <w:right w:val="single" w:color="auto" w:sz="4" w:space="0"/>
            </w:tcBorders>
            <w:shd w:val="clear" w:color="auto" w:fill="auto"/>
            <w:vAlign w:val="center"/>
          </w:tcPr>
          <w:p w14:paraId="6B1724DD">
            <w:pPr>
              <w:keepNext w:val="0"/>
              <w:keepLines w:val="0"/>
              <w:suppressLineNumbers w:val="0"/>
              <w:spacing w:before="0" w:beforeAutospacing="0" w:after="0" w:afterAutospacing="0"/>
              <w:ind w:left="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60" w:type="pct"/>
            <w:tcBorders>
              <w:top w:val="single" w:color="auto" w:sz="4" w:space="0"/>
              <w:left w:val="nil"/>
              <w:bottom w:val="single" w:color="auto" w:sz="4" w:space="0"/>
              <w:right w:val="single" w:color="auto" w:sz="4" w:space="0"/>
            </w:tcBorders>
            <w:shd w:val="clear" w:color="auto" w:fill="auto"/>
            <w:vAlign w:val="center"/>
          </w:tcPr>
          <w:p w14:paraId="3C118BB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keepNext w:val="0"/>
              <w:keepLines w:val="0"/>
              <w:suppressLineNumbers w:val="0"/>
              <w:spacing w:before="0" w:beforeAutospacing="0" w:after="0" w:afterAutospacing="0"/>
              <w:ind w:left="0" w:right="0"/>
              <w:jc w:val="center"/>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755" w:type="pct"/>
            <w:tcBorders>
              <w:top w:val="single" w:color="auto" w:sz="4" w:space="0"/>
              <w:left w:val="nil"/>
              <w:bottom w:val="single" w:color="auto" w:sz="4" w:space="0"/>
              <w:right w:val="single" w:color="auto" w:sz="4" w:space="0"/>
            </w:tcBorders>
            <w:shd w:val="clear" w:color="auto" w:fill="auto"/>
            <w:vAlign w:val="center"/>
          </w:tcPr>
          <w:p w14:paraId="7B3685C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40" w:type="pct"/>
            <w:tcBorders>
              <w:top w:val="single" w:color="auto" w:sz="4" w:space="0"/>
              <w:left w:val="nil"/>
              <w:bottom w:val="single" w:color="auto" w:sz="4" w:space="0"/>
              <w:right w:val="single" w:color="auto" w:sz="4" w:space="0"/>
            </w:tcBorders>
            <w:shd w:val="clear" w:color="auto" w:fill="auto"/>
            <w:vAlign w:val="center"/>
          </w:tcPr>
          <w:p w14:paraId="75B75B5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16371077">
            <w:pPr>
              <w:pStyle w:val="21"/>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544" w:type="pct"/>
            <w:tcBorders>
              <w:top w:val="single" w:color="auto" w:sz="4" w:space="0"/>
              <w:left w:val="nil"/>
              <w:bottom w:val="single" w:color="auto" w:sz="4" w:space="0"/>
              <w:right w:val="single" w:color="auto" w:sz="4" w:space="0"/>
            </w:tcBorders>
            <w:shd w:val="clear" w:color="auto" w:fill="auto"/>
            <w:vAlign w:val="center"/>
          </w:tcPr>
          <w:p w14:paraId="782464D9">
            <w:pPr>
              <w:keepNext w:val="0"/>
              <w:keepLines w:val="0"/>
              <w:suppressLineNumbers w:val="0"/>
              <w:spacing w:before="0" w:beforeAutospacing="0" w:after="0" w:afterAutospacing="0"/>
              <w:ind w:left="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460" w:type="pct"/>
            <w:tcBorders>
              <w:top w:val="single" w:color="auto" w:sz="4" w:space="0"/>
              <w:left w:val="nil"/>
              <w:bottom w:val="single" w:color="auto" w:sz="4" w:space="0"/>
              <w:right w:val="single" w:color="auto" w:sz="4" w:space="0"/>
            </w:tcBorders>
            <w:shd w:val="clear" w:color="auto" w:fill="auto"/>
            <w:vAlign w:val="center"/>
          </w:tcPr>
          <w:p w14:paraId="4DD74F8C">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755" w:type="pct"/>
            <w:tcBorders>
              <w:top w:val="single" w:color="auto" w:sz="4" w:space="0"/>
              <w:left w:val="nil"/>
              <w:bottom w:val="single" w:color="auto" w:sz="4" w:space="0"/>
              <w:right w:val="single" w:color="auto" w:sz="4" w:space="0"/>
            </w:tcBorders>
            <w:shd w:val="clear" w:color="auto" w:fill="auto"/>
            <w:vAlign w:val="center"/>
          </w:tcPr>
          <w:p w14:paraId="6A301B1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40" w:type="pct"/>
            <w:tcBorders>
              <w:top w:val="single" w:color="auto" w:sz="4" w:space="0"/>
              <w:left w:val="nil"/>
              <w:bottom w:val="single" w:color="auto" w:sz="4" w:space="0"/>
              <w:right w:val="single" w:color="auto" w:sz="4" w:space="0"/>
            </w:tcBorders>
            <w:shd w:val="clear" w:color="auto" w:fill="auto"/>
            <w:vAlign w:val="center"/>
          </w:tcPr>
          <w:p w14:paraId="528BBA1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556EC67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44" w:type="pct"/>
            <w:tcBorders>
              <w:top w:val="single" w:color="auto" w:sz="4" w:space="0"/>
              <w:left w:val="nil"/>
              <w:bottom w:val="single" w:color="auto" w:sz="4" w:space="0"/>
              <w:right w:val="single" w:color="auto" w:sz="4" w:space="0"/>
            </w:tcBorders>
            <w:shd w:val="clear" w:color="auto" w:fill="auto"/>
            <w:vAlign w:val="center"/>
          </w:tcPr>
          <w:p w14:paraId="6DD584F0">
            <w:pPr>
              <w:keepNext w:val="0"/>
              <w:keepLines w:val="0"/>
              <w:suppressLineNumbers w:val="0"/>
              <w:spacing w:before="0" w:beforeAutospacing="0" w:after="0" w:afterAutospacing="0" w:line="240" w:lineRule="atLeast"/>
              <w:ind w:left="0"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460" w:type="pct"/>
            <w:tcBorders>
              <w:top w:val="single" w:color="auto" w:sz="4" w:space="0"/>
              <w:left w:val="nil"/>
              <w:bottom w:val="single" w:color="auto" w:sz="4" w:space="0"/>
              <w:right w:val="single" w:color="auto" w:sz="4" w:space="0"/>
            </w:tcBorders>
            <w:shd w:val="clear" w:color="auto" w:fill="auto"/>
            <w:vAlign w:val="center"/>
          </w:tcPr>
          <w:p w14:paraId="5A049B7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bl>
    <w:p w14:paraId="33D5CEB5">
      <w:pPr>
        <w:spacing w:line="360" w:lineRule="auto"/>
        <w:ind w:firstLine="5280" w:firstLineChars="2200"/>
        <w:rPr>
          <w:rFonts w:hint="eastAsia" w:ascii="宋体" w:hAnsi="宋体" w:eastAsia="宋体" w:cs="宋体"/>
          <w:color w:val="auto"/>
          <w:sz w:val="24"/>
          <w:szCs w:val="24"/>
          <w:highlight w:val="none"/>
          <w:lang w:bidi="ar"/>
        </w:rPr>
      </w:pPr>
    </w:p>
    <w:p w14:paraId="04A5524E">
      <w:pPr>
        <w:spacing w:line="360" w:lineRule="auto"/>
        <w:ind w:firstLine="5280" w:firstLineChars="22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5280" w:firstLineChars="22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1"/>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5319D043">
      <w:pPr>
        <w:pStyle w:val="21"/>
        <w:spacing w:before="0" w:beforeAutospacing="0" w:after="0" w:afterAutospacing="0" w:line="360" w:lineRule="auto"/>
        <w:jc w:val="center"/>
        <w:rPr>
          <w:rFonts w:hint="eastAsia" w:ascii="宋体" w:hAnsi="宋体" w:eastAsia="宋体"/>
          <w:b/>
          <w:color w:val="auto"/>
          <w:sz w:val="24"/>
          <w:szCs w:val="24"/>
          <w:highlight w:val="none"/>
        </w:rPr>
      </w:pPr>
      <w:bookmarkStart w:id="79" w:name="_Toc24933"/>
      <w:r>
        <w:rPr>
          <w:rFonts w:hint="eastAsia" w:ascii="宋体" w:hAnsi="宋体" w:eastAsia="宋体" w:cs="宋体"/>
          <w:b/>
          <w:color w:val="auto"/>
          <w:sz w:val="24"/>
          <w:szCs w:val="24"/>
          <w:highlight w:val="none"/>
          <w:lang w:val="en-US" w:eastAsia="zh-CN" w:bidi="ar"/>
        </w:rPr>
        <w:t>七</w:t>
      </w:r>
      <w:r>
        <w:rPr>
          <w:rFonts w:hint="eastAsia" w:ascii="宋体" w:hAnsi="宋体" w:eastAsia="宋体" w:cs="宋体"/>
          <w:b/>
          <w:color w:val="auto"/>
          <w:sz w:val="24"/>
          <w:szCs w:val="24"/>
          <w:highlight w:val="none"/>
          <w:lang w:bidi="ar"/>
        </w:rPr>
        <w:t>、诚信履约承诺函</w:t>
      </w:r>
      <w:bookmarkEnd w:id="79"/>
    </w:p>
    <w:p w14:paraId="20578258">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583021F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067B0E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4FA9DE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720251DD">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9B14639">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20DFF6BD">
      <w:pPr>
        <w:spacing w:line="360" w:lineRule="auto"/>
        <w:ind w:right="500" w:rightChars="238"/>
        <w:jc w:val="center"/>
        <w:outlineLvl w:val="1"/>
        <w:rPr>
          <w:rFonts w:hint="eastAsia" w:ascii="宋体" w:hAnsi="宋体" w:eastAsia="宋体" w:cs="宋体"/>
          <w:b/>
          <w:color w:val="auto"/>
          <w:kern w:val="0"/>
          <w:sz w:val="24"/>
          <w:szCs w:val="24"/>
          <w:highlight w:val="none"/>
          <w:lang w:val="en-US" w:eastAsia="zh-CN" w:bidi="ar"/>
        </w:rPr>
      </w:pPr>
      <w:bookmarkStart w:id="80" w:name="_Toc29724"/>
      <w:r>
        <w:rPr>
          <w:rFonts w:hint="eastAsia" w:ascii="宋体" w:hAnsi="宋体" w:eastAsia="宋体" w:cs="宋体"/>
          <w:b/>
          <w:color w:val="auto"/>
          <w:kern w:val="0"/>
          <w:sz w:val="24"/>
          <w:szCs w:val="24"/>
          <w:highlight w:val="none"/>
          <w:lang w:val="en-US" w:eastAsia="zh-CN" w:bidi="ar"/>
        </w:rPr>
        <w:t>八、诚信投标承诺书</w:t>
      </w:r>
      <w:bookmarkEnd w:id="80"/>
    </w:p>
    <w:p w14:paraId="4B097837">
      <w:pPr>
        <w:spacing w:line="500" w:lineRule="exact"/>
        <w:ind w:right="500" w:rightChars="2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4555C1BA">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05F5DE0E">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788A9B29">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86F6854">
      <w:pPr>
        <w:spacing w:line="500" w:lineRule="exact"/>
        <w:ind w:right="500" w:rightChars="238"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54CE7DEC">
      <w:pPr>
        <w:spacing w:line="500" w:lineRule="exact"/>
        <w:ind w:right="500" w:rightChars="238"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lang w:val="en-US" w:eastAsia="zh-CN" w:bidi="ar"/>
        </w:rPr>
        <w:t xml:space="preserve">我公司没有下列情形：①被列入“信用中国”网站“失信被执行人”的； </w:t>
      </w:r>
    </w:p>
    <w:p w14:paraId="22D3DFD1">
      <w:pPr>
        <w:spacing w:line="500" w:lineRule="exact"/>
        <w:ind w:right="500" w:rightChars="238"/>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288AF87D">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766B8BE7">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6E31B7A">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21A1C2DB">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51A18AA2">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962CFC7">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5ECA05CB">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074D2A5F">
      <w:pPr>
        <w:spacing w:line="500" w:lineRule="exact"/>
        <w:ind w:right="500" w:rightChars="2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5F2806">
      <w:pPr>
        <w:spacing w:line="560" w:lineRule="exact"/>
        <w:ind w:right="500" w:rightChars="238"/>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7B8F39C7">
      <w:pPr>
        <w:spacing w:line="360" w:lineRule="auto"/>
        <w:ind w:right="500" w:rightChars="238"/>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color w:val="auto"/>
          <w:sz w:val="24"/>
          <w:highlight w:val="none"/>
        </w:rPr>
      </w:pPr>
      <w:bookmarkStart w:id="81" w:name="_Toc2683"/>
      <w:bookmarkStart w:id="82" w:name="_Toc32633"/>
    </w:p>
    <w:p w14:paraId="744AF86F">
      <w:pPr>
        <w:spacing w:line="360" w:lineRule="auto"/>
        <w:jc w:val="center"/>
        <w:outlineLvl w:val="1"/>
        <w:rPr>
          <w:rFonts w:hint="eastAsia" w:asciiTheme="minorEastAsia" w:hAnsiTheme="minorEastAsia" w:eastAsiaTheme="minorEastAsia"/>
          <w:b/>
          <w:color w:val="auto"/>
          <w:sz w:val="24"/>
          <w:highlight w:val="none"/>
        </w:rPr>
      </w:pPr>
    </w:p>
    <w:p w14:paraId="5E28670E">
      <w:pPr>
        <w:spacing w:line="360" w:lineRule="auto"/>
        <w:jc w:val="center"/>
        <w:outlineLvl w:val="1"/>
        <w:rPr>
          <w:rFonts w:hint="eastAsia" w:asciiTheme="minorEastAsia" w:hAnsiTheme="minorEastAsia" w:eastAsiaTheme="minorEastAsia"/>
          <w:b/>
          <w:color w:val="auto"/>
          <w:sz w:val="24"/>
          <w:highlight w:val="none"/>
        </w:rPr>
      </w:pPr>
    </w:p>
    <w:p w14:paraId="1A478EFC">
      <w:pPr>
        <w:spacing w:line="360" w:lineRule="auto"/>
        <w:jc w:val="center"/>
        <w:outlineLvl w:val="1"/>
        <w:rPr>
          <w:rFonts w:hint="eastAsia" w:asciiTheme="minorEastAsia" w:hAnsiTheme="minorEastAsia" w:eastAsiaTheme="minorEastAsia"/>
          <w:b/>
          <w:color w:val="auto"/>
          <w:sz w:val="24"/>
          <w:highlight w:val="none"/>
        </w:rPr>
      </w:pPr>
    </w:p>
    <w:p w14:paraId="0E959626">
      <w:pPr>
        <w:spacing w:line="360" w:lineRule="auto"/>
        <w:jc w:val="center"/>
        <w:outlineLvl w:val="1"/>
        <w:rPr>
          <w:rFonts w:hint="eastAsia" w:asciiTheme="minorEastAsia" w:hAnsiTheme="minorEastAsia" w:eastAsiaTheme="minorEastAsia"/>
          <w:b/>
          <w:color w:val="auto"/>
          <w:sz w:val="24"/>
          <w:highlight w:val="none"/>
        </w:rPr>
      </w:pPr>
    </w:p>
    <w:p w14:paraId="28D7BCD2">
      <w:pPr>
        <w:spacing w:line="360" w:lineRule="auto"/>
        <w:jc w:val="center"/>
        <w:outlineLvl w:val="1"/>
        <w:rPr>
          <w:rFonts w:hint="eastAsia" w:asciiTheme="minorEastAsia" w:hAnsiTheme="minorEastAsia" w:eastAsiaTheme="minorEastAsia"/>
          <w:b/>
          <w:color w:val="auto"/>
          <w:sz w:val="24"/>
          <w:highlight w:val="none"/>
        </w:rPr>
      </w:pPr>
    </w:p>
    <w:p w14:paraId="6A6FC62E">
      <w:pPr>
        <w:spacing w:line="360" w:lineRule="auto"/>
        <w:jc w:val="center"/>
        <w:outlineLvl w:val="1"/>
        <w:rPr>
          <w:rFonts w:hint="eastAsia" w:asciiTheme="minorEastAsia" w:hAnsiTheme="minorEastAsia" w:eastAsiaTheme="minorEastAsia"/>
          <w:b/>
          <w:color w:val="auto"/>
          <w:sz w:val="24"/>
          <w:highlight w:val="none"/>
        </w:rPr>
      </w:pPr>
    </w:p>
    <w:p w14:paraId="4BBE446F">
      <w:pPr>
        <w:spacing w:line="360" w:lineRule="auto"/>
        <w:jc w:val="center"/>
        <w:outlineLvl w:val="1"/>
        <w:rPr>
          <w:rFonts w:hint="eastAsia" w:asciiTheme="minorEastAsia" w:hAnsiTheme="minorEastAsia" w:eastAsiaTheme="minorEastAsia"/>
          <w:b/>
          <w:color w:val="auto"/>
          <w:sz w:val="24"/>
          <w:highlight w:val="none"/>
        </w:rPr>
      </w:pPr>
    </w:p>
    <w:p w14:paraId="55B9052C">
      <w:pPr>
        <w:spacing w:line="360" w:lineRule="auto"/>
        <w:jc w:val="center"/>
        <w:outlineLvl w:val="1"/>
        <w:rPr>
          <w:rFonts w:hint="eastAsia" w:asciiTheme="minorEastAsia" w:hAnsiTheme="minorEastAsia" w:eastAsiaTheme="minorEastAsia"/>
          <w:b/>
          <w:color w:val="auto"/>
          <w:sz w:val="24"/>
          <w:highlight w:val="none"/>
        </w:rPr>
      </w:pPr>
      <w:bookmarkStart w:id="83" w:name="_Toc13239"/>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81"/>
      <w:bookmarkEnd w:id="82"/>
      <w:bookmarkEnd w:id="83"/>
    </w:p>
    <w:p w14:paraId="360845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color w:val="auto"/>
          <w:sz w:val="24"/>
          <w:highlight w:val="none"/>
        </w:rPr>
      </w:pPr>
    </w:p>
    <w:p w14:paraId="34878363">
      <w:pPr>
        <w:widowControl/>
        <w:jc w:val="left"/>
        <w:rPr>
          <w:rFonts w:hint="eastAsia" w:asciiTheme="minorEastAsia" w:hAnsiTheme="minorEastAsia" w:eastAsiaTheme="minorEastAsia"/>
          <w:color w:val="auto"/>
          <w:sz w:val="24"/>
          <w:highlight w:val="none"/>
        </w:rPr>
      </w:pPr>
    </w:p>
    <w:bookmarkEnd w:id="66"/>
    <w:bookmarkEnd w:id="67"/>
    <w:p w14:paraId="4DC84980">
      <w:pPr>
        <w:widowControl/>
        <w:jc w:val="center"/>
        <w:rPr>
          <w:rFonts w:hint="eastAsia" w:ascii="宋体" w:hAnsi="宋体" w:eastAsia="宋体" w:cs="宋体"/>
          <w:b/>
          <w:color w:val="auto"/>
          <w:sz w:val="24"/>
          <w:szCs w:val="24"/>
          <w:highlight w:val="none"/>
          <w:lang w:bidi="ar"/>
        </w:rPr>
      </w:pPr>
      <w:bookmarkStart w:id="84" w:name="_Toc6435"/>
    </w:p>
    <w:p w14:paraId="17B899DB">
      <w:pPr>
        <w:widowControl/>
        <w:jc w:val="center"/>
        <w:rPr>
          <w:rFonts w:hint="eastAsia" w:ascii="宋体" w:hAnsi="宋体" w:eastAsia="宋体" w:cs="宋体"/>
          <w:b/>
          <w:color w:val="auto"/>
          <w:sz w:val="24"/>
          <w:szCs w:val="24"/>
          <w:highlight w:val="none"/>
          <w:lang w:bidi="ar"/>
        </w:rPr>
      </w:pPr>
    </w:p>
    <w:p w14:paraId="1FF31EAF">
      <w:pPr>
        <w:widowControl/>
        <w:jc w:val="center"/>
        <w:rPr>
          <w:rFonts w:hint="eastAsia" w:ascii="宋体" w:hAnsi="宋体" w:eastAsia="宋体" w:cs="宋体"/>
          <w:b/>
          <w:color w:val="auto"/>
          <w:sz w:val="24"/>
          <w:szCs w:val="24"/>
          <w:highlight w:val="none"/>
          <w:lang w:bidi="ar"/>
        </w:rPr>
      </w:pPr>
    </w:p>
    <w:p w14:paraId="62EC526F">
      <w:pPr>
        <w:spacing w:line="360" w:lineRule="auto"/>
        <w:jc w:val="center"/>
        <w:outlineLvl w:val="0"/>
        <w:rPr>
          <w:rFonts w:hint="eastAsia" w:ascii="宋体" w:hAnsi="宋体" w:eastAsia="宋体"/>
          <w:b/>
          <w:bCs/>
          <w:color w:val="auto"/>
          <w:sz w:val="28"/>
          <w:highlight w:val="none"/>
        </w:rPr>
      </w:pPr>
      <w:bookmarkStart w:id="85" w:name="_Toc4179"/>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4"/>
      <w:bookmarkEnd w:id="85"/>
    </w:p>
    <w:p w14:paraId="1F23621D">
      <w:pPr>
        <w:spacing w:line="360" w:lineRule="auto"/>
        <w:jc w:val="center"/>
        <w:outlineLvl w:val="1"/>
        <w:rPr>
          <w:rFonts w:hint="eastAsia" w:ascii="仿宋" w:hAnsi="仿宋" w:eastAsia="仿宋" w:cs="仿宋"/>
          <w:b/>
          <w:bCs/>
          <w:color w:val="auto"/>
          <w:sz w:val="32"/>
          <w:szCs w:val="44"/>
          <w:highlight w:val="none"/>
        </w:rPr>
      </w:pPr>
      <w:bookmarkStart w:id="86" w:name="_Toc27159"/>
      <w:bookmarkStart w:id="87" w:name="_Toc27489"/>
      <w:bookmarkStart w:id="88" w:name="_Toc24616"/>
      <w:r>
        <w:rPr>
          <w:rFonts w:hint="eastAsia" w:ascii="仿宋" w:hAnsi="仿宋" w:eastAsia="仿宋" w:cs="仿宋"/>
          <w:b/>
          <w:bCs/>
          <w:color w:val="auto"/>
          <w:sz w:val="32"/>
          <w:szCs w:val="44"/>
          <w:highlight w:val="none"/>
        </w:rPr>
        <w:t>询问函范本</w:t>
      </w:r>
      <w:bookmarkEnd w:id="86"/>
      <w:bookmarkEnd w:id="87"/>
      <w:bookmarkEnd w:id="88"/>
    </w:p>
    <w:p w14:paraId="2B77BAB1">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89" w:name="_Toc13899"/>
      <w:r>
        <w:rPr>
          <w:rFonts w:hint="eastAsia" w:cs="仿宋" w:asciiTheme="minorEastAsia" w:hAnsiTheme="minorEastAsia" w:eastAsiaTheme="minorEastAsia"/>
          <w:color w:val="auto"/>
          <w:sz w:val="24"/>
          <w:szCs w:val="24"/>
          <w:highlight w:val="none"/>
        </w:rPr>
        <w:t>一、(事项一)</w:t>
      </w:r>
      <w:bookmarkEnd w:id="89"/>
    </w:p>
    <w:p w14:paraId="70163DF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90" w:name="_Toc3352"/>
      <w:r>
        <w:rPr>
          <w:rFonts w:hint="eastAsia" w:cs="仿宋" w:asciiTheme="minorEastAsia" w:hAnsiTheme="minorEastAsia" w:eastAsiaTheme="minorEastAsia"/>
          <w:color w:val="auto"/>
          <w:sz w:val="24"/>
          <w:szCs w:val="24"/>
          <w:highlight w:val="none"/>
        </w:rPr>
        <w:t>二、(事项二)</w:t>
      </w:r>
      <w:bookmarkEnd w:id="90"/>
    </w:p>
    <w:p w14:paraId="6D1C487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76ACC16">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7245DC9">
      <w:pPr>
        <w:jc w:val="center"/>
        <w:outlineLvl w:val="1"/>
        <w:rPr>
          <w:rFonts w:hint="eastAsia" w:ascii="仿宋" w:hAnsi="仿宋" w:eastAsia="仿宋" w:cs="仿宋"/>
          <w:b/>
          <w:bCs/>
          <w:color w:val="auto"/>
          <w:sz w:val="32"/>
          <w:szCs w:val="44"/>
          <w:highlight w:val="none"/>
        </w:rPr>
      </w:pPr>
      <w:bookmarkStart w:id="91" w:name="_Toc1575"/>
      <w:bookmarkStart w:id="92" w:name="_Toc3245"/>
      <w:bookmarkStart w:id="93" w:name="_Toc22496"/>
      <w:r>
        <w:rPr>
          <w:rFonts w:hint="eastAsia" w:ascii="仿宋" w:hAnsi="仿宋" w:eastAsia="仿宋" w:cs="仿宋"/>
          <w:b/>
          <w:bCs/>
          <w:color w:val="auto"/>
          <w:sz w:val="32"/>
          <w:szCs w:val="44"/>
          <w:highlight w:val="none"/>
        </w:rPr>
        <w:t>质疑函范本</w:t>
      </w:r>
      <w:bookmarkEnd w:id="91"/>
      <w:bookmarkEnd w:id="92"/>
      <w:bookmarkEnd w:id="93"/>
    </w:p>
    <w:p w14:paraId="192E89D1">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94" w:name="_Toc21381"/>
      <w:r>
        <w:rPr>
          <w:rFonts w:hint="eastAsia" w:cs="仿宋" w:asciiTheme="minorEastAsia" w:hAnsiTheme="minorEastAsia" w:eastAsiaTheme="minorEastAsia"/>
          <w:b/>
          <w:bCs/>
          <w:color w:val="auto"/>
          <w:sz w:val="24"/>
          <w:szCs w:val="24"/>
          <w:highlight w:val="none"/>
        </w:rPr>
        <w:t>一、质疑供应商基本信息</w:t>
      </w:r>
      <w:bookmarkEnd w:id="94"/>
    </w:p>
    <w:p w14:paraId="2969C75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95" w:name="_Toc28415"/>
      <w:r>
        <w:rPr>
          <w:rFonts w:hint="eastAsia" w:cs="仿宋" w:asciiTheme="minorEastAsia" w:hAnsiTheme="minorEastAsia" w:eastAsiaTheme="minorEastAsia"/>
          <w:b/>
          <w:bCs/>
          <w:color w:val="auto"/>
          <w:sz w:val="24"/>
          <w:szCs w:val="24"/>
          <w:highlight w:val="none"/>
        </w:rPr>
        <w:t>二、质疑项目基本情况</w:t>
      </w:r>
      <w:bookmarkEnd w:id="95"/>
    </w:p>
    <w:p w14:paraId="6E9DB2C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96" w:name="_Toc19014"/>
      <w:r>
        <w:rPr>
          <w:rFonts w:hint="eastAsia" w:cs="仿宋" w:asciiTheme="minorEastAsia" w:hAnsiTheme="minorEastAsia" w:eastAsiaTheme="minorEastAsia"/>
          <w:b/>
          <w:bCs/>
          <w:color w:val="auto"/>
          <w:sz w:val="24"/>
          <w:szCs w:val="24"/>
          <w:highlight w:val="none"/>
        </w:rPr>
        <w:t>三、质疑事项具体内容</w:t>
      </w:r>
      <w:bookmarkEnd w:id="96"/>
    </w:p>
    <w:p w14:paraId="721BD74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97" w:name="_Toc17919"/>
      <w:r>
        <w:rPr>
          <w:rFonts w:hint="eastAsia" w:cs="仿宋" w:asciiTheme="minorEastAsia" w:hAnsiTheme="minorEastAsia" w:eastAsiaTheme="minorEastAsia"/>
          <w:b/>
          <w:bCs/>
          <w:color w:val="auto"/>
          <w:sz w:val="24"/>
          <w:szCs w:val="24"/>
          <w:highlight w:val="none"/>
        </w:rPr>
        <w:t>四、与质疑事项相关的质疑请求</w:t>
      </w:r>
      <w:bookmarkEnd w:id="97"/>
    </w:p>
    <w:p w14:paraId="1A89B20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F7F0205">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367D46FE">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F195B8E">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ADA5C43">
      <w:pPr>
        <w:outlineLvl w:val="0"/>
        <w:rPr>
          <w:rFonts w:hint="eastAsia" w:asciiTheme="minorEastAsia" w:hAnsiTheme="minorEastAsia" w:eastAsiaTheme="minorEastAsia"/>
          <w:b/>
          <w:color w:val="auto"/>
          <w:sz w:val="28"/>
          <w:szCs w:val="32"/>
          <w:highlight w:val="none"/>
        </w:rPr>
      </w:pPr>
      <w:bookmarkStart w:id="98" w:name="_Toc12929"/>
      <w:bookmarkStart w:id="99" w:name="_Toc9754"/>
      <w:bookmarkStart w:id="100" w:name="_Toc26836"/>
      <w:r>
        <w:rPr>
          <w:rFonts w:hint="eastAsia" w:asciiTheme="minorEastAsia" w:hAnsiTheme="minorEastAsia" w:eastAsiaTheme="minorEastAsia"/>
          <w:b/>
          <w:color w:val="auto"/>
          <w:sz w:val="28"/>
          <w:szCs w:val="32"/>
          <w:highlight w:val="none"/>
        </w:rPr>
        <w:t>质疑函制作说明：</w:t>
      </w:r>
      <w:bookmarkEnd w:id="98"/>
      <w:bookmarkEnd w:id="99"/>
      <w:bookmarkEnd w:id="100"/>
    </w:p>
    <w:p w14:paraId="7612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22005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color w:val="auto"/>
          <w:sz w:val="24"/>
          <w:highlight w:val="none"/>
        </w:rPr>
      </w:pPr>
    </w:p>
    <w:p w14:paraId="2019D685">
      <w:pPr>
        <w:spacing w:line="360" w:lineRule="auto"/>
        <w:ind w:firstLine="435"/>
        <w:rPr>
          <w:rFonts w:hint="eastAsia" w:asciiTheme="minorEastAsia" w:hAnsiTheme="minorEastAsia" w:eastAsiaTheme="minorEastAsia"/>
          <w:color w:val="auto"/>
          <w:sz w:val="24"/>
          <w:highlight w:val="none"/>
        </w:rPr>
      </w:pPr>
    </w:p>
    <w:p w14:paraId="1A477453">
      <w:pPr>
        <w:spacing w:line="360" w:lineRule="auto"/>
        <w:ind w:firstLine="435"/>
        <w:rPr>
          <w:rFonts w:hint="eastAsia" w:asciiTheme="minorEastAsia" w:hAnsiTheme="minorEastAsia" w:eastAsiaTheme="minorEastAsia"/>
          <w:color w:val="auto"/>
          <w:sz w:val="24"/>
          <w:highlight w:val="none"/>
        </w:rPr>
      </w:pPr>
    </w:p>
    <w:p w14:paraId="42465CFC">
      <w:pPr>
        <w:spacing w:line="360" w:lineRule="auto"/>
        <w:ind w:firstLine="435"/>
        <w:rPr>
          <w:rFonts w:hint="eastAsia" w:asciiTheme="minorEastAsia" w:hAnsiTheme="minorEastAsia" w:eastAsiaTheme="minorEastAsia"/>
          <w:color w:val="auto"/>
          <w:sz w:val="24"/>
          <w:highlight w:val="none"/>
        </w:rPr>
      </w:pPr>
    </w:p>
    <w:p w14:paraId="2069F84E">
      <w:pPr>
        <w:spacing w:line="360" w:lineRule="auto"/>
        <w:ind w:firstLine="435"/>
        <w:rPr>
          <w:rFonts w:hint="eastAsia" w:asciiTheme="minorEastAsia" w:hAnsiTheme="minorEastAsia" w:eastAsiaTheme="minorEastAsia"/>
          <w:color w:val="auto"/>
          <w:sz w:val="24"/>
          <w:highlight w:val="none"/>
        </w:rPr>
      </w:pPr>
    </w:p>
    <w:p w14:paraId="1C678A20">
      <w:pPr>
        <w:spacing w:line="360" w:lineRule="auto"/>
        <w:ind w:firstLine="435"/>
        <w:rPr>
          <w:rFonts w:hint="eastAsia" w:asciiTheme="minorEastAsia" w:hAnsiTheme="minorEastAsia" w:eastAsiaTheme="minorEastAsia"/>
          <w:color w:val="auto"/>
          <w:sz w:val="24"/>
          <w:highlight w:val="none"/>
        </w:rPr>
      </w:pPr>
    </w:p>
    <w:p w14:paraId="4B2AB388">
      <w:pPr>
        <w:spacing w:line="360" w:lineRule="auto"/>
        <w:ind w:firstLine="435"/>
        <w:rPr>
          <w:rFonts w:hint="eastAsia" w:asciiTheme="minorEastAsia" w:hAnsiTheme="minorEastAsia" w:eastAsiaTheme="minorEastAsia"/>
          <w:color w:val="auto"/>
          <w:sz w:val="24"/>
          <w:highlight w:val="none"/>
        </w:rPr>
      </w:pPr>
    </w:p>
    <w:p w14:paraId="4036544E">
      <w:pPr>
        <w:spacing w:line="360" w:lineRule="auto"/>
        <w:ind w:firstLine="435"/>
        <w:rPr>
          <w:rFonts w:hint="eastAsia" w:asciiTheme="minorEastAsia" w:hAnsiTheme="minorEastAsia" w:eastAsiaTheme="minorEastAsia"/>
          <w:color w:val="auto"/>
          <w:sz w:val="24"/>
          <w:highlight w:val="none"/>
        </w:rPr>
      </w:pPr>
    </w:p>
    <w:p w14:paraId="7F4CFD63">
      <w:pPr>
        <w:spacing w:line="360" w:lineRule="auto"/>
        <w:ind w:firstLine="435"/>
        <w:rPr>
          <w:rFonts w:hint="eastAsia" w:asciiTheme="minorEastAsia" w:hAnsiTheme="minorEastAsia" w:eastAsiaTheme="minorEastAsia"/>
          <w:color w:val="auto"/>
          <w:sz w:val="24"/>
          <w:highlight w:val="none"/>
        </w:rPr>
      </w:pPr>
    </w:p>
    <w:p w14:paraId="47A1C2FD">
      <w:pPr>
        <w:spacing w:line="360" w:lineRule="auto"/>
        <w:ind w:firstLine="435"/>
        <w:rPr>
          <w:rFonts w:hint="eastAsia" w:asciiTheme="minorEastAsia" w:hAnsiTheme="minorEastAsia" w:eastAsiaTheme="minorEastAsia"/>
          <w:color w:val="auto"/>
          <w:sz w:val="24"/>
          <w:highlight w:val="none"/>
        </w:rPr>
      </w:pPr>
    </w:p>
    <w:p w14:paraId="23C23FD9">
      <w:pPr>
        <w:spacing w:line="360" w:lineRule="auto"/>
        <w:ind w:firstLine="435"/>
        <w:rPr>
          <w:rFonts w:hint="eastAsia" w:asciiTheme="minorEastAsia" w:hAnsiTheme="minorEastAsia" w:eastAsiaTheme="minorEastAsia"/>
          <w:color w:val="auto"/>
          <w:sz w:val="24"/>
          <w:highlight w:val="none"/>
        </w:rPr>
      </w:pPr>
    </w:p>
    <w:p w14:paraId="6E183CCC">
      <w:pPr>
        <w:spacing w:line="360" w:lineRule="auto"/>
        <w:ind w:firstLine="435"/>
        <w:rPr>
          <w:rFonts w:hint="eastAsia" w:asciiTheme="minorEastAsia" w:hAnsiTheme="minorEastAsia" w:eastAsiaTheme="minorEastAsia"/>
          <w:color w:val="auto"/>
          <w:sz w:val="24"/>
          <w:highlight w:val="none"/>
        </w:rPr>
      </w:pPr>
    </w:p>
    <w:p w14:paraId="32E15D90">
      <w:pPr>
        <w:spacing w:line="360" w:lineRule="auto"/>
        <w:ind w:firstLine="435"/>
        <w:rPr>
          <w:rFonts w:hint="eastAsia" w:asciiTheme="minorEastAsia" w:hAnsiTheme="minorEastAsia" w:eastAsiaTheme="minorEastAsia"/>
          <w:color w:val="auto"/>
          <w:sz w:val="24"/>
          <w:highlight w:val="none"/>
        </w:rPr>
      </w:pPr>
    </w:p>
    <w:p w14:paraId="0ACF361B">
      <w:pPr>
        <w:spacing w:line="360" w:lineRule="auto"/>
        <w:ind w:firstLine="435"/>
        <w:rPr>
          <w:rFonts w:hint="eastAsia" w:asciiTheme="minorEastAsia" w:hAnsiTheme="minorEastAsia" w:eastAsiaTheme="minorEastAsia"/>
          <w:color w:val="auto"/>
          <w:sz w:val="24"/>
          <w:highlight w:val="none"/>
        </w:rPr>
      </w:pPr>
    </w:p>
    <w:p w14:paraId="4A5B66A6">
      <w:pPr>
        <w:spacing w:line="360" w:lineRule="auto"/>
        <w:ind w:firstLine="435"/>
        <w:rPr>
          <w:rFonts w:hint="eastAsia" w:asciiTheme="minorEastAsia" w:hAnsiTheme="minorEastAsia" w:eastAsiaTheme="minorEastAsia"/>
          <w:color w:val="auto"/>
          <w:sz w:val="24"/>
          <w:highlight w:val="none"/>
        </w:rPr>
      </w:pPr>
    </w:p>
    <w:p w14:paraId="2F7DDB07">
      <w:pPr>
        <w:spacing w:line="360" w:lineRule="auto"/>
        <w:ind w:firstLine="435"/>
        <w:rPr>
          <w:rFonts w:hint="eastAsia" w:asciiTheme="minorEastAsia" w:hAnsiTheme="minorEastAsia" w:eastAsiaTheme="minorEastAsia"/>
          <w:color w:val="auto"/>
          <w:sz w:val="24"/>
          <w:highlight w:val="none"/>
        </w:rPr>
      </w:pPr>
    </w:p>
    <w:p w14:paraId="0A486487">
      <w:pPr>
        <w:spacing w:line="360" w:lineRule="auto"/>
        <w:ind w:firstLine="435"/>
        <w:rPr>
          <w:rFonts w:hint="eastAsia" w:asciiTheme="minorEastAsia" w:hAnsiTheme="minorEastAsia" w:eastAsiaTheme="minorEastAsia"/>
          <w:color w:val="auto"/>
          <w:sz w:val="24"/>
          <w:highlight w:val="none"/>
        </w:rPr>
      </w:pPr>
    </w:p>
    <w:p w14:paraId="16453F60">
      <w:pPr>
        <w:spacing w:line="360" w:lineRule="auto"/>
        <w:ind w:firstLine="435"/>
        <w:rPr>
          <w:rFonts w:hint="eastAsia" w:asciiTheme="minorEastAsia" w:hAnsiTheme="minorEastAsia" w:eastAsiaTheme="minorEastAsia"/>
          <w:color w:val="auto"/>
          <w:sz w:val="24"/>
          <w:highlight w:val="none"/>
        </w:rPr>
      </w:pPr>
    </w:p>
    <w:p w14:paraId="4FD04B6B">
      <w:pPr>
        <w:keepNext/>
        <w:keepLines/>
        <w:widowControl w:val="0"/>
        <w:suppressLineNumbers w:val="0"/>
        <w:spacing w:before="200" w:beforeAutospacing="0" w:after="200" w:afterAutospacing="0" w:line="600" w:lineRule="exact"/>
        <w:ind w:left="0" w:right="0"/>
        <w:jc w:val="both"/>
        <w:outlineLvl w:val="0"/>
        <w:rPr>
          <w:rFonts w:hint="eastAsia" w:ascii="宋体" w:hAnsi="宋体" w:eastAsia="宋体" w:cs="宋体"/>
          <w:b/>
          <w:bCs/>
          <w:color w:val="auto"/>
          <w:kern w:val="44"/>
          <w:sz w:val="32"/>
          <w:szCs w:val="32"/>
          <w:highlight w:val="none"/>
        </w:rPr>
      </w:pPr>
      <w:bookmarkStart w:id="101" w:name="_Toc14063"/>
      <w:bookmarkStart w:id="102" w:name="OLE_LINK144"/>
      <w:r>
        <w:rPr>
          <w:rFonts w:hint="eastAsia" w:ascii="宋体" w:hAnsi="宋体" w:eastAsia="宋体" w:cs="宋体"/>
          <w:b/>
          <w:bCs/>
          <w:color w:val="auto"/>
          <w:kern w:val="44"/>
          <w:sz w:val="32"/>
          <w:szCs w:val="32"/>
          <w:highlight w:val="none"/>
          <w:lang w:val="en-US" w:eastAsia="zh-CN" w:bidi="ar"/>
        </w:rPr>
        <w:t>附件1 关于联合惩戒失信行为加强信用查询管理的通知</w:t>
      </w:r>
      <w:bookmarkEnd w:id="101"/>
      <w:bookmarkEnd w:id="102"/>
    </w:p>
    <w:p w14:paraId="4FBB2508">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641F42B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46F37F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（一）工程建设项目</w:t>
      </w:r>
    </w:p>
    <w:p w14:paraId="1373ABEC">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1、“信用中国”网站（www.creditchina.gov.cn）查询</w:t>
      </w:r>
      <w:bookmarkStart w:id="103" w:name="OLE_LINK92"/>
      <w:bookmarkEnd w:id="103"/>
      <w:bookmarkStart w:id="104" w:name="OLE_LINK93"/>
      <w:bookmarkEnd w:id="104"/>
      <w:bookmarkStart w:id="105" w:name="OLE_LINK91"/>
      <w:bookmarkEnd w:id="105"/>
      <w:bookmarkStart w:id="106" w:name="OLE_LINK103"/>
      <w:r>
        <w:rPr>
          <w:rFonts w:hint="eastAsia" w:ascii="宋体" w:hAnsi="宋体" w:eastAsia="宋体" w:cs="宋体"/>
          <w:color w:val="auto"/>
          <w:kern w:val="2"/>
          <w:sz w:val="24"/>
          <w:szCs w:val="24"/>
          <w:highlight w:val="none"/>
          <w:lang w:val="en-US" w:eastAsia="zh-CN" w:bidi="ar"/>
        </w:rPr>
        <w:t>投标人、法定代表人及其项目经理(建造师)</w:t>
      </w:r>
      <w:bookmarkEnd w:id="106"/>
      <w:r>
        <w:rPr>
          <w:rFonts w:hint="eastAsia" w:ascii="宋体" w:hAnsi="宋体" w:eastAsia="宋体" w:cs="宋体"/>
          <w:color w:val="auto"/>
          <w:kern w:val="2"/>
          <w:sz w:val="24"/>
          <w:szCs w:val="24"/>
          <w:highlight w:val="none"/>
          <w:lang w:val="en-US" w:eastAsia="zh-CN" w:bidi="ar"/>
        </w:rPr>
        <w:t>以下失信行为：</w:t>
      </w:r>
    </w:p>
    <w:p w14:paraId="3FB88CA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07" w:name="OLE_LINK87"/>
      <w:bookmarkEnd w:id="107"/>
      <w:bookmarkStart w:id="108" w:name="OLE_LINK119"/>
      <w:bookmarkEnd w:id="108"/>
      <w:bookmarkStart w:id="109" w:name="OLE_LINK86"/>
      <w:bookmarkEnd w:id="109"/>
      <w:bookmarkStart w:id="110" w:name="OLE_LINK94"/>
      <w:r>
        <w:rPr>
          <w:rFonts w:hint="eastAsia" w:ascii="宋体" w:hAnsi="宋体" w:eastAsia="宋体" w:cs="宋体"/>
          <w:color w:val="auto"/>
          <w:kern w:val="2"/>
          <w:sz w:val="24"/>
          <w:szCs w:val="24"/>
          <w:highlight w:val="none"/>
          <w:lang w:val="en-US" w:eastAsia="zh-CN" w:bidi="ar"/>
        </w:rPr>
        <w:t>①被列入“失信被执行人”的;</w:t>
      </w:r>
      <w:bookmarkEnd w:id="110"/>
    </w:p>
    <w:p w14:paraId="2F92050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②被列入</w:t>
      </w:r>
      <w:bookmarkStart w:id="111" w:name="OLE_LINK116"/>
      <w:bookmarkEnd w:id="111"/>
      <w:bookmarkStart w:id="112" w:name="OLE_LINK117"/>
      <w:bookmarkEnd w:id="112"/>
      <w:bookmarkStart w:id="113" w:name="OLE_LINK115"/>
      <w:bookmarkEnd w:id="113"/>
      <w:bookmarkStart w:id="114" w:name="OLE_LINK118"/>
      <w:r>
        <w:rPr>
          <w:rFonts w:hint="eastAsia" w:ascii="宋体" w:hAnsi="宋体" w:eastAsia="宋体" w:cs="宋体"/>
          <w:color w:val="auto"/>
          <w:kern w:val="2"/>
          <w:sz w:val="24"/>
          <w:szCs w:val="24"/>
          <w:highlight w:val="none"/>
          <w:lang w:val="en-US" w:eastAsia="zh-CN" w:bidi="ar"/>
        </w:rPr>
        <w:t>“重大税收违法失信主体”</w:t>
      </w:r>
      <w:bookmarkEnd w:id="114"/>
      <w:r>
        <w:rPr>
          <w:rFonts w:hint="eastAsia" w:ascii="宋体" w:hAnsi="宋体" w:eastAsia="宋体" w:cs="宋体"/>
          <w:color w:val="auto"/>
          <w:kern w:val="2"/>
          <w:sz w:val="24"/>
          <w:szCs w:val="24"/>
          <w:highlight w:val="none"/>
          <w:lang w:val="en-US" w:eastAsia="zh-CN" w:bidi="ar"/>
        </w:rPr>
        <w:t>的；</w:t>
      </w:r>
    </w:p>
    <w:p w14:paraId="510F047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③被列入“拖欠</w:t>
      </w:r>
      <w:bookmarkStart w:id="115" w:name="OLE_LINK85"/>
      <w:bookmarkEnd w:id="115"/>
      <w:bookmarkStart w:id="116" w:name="OLE_LINK84"/>
      <w:r>
        <w:rPr>
          <w:rFonts w:hint="eastAsia" w:ascii="宋体" w:hAnsi="宋体" w:eastAsia="宋体" w:cs="宋体"/>
          <w:color w:val="auto"/>
          <w:kern w:val="2"/>
          <w:sz w:val="24"/>
          <w:szCs w:val="24"/>
          <w:highlight w:val="none"/>
          <w:lang w:val="en-US" w:eastAsia="zh-CN" w:bidi="ar"/>
        </w:rPr>
        <w:t>农民工工资失信联合惩戒对象</w:t>
      </w:r>
      <w:bookmarkEnd w:id="116"/>
      <w:r>
        <w:rPr>
          <w:rFonts w:hint="eastAsia" w:ascii="宋体" w:hAnsi="宋体" w:eastAsia="宋体" w:cs="宋体"/>
          <w:color w:val="auto"/>
          <w:kern w:val="2"/>
          <w:sz w:val="24"/>
          <w:szCs w:val="24"/>
          <w:highlight w:val="none"/>
          <w:lang w:val="en-US" w:eastAsia="zh-CN" w:bidi="ar"/>
        </w:rPr>
        <w:t>名单”的；</w:t>
      </w:r>
    </w:p>
    <w:p w14:paraId="551526AF">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④被列入 “严重失信主体名单”的；</w:t>
      </w:r>
    </w:p>
    <w:p w14:paraId="1E702DD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⑤在“信用中国”网站上披露的仍在公示期的严重失信行为(具体行为类别及判定依据见附件2)的。</w:t>
      </w:r>
    </w:p>
    <w:p w14:paraId="16CFAF0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bookmarkStart w:id="117" w:name="OLE_LINK130"/>
      <w:r>
        <w:rPr>
          <w:rFonts w:hint="eastAsia" w:ascii="宋体" w:hAnsi="宋体" w:eastAsia="宋体" w:cs="宋体"/>
          <w:color w:val="auto"/>
          <w:kern w:val="2"/>
          <w:sz w:val="24"/>
          <w:szCs w:val="24"/>
          <w:highlight w:val="none"/>
          <w:lang w:val="en-US" w:eastAsia="zh-CN" w:bidi="ar"/>
        </w:rPr>
        <w:t>国家企业信用信息公示系统网站</w:t>
      </w:r>
      <w:bookmarkEnd w:id="117"/>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"http://www.gsxt.gov.cn）查询"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sz w:val="24"/>
          <w:szCs w:val="24"/>
          <w:highlight w:val="none"/>
          <w:u w:val="single"/>
        </w:rPr>
        <w:t>www.gsxt.gov.cn）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查询投标人以下失信行为：</w:t>
      </w:r>
    </w:p>
    <w:p w14:paraId="247F21C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18" w:name="OLE_LINK121"/>
      <w:bookmarkEnd w:id="118"/>
      <w:bookmarkStart w:id="119" w:name="OLE_LINK120"/>
      <w:bookmarkEnd w:id="119"/>
      <w:bookmarkStart w:id="120" w:name="OLE_LINK122"/>
      <w:r>
        <w:rPr>
          <w:rFonts w:hint="eastAsia" w:ascii="宋体" w:hAnsi="宋体" w:eastAsia="宋体" w:cs="宋体"/>
          <w:color w:val="auto"/>
          <w:kern w:val="2"/>
          <w:sz w:val="24"/>
          <w:szCs w:val="24"/>
          <w:highlight w:val="none"/>
          <w:lang w:val="en-US" w:eastAsia="zh-CN" w:bidi="ar"/>
        </w:rPr>
        <w:t>①被列入“经营异常名录”或者“严重违法失信名单”的。</w:t>
      </w:r>
      <w:bookmarkEnd w:id="120"/>
    </w:p>
    <w:p w14:paraId="477EEAD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3、由</w:t>
      </w:r>
      <w:r>
        <w:rPr>
          <w:rFonts w:hint="eastAsia" w:ascii="宋体" w:hAnsi="宋体" w:eastAsia="宋体" w:cs="宋体"/>
          <w:color w:val="auto"/>
          <w:kern w:val="0"/>
          <w:sz w:val="24"/>
          <w:szCs w:val="24"/>
          <w:highlight w:val="none"/>
          <w:lang w:val="en-US" w:eastAsia="zh-CN" w:bidi="ar"/>
        </w:rPr>
        <w:t>投标人、法定代表人及其项目经理(建造师)</w:t>
      </w:r>
      <w:r>
        <w:rPr>
          <w:rFonts w:hint="eastAsia" w:ascii="宋体" w:hAnsi="宋体" w:eastAsia="宋体" w:cs="宋体"/>
          <w:color w:val="auto"/>
          <w:kern w:val="2"/>
          <w:sz w:val="24"/>
          <w:szCs w:val="24"/>
          <w:highlight w:val="none"/>
          <w:lang w:val="en-US" w:eastAsia="zh-CN" w:bidi="ar"/>
        </w:rPr>
        <w:t>进行承诺，不进行现场网上信用查询的失信行为：</w:t>
      </w:r>
    </w:p>
    <w:p w14:paraId="18BAF34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21" w:name="OLE_LINK123"/>
      <w:bookmarkEnd w:id="121"/>
      <w:bookmarkStart w:id="122" w:name="OLE_LINK124"/>
      <w:r>
        <w:rPr>
          <w:rFonts w:hint="eastAsia" w:ascii="宋体" w:hAnsi="宋体" w:eastAsia="宋体" w:cs="宋体"/>
          <w:color w:val="auto"/>
          <w:kern w:val="2"/>
          <w:sz w:val="24"/>
          <w:szCs w:val="24"/>
          <w:highlight w:val="none"/>
          <w:lang w:val="en-US" w:eastAsia="zh-CN" w:bidi="ar"/>
        </w:rPr>
        <w:t>①</w:t>
      </w:r>
      <w:bookmarkEnd w:id="122"/>
      <w:r>
        <w:rPr>
          <w:rFonts w:hint="eastAsia" w:ascii="宋体" w:hAnsi="宋体" w:eastAsia="宋体" w:cs="宋体"/>
          <w:color w:val="auto"/>
          <w:kern w:val="2"/>
          <w:sz w:val="24"/>
          <w:szCs w:val="24"/>
          <w:highlight w:val="none"/>
          <w:lang w:val="en-US" w:eastAsia="zh-CN" w:bidi="ar"/>
        </w:rPr>
        <w:t>前三年有行贿犯罪行为的单位和个人；</w:t>
      </w:r>
    </w:p>
    <w:p w14:paraId="7B38E93C">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②被滁州市县两级公管部门取消在一定期限内的投标资格且在取消期限内的；</w:t>
      </w:r>
    </w:p>
    <w:p w14:paraId="0EC3307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③被滁州市县两级各行业主管部门取消在一定期限内的投标资格且在取消期限内的；</w:t>
      </w:r>
    </w:p>
    <w:p w14:paraId="1F8D90F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④因拖欠农民工工资被</w:t>
      </w:r>
      <w:bookmarkStart w:id="123" w:name="OLE_LINK108"/>
      <w:bookmarkEnd w:id="123"/>
      <w:bookmarkStart w:id="124" w:name="OLE_LINK107"/>
      <w:r>
        <w:rPr>
          <w:rFonts w:hint="eastAsia" w:ascii="宋体" w:hAnsi="宋体" w:eastAsia="宋体" w:cs="宋体"/>
          <w:color w:val="auto"/>
          <w:kern w:val="2"/>
          <w:sz w:val="24"/>
          <w:szCs w:val="24"/>
          <w:highlight w:val="none"/>
          <w:lang w:val="en-US" w:eastAsia="zh-CN" w:bidi="ar"/>
        </w:rPr>
        <w:t>县级及以上有关行政主管部门限制投标资格且在限制期限内的</w:t>
      </w:r>
      <w:bookmarkEnd w:id="124"/>
      <w:r>
        <w:rPr>
          <w:rFonts w:hint="eastAsia" w:ascii="宋体" w:hAnsi="宋体" w:eastAsia="宋体" w:cs="宋体"/>
          <w:color w:val="auto"/>
          <w:kern w:val="2"/>
          <w:sz w:val="24"/>
          <w:szCs w:val="24"/>
          <w:highlight w:val="none"/>
          <w:lang w:val="en-US" w:eastAsia="zh-CN" w:bidi="ar"/>
        </w:rPr>
        <w:t>；</w:t>
      </w:r>
    </w:p>
    <w:p w14:paraId="6FBF75C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3F9892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（二）政府采购项目</w:t>
      </w:r>
    </w:p>
    <w:p w14:paraId="3EFF7530">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1、“信用中国”网站（</w:t>
      </w:r>
      <w:r>
        <w:rPr>
          <w:rFonts w:hint="eastAsia" w:ascii="宋体" w:hAnsi="宋体" w:eastAsia="宋体" w:cs="宋体"/>
          <w:color w:val="auto"/>
          <w:kern w:val="2"/>
          <w:sz w:val="24"/>
          <w:szCs w:val="24"/>
          <w:highlight w:val="none"/>
          <w:u w:val="single"/>
          <w:lang w:val="en-US" w:eastAsia="zh-CN" w:bidi="ar"/>
        </w:rPr>
        <w:t>www.creditchina.gov.cn</w:t>
      </w:r>
      <w:r>
        <w:rPr>
          <w:rFonts w:hint="eastAsia" w:ascii="宋体" w:hAnsi="宋体" w:eastAsia="宋体" w:cs="宋体"/>
          <w:color w:val="auto"/>
          <w:kern w:val="2"/>
          <w:sz w:val="24"/>
          <w:szCs w:val="24"/>
          <w:highlight w:val="none"/>
          <w:lang w:val="en-US" w:eastAsia="zh-CN" w:bidi="ar"/>
        </w:rPr>
        <w:t>）查询供应商、法定代表人及其项目负责人以下失信行为：</w:t>
      </w:r>
    </w:p>
    <w:p w14:paraId="3DA405C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①被列入“失信被执行人”的;</w:t>
      </w:r>
    </w:p>
    <w:p w14:paraId="365F7A1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②被列入“重大税收违法失信主体”的；</w:t>
      </w:r>
    </w:p>
    <w:p w14:paraId="417A55F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③被列入“拖欠农民工工资失信联合惩戒对象名单”的；</w:t>
      </w:r>
    </w:p>
    <w:p w14:paraId="3A00233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④被列入 “严重失信主体名单”的；</w:t>
      </w:r>
    </w:p>
    <w:p w14:paraId="5EB3CD2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⑤在“信用中国”网站上披露的仍在公示期的严重失信行为(具体行为类别及判定依据见附件2)的。</w:t>
      </w:r>
    </w:p>
    <w:p w14:paraId="5CBAA34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2、国家企业信用信息公示系统网站（</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"http://www.gsxt.gov.cn）查询"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www.gsxt.gov.cn）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查询供应商以下失信行为：</w:t>
      </w:r>
    </w:p>
    <w:p w14:paraId="219BF7ED">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w:t>
      </w:r>
      <w:bookmarkStart w:id="125" w:name="OLE_LINK100"/>
      <w:bookmarkEnd w:id="125"/>
      <w:bookmarkStart w:id="126" w:name="OLE_LINK102"/>
      <w:bookmarkEnd w:id="126"/>
      <w:bookmarkStart w:id="127" w:name="OLE_LINK101"/>
      <w:r>
        <w:rPr>
          <w:rFonts w:hint="eastAsia" w:ascii="宋体" w:hAnsi="宋体" w:eastAsia="宋体" w:cs="宋体"/>
          <w:color w:val="auto"/>
          <w:kern w:val="2"/>
          <w:sz w:val="24"/>
          <w:szCs w:val="24"/>
          <w:highlight w:val="none"/>
          <w:lang w:val="en-US" w:eastAsia="zh-CN" w:bidi="ar"/>
        </w:rPr>
        <w:t>被列入“经营异常名录”或者“严重违法失信名单”的</w:t>
      </w:r>
      <w:bookmarkEnd w:id="127"/>
      <w:r>
        <w:rPr>
          <w:rFonts w:hint="eastAsia" w:ascii="宋体" w:hAnsi="宋体" w:eastAsia="宋体" w:cs="宋体"/>
          <w:color w:val="auto"/>
          <w:kern w:val="2"/>
          <w:sz w:val="24"/>
          <w:szCs w:val="24"/>
          <w:highlight w:val="none"/>
          <w:lang w:val="en-US" w:eastAsia="zh-CN" w:bidi="ar"/>
        </w:rPr>
        <w:t>。</w:t>
      </w:r>
    </w:p>
    <w:p w14:paraId="028B40C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3、中国政府采购网站（</w:t>
      </w:r>
      <w:bookmarkStart w:id="128" w:name="OLE_LINK95"/>
      <w:bookmarkEnd w:id="128"/>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"http://www.ccgp.gov.cn"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www.ccgp.gov.cn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）查询以下失信行为：</w:t>
      </w:r>
    </w:p>
    <w:p w14:paraId="2524D50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w:t>
      </w:r>
      <w:bookmarkStart w:id="129" w:name="OLE_LINK106"/>
      <w:bookmarkEnd w:id="129"/>
      <w:bookmarkStart w:id="130" w:name="OLE_LINK105"/>
      <w:bookmarkEnd w:id="130"/>
      <w:bookmarkStart w:id="131" w:name="OLE_LINK104"/>
      <w:r>
        <w:rPr>
          <w:rFonts w:hint="eastAsia" w:ascii="宋体" w:hAnsi="宋体" w:eastAsia="宋体" w:cs="宋体"/>
          <w:color w:val="auto"/>
          <w:kern w:val="2"/>
          <w:sz w:val="24"/>
          <w:szCs w:val="24"/>
          <w:highlight w:val="none"/>
          <w:lang w:val="en-US" w:eastAsia="zh-CN" w:bidi="ar"/>
        </w:rPr>
        <w:t>被列入“政府采购严重违法失信行为信息记录”的</w:t>
      </w:r>
      <w:bookmarkEnd w:id="131"/>
      <w:r>
        <w:rPr>
          <w:rFonts w:hint="eastAsia" w:ascii="宋体" w:hAnsi="宋体" w:eastAsia="宋体" w:cs="宋体"/>
          <w:color w:val="auto"/>
          <w:kern w:val="2"/>
          <w:sz w:val="24"/>
          <w:szCs w:val="24"/>
          <w:highlight w:val="none"/>
          <w:lang w:val="en-US" w:eastAsia="zh-CN" w:bidi="ar"/>
        </w:rPr>
        <w:t>。</w:t>
      </w:r>
    </w:p>
    <w:p w14:paraId="5727FEC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4、由竞争主体进行承诺，不进行现场网上信用查询的失信行为：</w:t>
      </w:r>
    </w:p>
    <w:p w14:paraId="4A2BE0F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①前三年有行贿犯罪行为的单位和个人。</w:t>
      </w:r>
    </w:p>
    <w:p w14:paraId="65BFB25F">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二、在开评标活动中的查询程序</w:t>
      </w:r>
    </w:p>
    <w:p w14:paraId="16C7FB3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20752C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EE279D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3、项目单位及其委托的代理机构应当做好信用查询结果截图和记录留存。</w:t>
      </w:r>
    </w:p>
    <w:p w14:paraId="6998DAD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三、相关要求</w:t>
      </w:r>
    </w:p>
    <w:p w14:paraId="173E406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34FE648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13E6222">
      <w:pPr>
        <w:keepNext w:val="0"/>
        <w:keepLines w:val="0"/>
        <w:widowControl w:val="0"/>
        <w:suppressLineNumbers w:val="0"/>
        <w:wordWrap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"https://credit.ah.gov.cn/xinyong-fuwu/xvbahv/index.html"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https://credit.ah.gov.cn/xinyong-fuwu/xvbahv/index.html</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69805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2、“信用中国”查询的严重失信行为判定依据为各行业主管部门下发的联合惩戒文件中规定的行为（按附件2执行）。</w:t>
      </w:r>
    </w:p>
    <w:p w14:paraId="0DC1B67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3、资格预审的项目以递交资格预审申请文件截止时间查询为准；资格后审的项目以递交投标文件截止时间查询为准。</w:t>
      </w:r>
    </w:p>
    <w:p w14:paraId="474C503F">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2EE11EA3">
      <w:pPr>
        <w:keepNext/>
        <w:keepLines/>
        <w:widowControl w:val="0"/>
        <w:suppressLineNumbers w:val="0"/>
        <w:spacing w:before="200" w:beforeAutospacing="0" w:after="200" w:afterAutospacing="0" w:line="600" w:lineRule="exact"/>
        <w:ind w:left="0" w:right="0"/>
        <w:jc w:val="both"/>
        <w:outlineLvl w:val="0"/>
        <w:rPr>
          <w:rFonts w:hint="eastAsia" w:ascii="宋体" w:hAnsi="宋体" w:eastAsia="宋体" w:cs="宋体"/>
          <w:b/>
          <w:bCs/>
          <w:color w:val="auto"/>
          <w:kern w:val="44"/>
          <w:sz w:val="32"/>
          <w:szCs w:val="32"/>
          <w:highlight w:val="none"/>
        </w:rPr>
      </w:pPr>
      <w:bookmarkStart w:id="132" w:name="_Toc4556"/>
      <w:bookmarkEnd w:id="132"/>
      <w:bookmarkStart w:id="133" w:name="_Toc8100"/>
      <w:bookmarkStart w:id="134" w:name="_Toc9040"/>
      <w:r>
        <w:rPr>
          <w:rFonts w:hint="eastAsia" w:ascii="宋体" w:hAnsi="宋体" w:eastAsia="宋体" w:cs="宋体"/>
          <w:b/>
          <w:bCs/>
          <w:color w:val="auto"/>
          <w:kern w:val="44"/>
          <w:sz w:val="32"/>
          <w:szCs w:val="32"/>
          <w:highlight w:val="none"/>
          <w:lang w:val="en-US" w:eastAsia="zh-CN" w:bidi="ar"/>
        </w:rPr>
        <w:t>附件2 “信用中国”查询的严重失信行为类别及判定依据</w:t>
      </w:r>
      <w:bookmarkEnd w:id="133"/>
      <w:bookmarkEnd w:id="134"/>
    </w:p>
    <w:p w14:paraId="72C9DE0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19180285">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一、安全生产领域严重失信行为：</w:t>
      </w:r>
    </w:p>
    <w:p w14:paraId="7D99AC3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（一）下列发生生产安全事故的生产经营单位及其有关人员应当列入严重失信主体名单：</w:t>
      </w:r>
    </w:p>
    <w:p w14:paraId="37D42ED7">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EE75F8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2、12个月内累计发生2起以上较大生产安全事故的生产经营单位及其主要负责人；</w:t>
      </w:r>
    </w:p>
    <w:p w14:paraId="7DF3A6C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142D1F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4、瞒报、谎报生产安全事故的生产经营单位及其有关责任人员；</w:t>
      </w:r>
    </w:p>
    <w:p w14:paraId="79D692C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5、发生生产安全事故后，不立即组织抢救或者在事故调查处理期间擅离职守或者逃匿的生产经营单位主要负责人。</w:t>
      </w:r>
    </w:p>
    <w:p w14:paraId="3F1E07F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3B561E7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1、未依法取得安全生产相关许可或者许可被暂扣、吊销期间从事相关生产经营活动的生产经营单位及其主要负责人；</w:t>
      </w:r>
    </w:p>
    <w:p w14:paraId="1B95FB1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2、承担安全评价、认证、检测、检验职责的机构及其直接责任人员租借资质、挂靠、出具虚假报告或者证书的；</w:t>
      </w:r>
    </w:p>
    <w:p w14:paraId="060A025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3、在应急管理部门作出行政处罚后，有执行能力拒不执行或者逃避执行的生产经营单位及其主要负责人；</w:t>
      </w:r>
    </w:p>
    <w:p w14:paraId="3501665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4、其他违反安全生产法律法规受到行政处罚，且性质恶劣、情节严重的。</w:t>
      </w:r>
    </w:p>
    <w:p w14:paraId="7141019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依据：《安全生产严重失信主体名单管理办法》（2023年8月8日应急管理部令第11号）</w:t>
      </w:r>
    </w:p>
    <w:p w14:paraId="10DE5D9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二、环境保护领域严重失信行为：</w:t>
      </w:r>
    </w:p>
    <w:p w14:paraId="07BC7BB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（一）因为环境违法构成</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"https://baike.sogou.com/m/fullLemma?lid=10403954&amp;g_ut=3"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环境犯罪</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0A3B18E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"https://baike.sogou.com/m/fullLemma?lid=76033123&amp;g_ut=3"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建设项目环境影响评价</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文件未按规定通过审批，擅自开工建设的；</w:t>
      </w:r>
    </w:p>
    <w:p w14:paraId="6B518A2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（三）建设项目环保设施未建成、环保措施未落实、未通过</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"https://baike.sogou.com/m/fullLemma?lid=6470550&amp;g_ut=3"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竣工环保验收</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或者验收不合格，主体工程正式投入生产或者使用的；</w:t>
      </w:r>
    </w:p>
    <w:p w14:paraId="67DBC8C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1E24209C">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（五）主要污染物排放总量超过控制指标的；</w:t>
      </w:r>
    </w:p>
    <w:p w14:paraId="206CB88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（六）私设暗管或者利用</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"https://baike.sogou.com/m/fullLemma?lid=41657319&amp;g_ut=3"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渗井</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、渗坑、裂隙、溶洞等排放、倾倒、处置水污染物，或者通过私设旁路排放</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"https://baike.sogou.com/m/fullLemma?lid=7758328&amp;g_ut=3"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大气污染物</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2FE40A7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（七）非法排放、倾倒、处置危险废物，或者向无</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"https://baike.sogou.com/m/fullLemma?lid=5923292&amp;g_ut=3"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经营许可证</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或者超出经营许可范围的单位或个人提供或者委托其收集、贮存、利用、处置危险废物的；</w:t>
      </w:r>
    </w:p>
    <w:p w14:paraId="631DD68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"https://baike.sogou.com/m/fullLemma?lid=167759803&amp;g_ut=3"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环境违法行为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造成集中式生活饮用水水源取水中断的；</w:t>
      </w:r>
    </w:p>
    <w:p w14:paraId="4F1BA26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（九）环境违法行为对生活饮用水水源保护区、自然保护区、</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"https://baike.sogou.com/m/fullLemma?lid=155199213&amp;g_ut=3"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国家重点生态功能区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、风景名胜区、居住功能区、</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"https://baike.sogou.com/m/fullLemma?lid=7757164&amp;g_ut=3"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基本农田保护区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等环境敏感区造成重大不利影响的；</w:t>
      </w:r>
    </w:p>
    <w:p w14:paraId="6F4A256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（十）违法从事自然资源开发、交通基础设施建设，以及其他开发建设活动，造成严重生态破坏的；</w:t>
      </w:r>
    </w:p>
    <w:p w14:paraId="743425B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（十一）发生较大及以上突发环境事件的；</w:t>
      </w:r>
    </w:p>
    <w:p w14:paraId="070DC54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（十二）被环保部门挂牌督办，整改逾期未完成的；</w:t>
      </w:r>
    </w:p>
    <w:p w14:paraId="2CE6B09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（十三）以暴力、威胁等方式拒绝、阻挠环保部门工作人员现场检查的；</w:t>
      </w:r>
    </w:p>
    <w:p w14:paraId="5E0E63B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（十四）违反重污染天气应急预案有关规定，对重污染天气响应不力的。</w:t>
      </w:r>
    </w:p>
    <w:p w14:paraId="2E80A1E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依据：《关于对环境保护领域失信生产经营单位及其有关人员开展联合惩戒的合作备忘录》、《企业环境信用评价办法（试行）》（环发〔2013〕150号）</w:t>
      </w:r>
    </w:p>
    <w:p w14:paraId="2BCE5BF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w:t>
      </w:r>
      <w:r>
        <w:rPr>
          <w:rFonts w:hint="eastAsia" w:ascii="宋体" w:hAnsi="宋体" w:eastAsia="宋体" w:cs="宋体"/>
          <w:b/>
          <w:bCs/>
          <w:color w:val="auto"/>
          <w:kern w:val="2"/>
          <w:sz w:val="24"/>
          <w:szCs w:val="24"/>
          <w:highlight w:val="none"/>
          <w:lang w:val="en-US" w:eastAsia="zh-CN" w:bidi="ar"/>
        </w:rPr>
        <w:t>公共资源交易领域严重失信行为</w:t>
      </w:r>
    </w:p>
    <w:p w14:paraId="2735B6A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（一）违反法律规定，必须进行招标的项目而不招标的，将必须进行招标的项目化整为零或者以其他任何方式规避招标的； </w:t>
      </w:r>
    </w:p>
    <w:p w14:paraId="53EBF19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139E433A">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2E8CC579">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71F070D">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（五）投标人相互串通投标或者与招标人串通投标的，投标人以向招标人或者评标委员会成员行贿的手段谋取中标的； </w:t>
      </w:r>
    </w:p>
    <w:p w14:paraId="79E3114B">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（六）投标人以他人名义投标或者以其他方式弄虚作假，骗取中标的；</w:t>
      </w:r>
    </w:p>
    <w:p w14:paraId="7EF82C5D">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（七）依法必须进行招标的项目，招标人违反法律规定，与投标人就投标价格、投标方案等实质性内容进行谈判的；</w:t>
      </w:r>
    </w:p>
    <w:p w14:paraId="00DBB29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F7341D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AC54635">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03E83047">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7ABE43B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（十二）中标人不按照与招标人订立的合同履行义务，情节严重的； </w:t>
      </w:r>
    </w:p>
    <w:p w14:paraId="2192DA73">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C02004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9C02AA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（十五）采购人对应当实行集中采购的政府采购项目，不委托集中采购机构实行集中采购的； </w:t>
      </w:r>
    </w:p>
    <w:p w14:paraId="499358A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（十六）采购人、采购代理机构违反法律规定隐匿、销毁应当保存的采购文件或者伪造、变造采购文件的； </w:t>
      </w:r>
    </w:p>
    <w:p w14:paraId="1730B58E">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D64C5C6">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（十八）疫苗生产企业向县级疾病预防控制机构以外的单位或者个人销售第二类疫苗的； </w:t>
      </w:r>
    </w:p>
    <w:p w14:paraId="771B2A32">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（十九）存在其他违反公共资源交易法律法规行为的。</w:t>
      </w:r>
    </w:p>
    <w:p w14:paraId="4F43775B">
      <w:pPr>
        <w:keepNext w:val="0"/>
        <w:keepLines w:val="0"/>
        <w:widowControl w:val="0"/>
        <w:suppressLineNumbers w:val="0"/>
        <w:autoSpaceDE w:val="0"/>
        <w:autoSpaceDN/>
        <w:adjustRightInd w:val="0"/>
        <w:snapToGrid w:val="0"/>
        <w:spacing w:before="0" w:beforeAutospacing="0" w:after="0" w:afterAutospacing="0" w:line="480" w:lineRule="exact"/>
        <w:ind w:left="0" w:right="0" w:firstLine="766" w:firstLineChars="318"/>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依据：《关于对公共资源交易领域严重失信主体开展联合惩戒的备忘录》（发改法规〔2018〕457号）</w:t>
      </w:r>
    </w:p>
    <w:p w14:paraId="6F9E4C7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w:t>
      </w:r>
      <w:r>
        <w:rPr>
          <w:rFonts w:hint="eastAsia" w:ascii="宋体" w:hAnsi="宋体" w:eastAsia="宋体" w:cs="宋体"/>
          <w:b/>
          <w:bCs/>
          <w:color w:val="auto"/>
          <w:kern w:val="2"/>
          <w:sz w:val="24"/>
          <w:szCs w:val="24"/>
          <w:highlight w:val="none"/>
          <w:lang w:val="en-US" w:eastAsia="zh-CN" w:bidi="ar"/>
        </w:rPr>
        <w:t>社会保险领域严重失信行为</w:t>
      </w:r>
    </w:p>
    <w:p w14:paraId="0426129A">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（一）用人单位未按相关规定参加社会保险且拒不整改的； </w:t>
      </w:r>
    </w:p>
    <w:p w14:paraId="485B9DEE">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（二）用人单位未如实申报社会保险缴费基数且拒不整改的； </w:t>
      </w:r>
    </w:p>
    <w:p w14:paraId="6AB1AB1D">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（三）应缴纳社会保险费却拒不缴纳的； </w:t>
      </w:r>
    </w:p>
    <w:p w14:paraId="797AC69C">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（四）隐匿、转移、侵占、挪用社会保险费款、基金或者违规投资运营的；</w:t>
      </w:r>
    </w:p>
    <w:p w14:paraId="031D7316">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（五）以欺诈、伪造证明材料或者其他手段参加、申报社会保险和骗取社会保险基金支出或社会保险待遇的； </w:t>
      </w:r>
    </w:p>
    <w:p w14:paraId="58498F1F">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（六）非法获取、出售或变相交易社会保险个人权益数据的； </w:t>
      </w:r>
    </w:p>
    <w:p w14:paraId="4202941B">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（七）社会保险服务机构违反服务协议或相关规定的； </w:t>
      </w:r>
    </w:p>
    <w:p w14:paraId="6323168E">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F04AB85">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（九）其他违反法律法规规定的。</w:t>
      </w:r>
    </w:p>
    <w:p w14:paraId="2C8D87B6">
      <w:pPr>
        <w:keepNext w:val="0"/>
        <w:keepLines w:val="0"/>
        <w:widowControl w:val="0"/>
        <w:suppressLineNumbers w:val="0"/>
        <w:autoSpaceDE w:val="0"/>
        <w:autoSpaceDN/>
        <w:adjustRightInd w:val="0"/>
        <w:snapToGrid w:val="0"/>
        <w:spacing w:before="0" w:beforeAutospacing="0" w:after="0" w:afterAutospacing="0" w:line="480" w:lineRule="exact"/>
        <w:ind w:left="0" w:right="0" w:firstLine="472" w:firstLineChars="196"/>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依据：《关于对社会保险领域严重失信企业及其有关人员实施联合惩戒的合作备忘录》（发改财金〔2018〕1704号）</w:t>
      </w:r>
    </w:p>
    <w:p w14:paraId="53BD25A8">
      <w:pPr>
        <w:keepNext w:val="0"/>
        <w:keepLines w:val="0"/>
        <w:widowControl w:val="0"/>
        <w:suppressLineNumbers w:val="0"/>
        <w:autoSpaceDE w:val="0"/>
        <w:autoSpaceDN/>
        <w:adjustRightInd w:val="0"/>
        <w:snapToGrid w:val="0"/>
        <w:spacing w:before="0" w:beforeAutospacing="0" w:after="0" w:afterAutospacing="0" w:line="480" w:lineRule="exact"/>
        <w:ind w:left="0" w:right="0"/>
        <w:jc w:val="left"/>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五、建筑市场领域</w:t>
      </w:r>
      <w:r>
        <w:rPr>
          <w:rFonts w:hint="eastAsia" w:ascii="宋体" w:hAnsi="宋体" w:eastAsia="宋体" w:cs="宋体"/>
          <w:b/>
          <w:bCs/>
          <w:color w:val="auto"/>
          <w:kern w:val="2"/>
          <w:sz w:val="24"/>
          <w:szCs w:val="24"/>
          <w:highlight w:val="none"/>
          <w:lang w:val="en-US" w:eastAsia="zh-CN" w:bidi="ar"/>
        </w:rPr>
        <w:t>严重失信行为</w:t>
      </w:r>
    </w:p>
    <w:p w14:paraId="12DEFC6C">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（一）利用虚假材料、以欺骗手段取得企业资质的；</w:t>
      </w:r>
    </w:p>
    <w:p w14:paraId="0B546FE0">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（二）发生转包、出借资质，受到行政处罚的；</w:t>
      </w:r>
    </w:p>
    <w:p w14:paraId="539A3ED9">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65E19966">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（四）经法院判决或仲裁机构裁决，认定为拖欠工程款,且拒不履行生效法律文书确定的义务的。</w:t>
      </w:r>
    </w:p>
    <w:p w14:paraId="18FF18C6">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7EDBFCB">
      <w:pPr>
        <w:keepNext w:val="0"/>
        <w:keepLines w:val="0"/>
        <w:widowControl w:val="0"/>
        <w:suppressLineNumbers w:val="0"/>
        <w:autoSpaceDE w:val="0"/>
        <w:autoSpaceDN/>
        <w:spacing w:before="0" w:beforeAutospacing="0" w:after="0" w:afterAutospacing="0" w:line="4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依据：《建筑市场信用管理暂行办法》（建市〔2017〕241号）</w:t>
      </w:r>
    </w:p>
    <w:p w14:paraId="7412C2BA">
      <w:pPr>
        <w:keepNext w:val="0"/>
        <w:keepLines w:val="0"/>
        <w:widowControl w:val="0"/>
        <w:suppressLineNumbers w:val="0"/>
        <w:autoSpaceDE w:val="0"/>
        <w:autoSpaceDN/>
        <w:adjustRightInd w:val="0"/>
        <w:snapToGrid w:val="0"/>
        <w:spacing w:before="0" w:beforeAutospacing="0" w:after="0" w:afterAutospacing="0" w:line="4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六、政府采购严重失信行为</w:t>
      </w:r>
    </w:p>
    <w:p w14:paraId="3673CA18">
      <w:pPr>
        <w:keepNext w:val="0"/>
        <w:keepLines w:val="0"/>
        <w:widowControl w:val="0"/>
        <w:suppressLineNumbers w:val="0"/>
        <w:autoSpaceDE w:val="0"/>
        <w:autoSpaceDN/>
        <w:adjustRightInd w:val="0"/>
        <w:snapToGrid w:val="0"/>
        <w:spacing w:before="0" w:beforeAutospacing="0" w:after="0" w:afterAutospacing="0" w:line="4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（一）三万元以上罚款；</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（二）在一至三年内禁止参加政府采购活动（处罚期限届满的除外）；</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（三）在一至三年内禁止代理政府采购业务（处罚期限届满的除外）；</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（四）撤销政府采购代理机构资格（仅针对《政府采购法》第78条修改前作出的处罚决定）。</w:t>
      </w:r>
    </w:p>
    <w:p w14:paraId="07884ED8">
      <w:pPr>
        <w:keepNext w:val="0"/>
        <w:keepLines w:val="0"/>
        <w:widowControl w:val="0"/>
        <w:suppressLineNumbers w:val="0"/>
        <w:autoSpaceDE w:val="0"/>
        <w:autoSpaceDN/>
        <w:adjustRightInd w:val="0"/>
        <w:snapToGrid w:val="0"/>
        <w:spacing w:before="0" w:beforeAutospacing="0" w:after="0" w:afterAutospacing="0" w:line="480" w:lineRule="exact"/>
        <w:ind w:left="0" w:right="0"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依据：《关于报送政府采购严重违法失信行为信息记录的通知》（财办库〔2014〕526号）</w:t>
      </w:r>
    </w:p>
    <w:p w14:paraId="1285330B">
      <w:pPr>
        <w:keepNext w:val="0"/>
        <w:keepLines w:val="0"/>
        <w:widowControl w:val="0"/>
        <w:suppressLineNumbers w:val="0"/>
        <w:autoSpaceDE w:val="0"/>
        <w:autoSpaceDN/>
        <w:adjustRightInd w:val="0"/>
        <w:snapToGrid w:val="0"/>
        <w:spacing w:before="0" w:beforeAutospacing="0" w:after="0" w:afterAutospacing="0" w:line="4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未列出的其他类别严重失信行为，由招标人（代理机构）根据各类别行业主管部门下发的联合惩戒文件进行判断。</w:t>
      </w:r>
      <w:r>
        <w:rPr>
          <w:rFonts w:hint="eastAsia" w:ascii="宋体" w:hAnsi="宋体" w:eastAsia="宋体" w:cs="宋体"/>
          <w:color w:val="auto"/>
          <w:kern w:val="2"/>
          <w:sz w:val="24"/>
          <w:szCs w:val="24"/>
          <w:highlight w:val="none"/>
          <w:lang w:val="en-US" w:eastAsia="zh-CN" w:bidi="ar"/>
        </w:rPr>
        <w:t xml:space="preserve"> </w:t>
      </w:r>
    </w:p>
    <w:p w14:paraId="350803DC">
      <w:pPr>
        <w:spacing w:line="360" w:lineRule="auto"/>
        <w:rPr>
          <w:rFonts w:hint="eastAsia" w:ascii="宋体" w:hAnsi="宋体" w:eastAsia="宋体" w:cs="宋体"/>
          <w:color w:val="auto"/>
          <w:sz w:val="24"/>
          <w:szCs w:val="24"/>
          <w:highlight w:val="none"/>
        </w:rPr>
      </w:pPr>
    </w:p>
    <w:sectPr>
      <w:pgSz w:w="11906" w:h="16838"/>
      <w:pgMar w:top="1440" w:right="7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5"/>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4BB35">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C4BB35">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5"/>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150B4">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D150B4">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pBdr>
        <w:bottom w:val="none" w:color="auto" w:sz="0" w:space="1"/>
      </w:pBdr>
      <w:tabs>
        <w:tab w:val="left" w:pos="1214"/>
      </w:tabs>
      <w:jc w:val="left"/>
      <w:rPr>
        <w:rFonts w:hint="eastAsia" w:eastAsia="@仿宋_GB2312"/>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7"/>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61D70"/>
    <w:rsid w:val="014434A8"/>
    <w:rsid w:val="014F7653"/>
    <w:rsid w:val="015A4857"/>
    <w:rsid w:val="017B1BF9"/>
    <w:rsid w:val="01E93A1B"/>
    <w:rsid w:val="0214602E"/>
    <w:rsid w:val="021F7DC1"/>
    <w:rsid w:val="02535CBD"/>
    <w:rsid w:val="025F774E"/>
    <w:rsid w:val="029A6E6A"/>
    <w:rsid w:val="02D435F7"/>
    <w:rsid w:val="03486B27"/>
    <w:rsid w:val="038D038B"/>
    <w:rsid w:val="040A094E"/>
    <w:rsid w:val="049D6812"/>
    <w:rsid w:val="04AA47F1"/>
    <w:rsid w:val="052830E9"/>
    <w:rsid w:val="056F201D"/>
    <w:rsid w:val="05940AC6"/>
    <w:rsid w:val="05B664D4"/>
    <w:rsid w:val="05BC70D6"/>
    <w:rsid w:val="064B485A"/>
    <w:rsid w:val="065C0B2C"/>
    <w:rsid w:val="06823FBC"/>
    <w:rsid w:val="068C65C4"/>
    <w:rsid w:val="06903426"/>
    <w:rsid w:val="06C63445"/>
    <w:rsid w:val="06EC5803"/>
    <w:rsid w:val="07076C01"/>
    <w:rsid w:val="071A223E"/>
    <w:rsid w:val="071C12AC"/>
    <w:rsid w:val="075C0367"/>
    <w:rsid w:val="077C7A64"/>
    <w:rsid w:val="07837AFC"/>
    <w:rsid w:val="07A934B3"/>
    <w:rsid w:val="07E87A8D"/>
    <w:rsid w:val="07EB6287"/>
    <w:rsid w:val="0806421B"/>
    <w:rsid w:val="08684CB5"/>
    <w:rsid w:val="09716062"/>
    <w:rsid w:val="09747A74"/>
    <w:rsid w:val="0980662B"/>
    <w:rsid w:val="0980799C"/>
    <w:rsid w:val="09823FA4"/>
    <w:rsid w:val="09944B8E"/>
    <w:rsid w:val="0A303690"/>
    <w:rsid w:val="0A32077B"/>
    <w:rsid w:val="0A6A18DB"/>
    <w:rsid w:val="0A73514E"/>
    <w:rsid w:val="0A7D1BE8"/>
    <w:rsid w:val="0A97099B"/>
    <w:rsid w:val="0A975B48"/>
    <w:rsid w:val="0AB539B9"/>
    <w:rsid w:val="0AEF3828"/>
    <w:rsid w:val="0AFA761E"/>
    <w:rsid w:val="0B406381"/>
    <w:rsid w:val="0B57171B"/>
    <w:rsid w:val="0B7D19AF"/>
    <w:rsid w:val="0B835347"/>
    <w:rsid w:val="0B8A60C6"/>
    <w:rsid w:val="0BAF7442"/>
    <w:rsid w:val="0BB452AA"/>
    <w:rsid w:val="0BBB665B"/>
    <w:rsid w:val="0C685EAE"/>
    <w:rsid w:val="0C991A10"/>
    <w:rsid w:val="0CBD6F29"/>
    <w:rsid w:val="0CFB767D"/>
    <w:rsid w:val="0D0E73B0"/>
    <w:rsid w:val="0D5B011C"/>
    <w:rsid w:val="0D7C07BE"/>
    <w:rsid w:val="0D7D55A0"/>
    <w:rsid w:val="0D820829"/>
    <w:rsid w:val="0DC94DA5"/>
    <w:rsid w:val="0DDD6D83"/>
    <w:rsid w:val="0E1B7FD7"/>
    <w:rsid w:val="0E7F32A9"/>
    <w:rsid w:val="0E810642"/>
    <w:rsid w:val="0EAC50D3"/>
    <w:rsid w:val="0EEA6FC1"/>
    <w:rsid w:val="0F204303"/>
    <w:rsid w:val="0F790928"/>
    <w:rsid w:val="0FB30434"/>
    <w:rsid w:val="0FC1695C"/>
    <w:rsid w:val="0FE10DAC"/>
    <w:rsid w:val="0FEB1C2B"/>
    <w:rsid w:val="102636A0"/>
    <w:rsid w:val="107C607B"/>
    <w:rsid w:val="10AF2C58"/>
    <w:rsid w:val="10CD72BB"/>
    <w:rsid w:val="1125116C"/>
    <w:rsid w:val="115031A6"/>
    <w:rsid w:val="12142DE4"/>
    <w:rsid w:val="12197477"/>
    <w:rsid w:val="12314985"/>
    <w:rsid w:val="1264785B"/>
    <w:rsid w:val="12DE7825"/>
    <w:rsid w:val="131B5CD3"/>
    <w:rsid w:val="133E02C4"/>
    <w:rsid w:val="13776448"/>
    <w:rsid w:val="137D4A9E"/>
    <w:rsid w:val="1382549E"/>
    <w:rsid w:val="13F82CE7"/>
    <w:rsid w:val="144F070C"/>
    <w:rsid w:val="1466407E"/>
    <w:rsid w:val="14720B92"/>
    <w:rsid w:val="14834E28"/>
    <w:rsid w:val="148E7D65"/>
    <w:rsid w:val="14BC3B96"/>
    <w:rsid w:val="14F7697C"/>
    <w:rsid w:val="15051099"/>
    <w:rsid w:val="15231BF9"/>
    <w:rsid w:val="15515573"/>
    <w:rsid w:val="15632382"/>
    <w:rsid w:val="15C4546D"/>
    <w:rsid w:val="16881F81"/>
    <w:rsid w:val="169052DA"/>
    <w:rsid w:val="16AF4771"/>
    <w:rsid w:val="16EA2C3C"/>
    <w:rsid w:val="17123F41"/>
    <w:rsid w:val="172D48D7"/>
    <w:rsid w:val="17365652"/>
    <w:rsid w:val="17CF1E32"/>
    <w:rsid w:val="180937EB"/>
    <w:rsid w:val="180C032A"/>
    <w:rsid w:val="18D832E3"/>
    <w:rsid w:val="18F163B1"/>
    <w:rsid w:val="193D1C1D"/>
    <w:rsid w:val="195A07CF"/>
    <w:rsid w:val="196A4832"/>
    <w:rsid w:val="19B45BCA"/>
    <w:rsid w:val="19F73BFF"/>
    <w:rsid w:val="1A064976"/>
    <w:rsid w:val="1A1839A8"/>
    <w:rsid w:val="1A3B68AA"/>
    <w:rsid w:val="1A3E1C1E"/>
    <w:rsid w:val="1AA40CCC"/>
    <w:rsid w:val="1AB31597"/>
    <w:rsid w:val="1AB65178"/>
    <w:rsid w:val="1AD4308C"/>
    <w:rsid w:val="1B6F4F40"/>
    <w:rsid w:val="1B9879DC"/>
    <w:rsid w:val="1C141836"/>
    <w:rsid w:val="1C33473D"/>
    <w:rsid w:val="1C705992"/>
    <w:rsid w:val="1C76537D"/>
    <w:rsid w:val="1CAB1734"/>
    <w:rsid w:val="1CB87339"/>
    <w:rsid w:val="1D104432"/>
    <w:rsid w:val="1D7D1708"/>
    <w:rsid w:val="1D7E40DE"/>
    <w:rsid w:val="1D9C6312"/>
    <w:rsid w:val="1DB005AC"/>
    <w:rsid w:val="1E28404A"/>
    <w:rsid w:val="1E4449D5"/>
    <w:rsid w:val="1E6B6A14"/>
    <w:rsid w:val="1EBF050A"/>
    <w:rsid w:val="1F370744"/>
    <w:rsid w:val="1F4D401F"/>
    <w:rsid w:val="1F62533A"/>
    <w:rsid w:val="1FD16A32"/>
    <w:rsid w:val="20284A23"/>
    <w:rsid w:val="20550D9A"/>
    <w:rsid w:val="209D21D0"/>
    <w:rsid w:val="209E05F3"/>
    <w:rsid w:val="211A2370"/>
    <w:rsid w:val="21845C9E"/>
    <w:rsid w:val="218E2416"/>
    <w:rsid w:val="21D40771"/>
    <w:rsid w:val="22010E3A"/>
    <w:rsid w:val="220B52C2"/>
    <w:rsid w:val="22404767"/>
    <w:rsid w:val="226915FE"/>
    <w:rsid w:val="22702106"/>
    <w:rsid w:val="22773033"/>
    <w:rsid w:val="228B6BA3"/>
    <w:rsid w:val="22A85809"/>
    <w:rsid w:val="231F3F50"/>
    <w:rsid w:val="23354129"/>
    <w:rsid w:val="234F4B80"/>
    <w:rsid w:val="2411199F"/>
    <w:rsid w:val="241804A5"/>
    <w:rsid w:val="245B2E54"/>
    <w:rsid w:val="24894D13"/>
    <w:rsid w:val="24B97929"/>
    <w:rsid w:val="24D632D7"/>
    <w:rsid w:val="25381017"/>
    <w:rsid w:val="2708363F"/>
    <w:rsid w:val="27710810"/>
    <w:rsid w:val="27840543"/>
    <w:rsid w:val="278F17C6"/>
    <w:rsid w:val="27CD5A5E"/>
    <w:rsid w:val="27D65DBA"/>
    <w:rsid w:val="27F033FB"/>
    <w:rsid w:val="28162815"/>
    <w:rsid w:val="284943D4"/>
    <w:rsid w:val="285F40CA"/>
    <w:rsid w:val="289E1AF0"/>
    <w:rsid w:val="28C01ECB"/>
    <w:rsid w:val="29337FB9"/>
    <w:rsid w:val="29500C17"/>
    <w:rsid w:val="29954C89"/>
    <w:rsid w:val="29BF71E3"/>
    <w:rsid w:val="29D6387F"/>
    <w:rsid w:val="29E8216F"/>
    <w:rsid w:val="2A127B63"/>
    <w:rsid w:val="2A451A6C"/>
    <w:rsid w:val="2A81406F"/>
    <w:rsid w:val="2A97233B"/>
    <w:rsid w:val="2AA809EC"/>
    <w:rsid w:val="2AAA4765"/>
    <w:rsid w:val="2ABF7AE4"/>
    <w:rsid w:val="2AC21606"/>
    <w:rsid w:val="2B365FF8"/>
    <w:rsid w:val="2B45623B"/>
    <w:rsid w:val="2B7E7608"/>
    <w:rsid w:val="2B7F04E9"/>
    <w:rsid w:val="2B8B554A"/>
    <w:rsid w:val="2C1E3EAC"/>
    <w:rsid w:val="2C932FD6"/>
    <w:rsid w:val="2D496D68"/>
    <w:rsid w:val="2E635A74"/>
    <w:rsid w:val="2E6B5FB9"/>
    <w:rsid w:val="2E78485E"/>
    <w:rsid w:val="2E7A48DE"/>
    <w:rsid w:val="2E9C43C4"/>
    <w:rsid w:val="2EBA5177"/>
    <w:rsid w:val="2EDC3ED8"/>
    <w:rsid w:val="2EE40E2C"/>
    <w:rsid w:val="2EEF3653"/>
    <w:rsid w:val="2F104B00"/>
    <w:rsid w:val="2F123F15"/>
    <w:rsid w:val="2F2B399A"/>
    <w:rsid w:val="2F6351B4"/>
    <w:rsid w:val="2F7C41F6"/>
    <w:rsid w:val="2F854414"/>
    <w:rsid w:val="2FAC5093"/>
    <w:rsid w:val="2FC86126"/>
    <w:rsid w:val="2FCF199E"/>
    <w:rsid w:val="2FE7130D"/>
    <w:rsid w:val="30133AD1"/>
    <w:rsid w:val="30281C5E"/>
    <w:rsid w:val="30483E83"/>
    <w:rsid w:val="304E5B92"/>
    <w:rsid w:val="30640F12"/>
    <w:rsid w:val="309317F7"/>
    <w:rsid w:val="30983075"/>
    <w:rsid w:val="30A04FAC"/>
    <w:rsid w:val="30AC2E50"/>
    <w:rsid w:val="30BF3991"/>
    <w:rsid w:val="3111619A"/>
    <w:rsid w:val="31B139DC"/>
    <w:rsid w:val="32221E1E"/>
    <w:rsid w:val="32224602"/>
    <w:rsid w:val="32497AF3"/>
    <w:rsid w:val="325F24C9"/>
    <w:rsid w:val="32AF043E"/>
    <w:rsid w:val="332826CA"/>
    <w:rsid w:val="33B37D98"/>
    <w:rsid w:val="33F8431A"/>
    <w:rsid w:val="341E788C"/>
    <w:rsid w:val="343C0775"/>
    <w:rsid w:val="345E7431"/>
    <w:rsid w:val="348D47EE"/>
    <w:rsid w:val="34A51AF9"/>
    <w:rsid w:val="34F43D78"/>
    <w:rsid w:val="355763FB"/>
    <w:rsid w:val="355F1880"/>
    <w:rsid w:val="356C50EC"/>
    <w:rsid w:val="36137E45"/>
    <w:rsid w:val="36376E0A"/>
    <w:rsid w:val="36484C39"/>
    <w:rsid w:val="364A4C7C"/>
    <w:rsid w:val="36A83A7F"/>
    <w:rsid w:val="36C01346"/>
    <w:rsid w:val="36C02CFA"/>
    <w:rsid w:val="36C51C9C"/>
    <w:rsid w:val="3700166C"/>
    <w:rsid w:val="376A4545"/>
    <w:rsid w:val="379A1012"/>
    <w:rsid w:val="37A07CA0"/>
    <w:rsid w:val="37C71CEA"/>
    <w:rsid w:val="38694EE9"/>
    <w:rsid w:val="387B329C"/>
    <w:rsid w:val="38895178"/>
    <w:rsid w:val="39717338"/>
    <w:rsid w:val="39CA5376"/>
    <w:rsid w:val="3A117273"/>
    <w:rsid w:val="3A6818FA"/>
    <w:rsid w:val="3A844CA4"/>
    <w:rsid w:val="3AB344ED"/>
    <w:rsid w:val="3AF03690"/>
    <w:rsid w:val="3B0B7708"/>
    <w:rsid w:val="3B35285F"/>
    <w:rsid w:val="3B365CC9"/>
    <w:rsid w:val="3B60677A"/>
    <w:rsid w:val="3B697D24"/>
    <w:rsid w:val="3B764E97"/>
    <w:rsid w:val="3B9A7B88"/>
    <w:rsid w:val="3BD8694B"/>
    <w:rsid w:val="3C126FC3"/>
    <w:rsid w:val="3C456863"/>
    <w:rsid w:val="3C607747"/>
    <w:rsid w:val="3CC52D38"/>
    <w:rsid w:val="3CDF3F9E"/>
    <w:rsid w:val="3D2C7AC8"/>
    <w:rsid w:val="3D536596"/>
    <w:rsid w:val="3D855D12"/>
    <w:rsid w:val="3D8B42FF"/>
    <w:rsid w:val="3DAE5EC2"/>
    <w:rsid w:val="3DD338D1"/>
    <w:rsid w:val="3DE86C4C"/>
    <w:rsid w:val="3DF36A6E"/>
    <w:rsid w:val="3E1A2429"/>
    <w:rsid w:val="3E2C6DE7"/>
    <w:rsid w:val="3E307A91"/>
    <w:rsid w:val="3E5C013B"/>
    <w:rsid w:val="3EBA1EE9"/>
    <w:rsid w:val="3EC4042E"/>
    <w:rsid w:val="3F340649"/>
    <w:rsid w:val="3F792F1E"/>
    <w:rsid w:val="3FD6525C"/>
    <w:rsid w:val="405F16F6"/>
    <w:rsid w:val="407A02DD"/>
    <w:rsid w:val="40824826"/>
    <w:rsid w:val="40833FC5"/>
    <w:rsid w:val="40D3290A"/>
    <w:rsid w:val="40E63923"/>
    <w:rsid w:val="411126E8"/>
    <w:rsid w:val="414A4154"/>
    <w:rsid w:val="41546D80"/>
    <w:rsid w:val="415643E4"/>
    <w:rsid w:val="416F1017"/>
    <w:rsid w:val="41AF1F55"/>
    <w:rsid w:val="41D8350E"/>
    <w:rsid w:val="42971481"/>
    <w:rsid w:val="42B9450F"/>
    <w:rsid w:val="43194544"/>
    <w:rsid w:val="4340580E"/>
    <w:rsid w:val="43483E86"/>
    <w:rsid w:val="43A91E5B"/>
    <w:rsid w:val="449851D6"/>
    <w:rsid w:val="449E0D39"/>
    <w:rsid w:val="44F71EFD"/>
    <w:rsid w:val="44FF3CBA"/>
    <w:rsid w:val="45336CAD"/>
    <w:rsid w:val="453A628D"/>
    <w:rsid w:val="45465823"/>
    <w:rsid w:val="45B222C8"/>
    <w:rsid w:val="45B44292"/>
    <w:rsid w:val="45C73FC5"/>
    <w:rsid w:val="45E32B26"/>
    <w:rsid w:val="45EF5FB8"/>
    <w:rsid w:val="46132D66"/>
    <w:rsid w:val="463A3650"/>
    <w:rsid w:val="46461627"/>
    <w:rsid w:val="464D6CE6"/>
    <w:rsid w:val="46647A66"/>
    <w:rsid w:val="469F0116"/>
    <w:rsid w:val="46A76D1C"/>
    <w:rsid w:val="46EA7978"/>
    <w:rsid w:val="47277B83"/>
    <w:rsid w:val="4750522E"/>
    <w:rsid w:val="475259B7"/>
    <w:rsid w:val="47694E05"/>
    <w:rsid w:val="47995D18"/>
    <w:rsid w:val="47C307BC"/>
    <w:rsid w:val="48352D0B"/>
    <w:rsid w:val="484F2050"/>
    <w:rsid w:val="488302AE"/>
    <w:rsid w:val="48831CF9"/>
    <w:rsid w:val="48AC020A"/>
    <w:rsid w:val="48B545A9"/>
    <w:rsid w:val="48CB7AD6"/>
    <w:rsid w:val="48E94A02"/>
    <w:rsid w:val="48F1321F"/>
    <w:rsid w:val="48F6071D"/>
    <w:rsid w:val="49024C9C"/>
    <w:rsid w:val="49033566"/>
    <w:rsid w:val="495871A9"/>
    <w:rsid w:val="496F4D40"/>
    <w:rsid w:val="49712C97"/>
    <w:rsid w:val="49830203"/>
    <w:rsid w:val="49B1408D"/>
    <w:rsid w:val="4A027BBB"/>
    <w:rsid w:val="4A255E93"/>
    <w:rsid w:val="4A323C61"/>
    <w:rsid w:val="4A39249C"/>
    <w:rsid w:val="4A7D4FD2"/>
    <w:rsid w:val="4A913C9A"/>
    <w:rsid w:val="4B025091"/>
    <w:rsid w:val="4B051F57"/>
    <w:rsid w:val="4B1F70AC"/>
    <w:rsid w:val="4B2006A7"/>
    <w:rsid w:val="4B240F94"/>
    <w:rsid w:val="4B4D6D1A"/>
    <w:rsid w:val="4B6A27EE"/>
    <w:rsid w:val="4B792520"/>
    <w:rsid w:val="4B856638"/>
    <w:rsid w:val="4C0832E5"/>
    <w:rsid w:val="4C3C565C"/>
    <w:rsid w:val="4CCC79C7"/>
    <w:rsid w:val="4D0B5439"/>
    <w:rsid w:val="4D0D7595"/>
    <w:rsid w:val="4D553CBF"/>
    <w:rsid w:val="4D7555C7"/>
    <w:rsid w:val="4DF07D79"/>
    <w:rsid w:val="4DF65A5C"/>
    <w:rsid w:val="4DFF09CC"/>
    <w:rsid w:val="4E4E3231"/>
    <w:rsid w:val="4EAE6DA0"/>
    <w:rsid w:val="4F0A6CD0"/>
    <w:rsid w:val="4FAB2261"/>
    <w:rsid w:val="4FD73056"/>
    <w:rsid w:val="4FE617D9"/>
    <w:rsid w:val="4FE707F9"/>
    <w:rsid w:val="50151DD1"/>
    <w:rsid w:val="5016514B"/>
    <w:rsid w:val="504E670A"/>
    <w:rsid w:val="50BD4DF3"/>
    <w:rsid w:val="50CF0EE9"/>
    <w:rsid w:val="50FC1A26"/>
    <w:rsid w:val="513B2CE7"/>
    <w:rsid w:val="51723664"/>
    <w:rsid w:val="51BB7195"/>
    <w:rsid w:val="51CB1C78"/>
    <w:rsid w:val="51FD6A51"/>
    <w:rsid w:val="52165C45"/>
    <w:rsid w:val="52224331"/>
    <w:rsid w:val="523918FA"/>
    <w:rsid w:val="526B680A"/>
    <w:rsid w:val="52836F71"/>
    <w:rsid w:val="52953FFA"/>
    <w:rsid w:val="52CF2BA2"/>
    <w:rsid w:val="52D26B02"/>
    <w:rsid w:val="53DC5D66"/>
    <w:rsid w:val="53F13BFB"/>
    <w:rsid w:val="54161C73"/>
    <w:rsid w:val="541A5D30"/>
    <w:rsid w:val="5463070C"/>
    <w:rsid w:val="549239F0"/>
    <w:rsid w:val="54AF5038"/>
    <w:rsid w:val="54E64682"/>
    <w:rsid w:val="55C1559C"/>
    <w:rsid w:val="55F068CD"/>
    <w:rsid w:val="56257EC5"/>
    <w:rsid w:val="563C1E65"/>
    <w:rsid w:val="566C3136"/>
    <w:rsid w:val="568455BA"/>
    <w:rsid w:val="568D04F2"/>
    <w:rsid w:val="56C80241"/>
    <w:rsid w:val="578B0CFA"/>
    <w:rsid w:val="57E24C8E"/>
    <w:rsid w:val="5815308E"/>
    <w:rsid w:val="581A6B1B"/>
    <w:rsid w:val="587F6530"/>
    <w:rsid w:val="589C7293"/>
    <w:rsid w:val="58A03430"/>
    <w:rsid w:val="58F17C86"/>
    <w:rsid w:val="593C217C"/>
    <w:rsid w:val="59513E7A"/>
    <w:rsid w:val="5996188C"/>
    <w:rsid w:val="59DD395F"/>
    <w:rsid w:val="5A0B43C0"/>
    <w:rsid w:val="5A296BA4"/>
    <w:rsid w:val="5A526582"/>
    <w:rsid w:val="5A5F5C77"/>
    <w:rsid w:val="5A711A0D"/>
    <w:rsid w:val="5A9601A4"/>
    <w:rsid w:val="5AF251E8"/>
    <w:rsid w:val="5B1613E4"/>
    <w:rsid w:val="5B1A63D4"/>
    <w:rsid w:val="5B2568B5"/>
    <w:rsid w:val="5B51013E"/>
    <w:rsid w:val="5B78003B"/>
    <w:rsid w:val="5B9938B6"/>
    <w:rsid w:val="5BC11A60"/>
    <w:rsid w:val="5BFB2E5D"/>
    <w:rsid w:val="5C477A84"/>
    <w:rsid w:val="5C7A4D54"/>
    <w:rsid w:val="5CA00C74"/>
    <w:rsid w:val="5CC86079"/>
    <w:rsid w:val="5CD23B73"/>
    <w:rsid w:val="5CD57954"/>
    <w:rsid w:val="5D3B367A"/>
    <w:rsid w:val="5D5A77C0"/>
    <w:rsid w:val="5DBB5D65"/>
    <w:rsid w:val="5DC14E75"/>
    <w:rsid w:val="5E1C65B7"/>
    <w:rsid w:val="5E231B5D"/>
    <w:rsid w:val="5E5E2CC3"/>
    <w:rsid w:val="5EE52114"/>
    <w:rsid w:val="5F127819"/>
    <w:rsid w:val="5F38073C"/>
    <w:rsid w:val="5FBA1FBA"/>
    <w:rsid w:val="60220345"/>
    <w:rsid w:val="60350ED3"/>
    <w:rsid w:val="606C3A37"/>
    <w:rsid w:val="609E371C"/>
    <w:rsid w:val="60B72AEE"/>
    <w:rsid w:val="60F872D1"/>
    <w:rsid w:val="61025188"/>
    <w:rsid w:val="61057D5F"/>
    <w:rsid w:val="61271964"/>
    <w:rsid w:val="614D4977"/>
    <w:rsid w:val="61E33ADD"/>
    <w:rsid w:val="6200643D"/>
    <w:rsid w:val="623C31ED"/>
    <w:rsid w:val="626D25CE"/>
    <w:rsid w:val="62CE1B77"/>
    <w:rsid w:val="62F615EE"/>
    <w:rsid w:val="639875DD"/>
    <w:rsid w:val="63B44E15"/>
    <w:rsid w:val="63C60FC0"/>
    <w:rsid w:val="63CC234F"/>
    <w:rsid w:val="63E0211F"/>
    <w:rsid w:val="643B4928"/>
    <w:rsid w:val="645027A9"/>
    <w:rsid w:val="64B40B19"/>
    <w:rsid w:val="64BA3D7A"/>
    <w:rsid w:val="64F179BC"/>
    <w:rsid w:val="64F36292"/>
    <w:rsid w:val="65323AFA"/>
    <w:rsid w:val="65387F06"/>
    <w:rsid w:val="654A23E3"/>
    <w:rsid w:val="657557EF"/>
    <w:rsid w:val="658971CF"/>
    <w:rsid w:val="66127E0B"/>
    <w:rsid w:val="662D4693"/>
    <w:rsid w:val="663A217C"/>
    <w:rsid w:val="664A7DA0"/>
    <w:rsid w:val="665704D3"/>
    <w:rsid w:val="669944D9"/>
    <w:rsid w:val="67206C39"/>
    <w:rsid w:val="67A140FF"/>
    <w:rsid w:val="67C065A4"/>
    <w:rsid w:val="67C749C6"/>
    <w:rsid w:val="67D359C9"/>
    <w:rsid w:val="68042537"/>
    <w:rsid w:val="68103BDF"/>
    <w:rsid w:val="68444BA9"/>
    <w:rsid w:val="685C6397"/>
    <w:rsid w:val="68662D72"/>
    <w:rsid w:val="6899146A"/>
    <w:rsid w:val="68E2428E"/>
    <w:rsid w:val="68E6311C"/>
    <w:rsid w:val="68F41FC9"/>
    <w:rsid w:val="68FE36DD"/>
    <w:rsid w:val="694E60FC"/>
    <w:rsid w:val="69844BF2"/>
    <w:rsid w:val="6A256904"/>
    <w:rsid w:val="6A2C1D99"/>
    <w:rsid w:val="6A3053E5"/>
    <w:rsid w:val="6A696B49"/>
    <w:rsid w:val="6A70612A"/>
    <w:rsid w:val="6A7202E5"/>
    <w:rsid w:val="6A9D53A6"/>
    <w:rsid w:val="6AA10091"/>
    <w:rsid w:val="6AAA163C"/>
    <w:rsid w:val="6AD42215"/>
    <w:rsid w:val="6B656832"/>
    <w:rsid w:val="6B66417A"/>
    <w:rsid w:val="6B962EF0"/>
    <w:rsid w:val="6BA22313"/>
    <w:rsid w:val="6BC71D79"/>
    <w:rsid w:val="6C675CE6"/>
    <w:rsid w:val="6CC462B9"/>
    <w:rsid w:val="6CD10CD9"/>
    <w:rsid w:val="6CDD63F2"/>
    <w:rsid w:val="6D4F4321"/>
    <w:rsid w:val="6D706337"/>
    <w:rsid w:val="6DC835B5"/>
    <w:rsid w:val="6DF41B82"/>
    <w:rsid w:val="6DFF7360"/>
    <w:rsid w:val="6E0A7D76"/>
    <w:rsid w:val="6E7A5F73"/>
    <w:rsid w:val="6E946CD9"/>
    <w:rsid w:val="6EE2027D"/>
    <w:rsid w:val="6EE90F9D"/>
    <w:rsid w:val="6F1D7B64"/>
    <w:rsid w:val="6FA3261F"/>
    <w:rsid w:val="6FB6454A"/>
    <w:rsid w:val="6FBB3025"/>
    <w:rsid w:val="6FD74228"/>
    <w:rsid w:val="7021106F"/>
    <w:rsid w:val="70D10596"/>
    <w:rsid w:val="71462F6F"/>
    <w:rsid w:val="71633091"/>
    <w:rsid w:val="722531EF"/>
    <w:rsid w:val="725A270A"/>
    <w:rsid w:val="72C708B1"/>
    <w:rsid w:val="72DE7177"/>
    <w:rsid w:val="73081CA5"/>
    <w:rsid w:val="73136EFB"/>
    <w:rsid w:val="73275BE6"/>
    <w:rsid w:val="735A5BA1"/>
    <w:rsid w:val="73A86934"/>
    <w:rsid w:val="73E831D5"/>
    <w:rsid w:val="74201F7D"/>
    <w:rsid w:val="742F6FCE"/>
    <w:rsid w:val="74454183"/>
    <w:rsid w:val="745E36D6"/>
    <w:rsid w:val="7487762D"/>
    <w:rsid w:val="74C33AA4"/>
    <w:rsid w:val="74FD43C1"/>
    <w:rsid w:val="751A7C36"/>
    <w:rsid w:val="75210D7A"/>
    <w:rsid w:val="753058B5"/>
    <w:rsid w:val="75385498"/>
    <w:rsid w:val="75680129"/>
    <w:rsid w:val="75AE0CEB"/>
    <w:rsid w:val="75F37776"/>
    <w:rsid w:val="75F556AF"/>
    <w:rsid w:val="766074DD"/>
    <w:rsid w:val="76BC207F"/>
    <w:rsid w:val="76C646D6"/>
    <w:rsid w:val="76EB4904"/>
    <w:rsid w:val="773504DF"/>
    <w:rsid w:val="77645DCD"/>
    <w:rsid w:val="777378F5"/>
    <w:rsid w:val="777A2D3C"/>
    <w:rsid w:val="77B01193"/>
    <w:rsid w:val="78673398"/>
    <w:rsid w:val="78A715E8"/>
    <w:rsid w:val="79074B81"/>
    <w:rsid w:val="794F0939"/>
    <w:rsid w:val="794F7912"/>
    <w:rsid w:val="79703A50"/>
    <w:rsid w:val="79AE6327"/>
    <w:rsid w:val="79AF0FCA"/>
    <w:rsid w:val="7A37456E"/>
    <w:rsid w:val="7A85177D"/>
    <w:rsid w:val="7A9C5DCD"/>
    <w:rsid w:val="7AF9279C"/>
    <w:rsid w:val="7AFF0EAF"/>
    <w:rsid w:val="7B1448AF"/>
    <w:rsid w:val="7B514853"/>
    <w:rsid w:val="7BCA404B"/>
    <w:rsid w:val="7CC51958"/>
    <w:rsid w:val="7CD53DF9"/>
    <w:rsid w:val="7CDC4B3C"/>
    <w:rsid w:val="7D097C86"/>
    <w:rsid w:val="7DDD4629"/>
    <w:rsid w:val="7E024E93"/>
    <w:rsid w:val="7E2936C3"/>
    <w:rsid w:val="7E301A00"/>
    <w:rsid w:val="7E4436FD"/>
    <w:rsid w:val="7E6411B9"/>
    <w:rsid w:val="7EA63A70"/>
    <w:rsid w:val="7F011B77"/>
    <w:rsid w:val="7F597E98"/>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8"/>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8"/>
    <w:autoRedefine/>
    <w:qFormat/>
    <w:uiPriority w:val="99"/>
    <w:rPr>
      <w:rFonts w:ascii="宋体" w:hAnsi="Courier New" w:eastAsiaTheme="minorEastAsia" w:cstheme="minorBidi"/>
      <w:szCs w:val="22"/>
    </w:rPr>
  </w:style>
  <w:style w:type="paragraph" w:styleId="13">
    <w:name w:val="Date"/>
    <w:basedOn w:val="1"/>
    <w:next w:val="1"/>
    <w:link w:val="55"/>
    <w:autoRedefine/>
    <w:qFormat/>
    <w:uiPriority w:val="0"/>
    <w:rPr>
      <w:rFonts w:ascii="Arial" w:hAnsi="Arial" w:eastAsia="宋体" w:cs="Arial"/>
      <w:b/>
      <w:sz w:val="28"/>
    </w:rPr>
  </w:style>
  <w:style w:type="paragraph" w:styleId="14">
    <w:name w:val="Balloon Text"/>
    <w:basedOn w:val="1"/>
    <w:link w:val="42"/>
    <w:autoRedefine/>
    <w:semiHidden/>
    <w:unhideWhenUsed/>
    <w:qFormat/>
    <w:uiPriority w:val="99"/>
    <w:rPr>
      <w:sz w:val="18"/>
      <w:szCs w:val="18"/>
    </w:rPr>
  </w:style>
  <w:style w:type="paragraph" w:styleId="15">
    <w:name w:val="footer"/>
    <w:basedOn w:val="1"/>
    <w:link w:val="47"/>
    <w:autoRedefine/>
    <w:unhideWhenUsed/>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9"/>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表格文字"/>
    <w:basedOn w:val="1"/>
    <w:qFormat/>
    <w:uiPriority w:val="0"/>
    <w:rPr>
      <w:bCs/>
      <w:spacing w:val="10"/>
      <w:szCs w:val="20"/>
    </w:rPr>
  </w:style>
  <w:style w:type="character" w:customStyle="1" w:styleId="42">
    <w:name w:val="批注框文本 字符"/>
    <w:basedOn w:val="28"/>
    <w:link w:val="14"/>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8"/>
    <w:link w:val="17"/>
    <w:autoRedefine/>
    <w:qFormat/>
    <w:uiPriority w:val="99"/>
    <w:rPr>
      <w:rFonts w:ascii="@仿宋_GB2312" w:hAnsi="@仿宋_GB2312" w:eastAsia="@仿宋_GB2312" w:cs="@仿宋_GB2312"/>
      <w:sz w:val="18"/>
      <w:szCs w:val="18"/>
    </w:rPr>
  </w:style>
  <w:style w:type="character" w:customStyle="1" w:styleId="47">
    <w:name w:val="页脚 字符"/>
    <w:basedOn w:val="28"/>
    <w:link w:val="15"/>
    <w:autoRedefine/>
    <w:qFormat/>
    <w:uiPriority w:val="99"/>
    <w:rPr>
      <w:rFonts w:ascii="@仿宋_GB2312" w:hAnsi="@仿宋_GB2312" w:eastAsia="@仿宋_GB2312" w:cs="@仿宋_GB2312"/>
      <w:sz w:val="18"/>
      <w:szCs w:val="18"/>
    </w:rPr>
  </w:style>
  <w:style w:type="character" w:customStyle="1" w:styleId="48">
    <w:name w:val="纯文本 字符"/>
    <w:link w:val="12"/>
    <w:autoRedefine/>
    <w:qFormat/>
    <w:uiPriority w:val="0"/>
    <w:rPr>
      <w:rFonts w:ascii="宋体" w:hAnsi="Courier New"/>
    </w:rPr>
  </w:style>
  <w:style w:type="character" w:customStyle="1" w:styleId="49">
    <w:name w:val="纯文本 字符1"/>
    <w:basedOn w:val="28"/>
    <w:autoRedefine/>
    <w:semiHidden/>
    <w:qFormat/>
    <w:uiPriority w:val="99"/>
    <w:rPr>
      <w:rFonts w:hAnsi="Courier New" w:cs="Courier New" w:asciiTheme="minorEastAsia"/>
      <w:szCs w:val="20"/>
    </w:rPr>
  </w:style>
  <w:style w:type="character" w:customStyle="1" w:styleId="50">
    <w:name w:val="未处理的提及1"/>
    <w:basedOn w:val="28"/>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8"/>
    <w:autoRedefine/>
    <w:semiHidden/>
    <w:qFormat/>
    <w:uiPriority w:val="99"/>
    <w:rPr>
      <w:rFonts w:ascii="@仿宋_GB2312" w:hAnsi="@仿宋_GB2312" w:eastAsia="@仿宋_GB2312" w:cs="@仿宋_GB2312"/>
      <w:szCs w:val="20"/>
    </w:rPr>
  </w:style>
  <w:style w:type="character" w:customStyle="1" w:styleId="55">
    <w:name w:val="日期 字符1"/>
    <w:link w:val="13"/>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8"/>
    <w:autoRedefine/>
    <w:semiHidden/>
    <w:qFormat/>
    <w:uiPriority w:val="99"/>
    <w:rPr>
      <w:rFonts w:ascii="@仿宋_GB2312" w:hAnsi="@仿宋_GB2312" w:eastAsia="@仿宋_GB2312" w:cs="@仿宋_GB2312"/>
      <w:szCs w:val="20"/>
    </w:rPr>
  </w:style>
  <w:style w:type="character" w:customStyle="1" w:styleId="58">
    <w:name w:val="批注文字 字符"/>
    <w:link w:val="8"/>
    <w:autoRedefine/>
    <w:qFormat/>
    <w:uiPriority w:val="0"/>
    <w:rPr>
      <w:rFonts w:ascii="Arial" w:hAnsi="Arial" w:eastAsia="黑体" w:cs="Arial"/>
      <w:szCs w:val="20"/>
    </w:rPr>
  </w:style>
  <w:style w:type="character" w:customStyle="1" w:styleId="59">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6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2">
    <w:name w:val="fontstyle01"/>
    <w:basedOn w:val="28"/>
    <w:autoRedefine/>
    <w:qFormat/>
    <w:uiPriority w:val="0"/>
    <w:rPr>
      <w:rFonts w:hint="eastAsia" w:ascii="宋体" w:hAnsi="宋体" w:eastAsia="宋体"/>
      <w:color w:val="000000"/>
      <w:sz w:val="22"/>
      <w:szCs w:val="22"/>
    </w:rPr>
  </w:style>
  <w:style w:type="character" w:customStyle="1" w:styleId="63">
    <w:name w:val="fontstyle21"/>
    <w:basedOn w:val="28"/>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5"/>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3"/>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8"/>
    <w:qFormat/>
    <w:uiPriority w:val="0"/>
    <w:rPr>
      <w:rFonts w:hint="default" w:ascii="Times New Roman" w:hAnsi="Times New Roman" w:cs="Times New Roman"/>
      <w:color w:val="0000FF"/>
      <w:u w:val="single"/>
    </w:rPr>
  </w:style>
  <w:style w:type="character" w:customStyle="1" w:styleId="75">
    <w:name w:val="10"/>
    <w:basedOn w:val="28"/>
    <w:qFormat/>
    <w:uiPriority w:val="0"/>
    <w:rPr>
      <w:rFonts w:hint="default" w:ascii="Times New Roman" w:hAnsi="Times New Roman" w:cs="Times New Roman"/>
    </w:rPr>
  </w:style>
  <w:style w:type="character" w:customStyle="1" w:styleId="76">
    <w:name w:val="first-child"/>
    <w:basedOn w:val="28"/>
    <w:qFormat/>
    <w:uiPriority w:val="0"/>
  </w:style>
  <w:style w:type="character" w:customStyle="1" w:styleId="77">
    <w:name w:val="layui-this"/>
    <w:basedOn w:val="28"/>
    <w:qFormat/>
    <w:uiPriority w:val="0"/>
    <w:rPr>
      <w:bdr w:val="single" w:color="EEEEEE" w:sz="6" w:space="0"/>
      <w:shd w:val="clear" w:color="auto" w:fill="FFFFFF"/>
    </w:rPr>
  </w:style>
  <w:style w:type="paragraph" w:customStyle="1" w:styleId="78">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c34bb55c-6d0c-4adb-b4c7-27ab180e4218</errorID>
      <errorWord>(</errorWord>
      <group>L1_Format</group>
      <groupName>格式问题</groupName>
      <ability>L2_HalfPunc</ability>
      <abilityName>全半角检查</abilityName>
      <candidateList>
        <item>（</item>
      </candidateList>
      <explain>文本全半角错误。</explain>
      <paraID>62A713B2</paraID>
      <start>26</start>
      <end>27</end>
      <status>unmodified</status>
      <modifiedWord/>
      <trackRevisions>false</trackRevisions>
    </reviewItem>
    <reviewItem>
      <errorID>986629f2-46a8-4310-8784-31864e6e12a5</errorID>
      <errorWord>)</errorWord>
      <group>L1_Format</group>
      <groupName>格式问题</groupName>
      <ability>L2_HalfPunc</ability>
      <abilityName>全半角检查</abilityName>
      <candidateList>
        <item>）</item>
      </candidateList>
      <explain>文本全半角错误。</explain>
      <paraID>62A713B2</paraID>
      <start>61</start>
      <end>62</end>
      <status>unmodified</status>
      <modifiedWord/>
      <trackRevisions>false</trackRevisions>
    </reviewItem>
    <reviewItem>
      <errorID>94ef1c82-d977-49b6-be48-59001c7bd7ad</errorID>
      <errorWord>或</errorWord>
      <group>L1_Grammar</group>
      <groupName>语法问题</groupName>
      <ability>L2_Order</ability>
      <abilityName>语序不当</abilityName>
      <candidateList>
        <item>召开或</item>
      </candidateList>
      <explain>句子可能没有遵循时空、逻辑顺序，或者介词、关联词等位置不当。</explain>
      <paraID>644315AF</paraID>
      <start>5</start>
      <end>6</end>
      <status>unmodified</status>
      <modifiedWord/>
      <trackRevisions>false</trackRevisions>
    </reviewItem>
    <reviewItem>
      <errorID>eb8360f2-1529-4ce7-ab6c-71c7c37fccfa</errorID>
      <errorWord>：/</errorWord>
      <group>L1_Punc</group>
      <groupName>标点问题</groupName>
      <ability>L2_Punc</ability>
      <abilityName>标点符号检查</abilityName>
      <candidateList>
        <item>：</item>
      </candidateList>
      <explain/>
      <paraID>7850EEC9</paraID>
      <start>18</start>
      <end>20</end>
      <status>unmodified</status>
      <modifiedWord/>
      <trackRevisions>false</trackRevisions>
    </reviewItem>
    <reviewItem>
      <errorID>aa8fd9e0-257d-4eaa-b32c-d99b48c395e9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63F33202</paraID>
      <start>43</start>
      <end>46</end>
      <status>unmodified</status>
      <modifiedWord/>
      <trackRevisions>false</trackRevisions>
    </reviewItem>
    <reviewItem>
      <errorID>67557e18-ab3f-4325-8c29-783aac74fac7</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 E9F4AC9</paraID>
      <start>63</start>
      <end>67</end>
      <status>unmodified</status>
      <modifiedWord/>
      <trackRevisions>false</trackRevisions>
    </reviewItem>
    <reviewItem>
      <errorID>5979b64e-5c58-428e-bf3b-8ad84e05a4d4</errorID>
      <errorWord>辩认</errorWord>
      <group>L1_Word</group>
      <groupName>字词问题</groupName>
      <ability>L2_Typo</ability>
      <abilityName>字词错误</abilityName>
      <candidateList>
        <item>辨认</item>
      </candidateList>
      <explain/>
      <paraID>4E885CD5</paraID>
      <start>40</start>
      <end>42</end>
      <status>unmodified</status>
      <modifiedWord/>
      <trackRevisions>false</trackRevisions>
    </reviewItem>
    <reviewItem>
      <errorID>10623f17-00e8-4b7c-9cbc-718230f31d55</errorID>
      <errorWord>作必要</errorWord>
      <group>L1_Word</group>
      <groupName>字词问题</groupName>
      <ability>L2_Typo</ability>
      <abilityName>字词错误</abilityName>
      <candidateList>
        <item>做必要</item>
      </candidateList>
      <explain/>
      <paraID>76E93202</paraID>
      <start>134</start>
      <end>137</end>
      <status>unmodified</status>
      <modifiedWord/>
      <trackRevisions>false</trackRevisions>
    </reviewItem>
    <reviewItem>
      <errorID>e95d9676-ac3d-4e81-b4aa-fd67b3996f51</errorID>
      <errorWord>法律、法规</errorWord>
      <group>L1_Word</group>
      <groupName>字词问题</groupName>
      <ability>L2_Typo</ability>
      <abilityName>字词错误</abilityName>
      <candidateList>
        <item>法律法规</item>
      </candidateList>
      <explain/>
      <paraID>61CAF543</paraID>
      <start>3</start>
      <end>8</end>
      <status>unmodified</status>
      <modifiedWord/>
      <trackRevisions>false</trackRevisions>
    </reviewItem>
    <reviewItem>
      <errorID>79ddfea4-5a5e-4855-a8d9-2395c280b405</errorID>
      <errorWord>接收</errorWord>
      <group>L1_Word</group>
      <groupName>字词问题</groupName>
      <ability>L2_Typo</ability>
      <abilityName>字词错误</abilityName>
      <candidateList>
        <item>接受</item>
      </candidateList>
      <explain>存在发音相同字词的误用。</explain>
      <paraID> F76DD74</paraID>
      <start>9</start>
      <end>11</end>
      <status>unmodified</status>
      <modifiedWord/>
      <trackRevisions>false</trackRevisions>
    </reviewItem>
    <reviewItem>
      <errorID>6866fa5e-8982-4422-998f-eb80284ba721</errorID>
      <errorWord>提出质疑</errorWord>
      <group>L1_Grammar</group>
      <groupName>语法问题</groupName>
      <ability>L2_Grammar</ability>
      <abilityName>语法错误</abilityName>
      <candidateList>
        <item>质疑</item>
      </candidateList>
      <explain>〈动〉提出疑问：～问难。</explain>
      <paraID>36A0CE92</paraID>
      <start>72</start>
      <end>76</end>
      <status>unmodified</status>
      <modifiedWord/>
      <trackRevisions>false</trackRevisions>
    </reviewItem>
    <reviewItem>
      <errorID>40caa33d-95bf-4f32-a254-fb21f8f5f123</errorID>
      <errorWord>其它</errorWord>
      <group>L1_Word</group>
      <groupName>字词问题</groupName>
      <ability>L2_Alias</ability>
      <abilityName>也作/曾用词</abilityName>
      <candidateList>
        <item>其他</item>
      </candidateList>
      <explain>词汇[其它]为不规范表述或旧称，其规范书面表述为[其他]。</explain>
      <paraID>59317ABA</paraID>
      <start>36</start>
      <end>38</end>
      <status>unmodified</status>
      <modifiedWord/>
      <trackRevisions>false</trackRevisions>
    </reviewItem>
    <reviewItem>
      <errorID>ebb24b6f-4726-4aef-b00c-42c3f0e178fb</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66514F4A</paraID>
      <start>15</start>
      <end>17</end>
      <status>unmodified</status>
      <modifiedWord/>
      <trackRevisions>false</trackRevisions>
    </reviewItem>
    <reviewItem>
      <errorID>88cbd966-a923-45f3-965a-e289ddb1a1d1</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674E741F</paraID>
      <start>15</start>
      <end>17</end>
      <status>unmodified</status>
      <modifiedWord/>
      <trackRevisions>false</trackRevisions>
    </reviewItem>
    <reviewItem>
      <errorID>5eca722b-eaeb-4a94-8785-b2087736a743</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430414C7</paraID>
      <start>15</start>
      <end>17</end>
      <status>unmodified</status>
      <modifiedWord/>
      <trackRevisions>false</trackRevisions>
    </reviewItem>
    <reviewItem>
      <errorID>4b210ef4-9ab5-464a-868a-43d38a8c9861</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34743EAC</paraID>
      <start>15</start>
      <end>17</end>
      <status>unmodified</status>
      <modifiedWord/>
      <trackRevisions>false</trackRevisions>
    </reviewItem>
    <reviewItem>
      <errorID>02b4f050-81d1-4ae0-9f18-fee854ca9fad</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6A678303</paraID>
      <start>18</start>
      <end>20</end>
      <status>unmodified</status>
      <modifiedWord/>
      <trackRevisions>false</trackRevisions>
    </reviewItem>
    <reviewItem>
      <errorID>92668152-1927-474e-afa8-a2aa31423c84</errorID>
      <errorWord>20-25%</errorWord>
      <group>L1_Knowledge</group>
      <groupName>知识性问题</groupName>
      <ability>L2_Knowledge</ability>
      <abilityName>其他知识</abilityName>
      <candidateList>
        <item>20%—25%</item>
      </candidateList>
      <explain>1. “20-25%”中的单位“%”仅出现在后一个数字上，容易引起歧义；根据《现代汉语标点符号数字用法规范手册》，数字表示范围两边需要使用统一的格式。2. 根据标点国标 4.13 中的规则，数字、时间或地域连接符应使用（视觉上更长的）“—”或“～”。</explain>
      <paraID>6A678303</paraID>
      <start>26</start>
      <end>32</end>
      <status>unmodified</status>
      <modifiedWord/>
      <trackRevisions>false</trackRevisions>
    </reviewItem>
    <reviewItem>
      <errorID>daa94169-80be-435d-8846-acd2266e6b20</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6A678303</paraID>
      <start>35</start>
      <end>41</end>
      <status>unmodified</status>
      <modifiedWord/>
      <trackRevisions>false</trackRevisions>
    </reviewItem>
    <reviewItem>
      <errorID>103e51f8-5757-4fd3-843d-6ade2dc656ba</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6A678303</paraID>
      <start>44</start>
      <end>50</end>
      <status>unmodified</status>
      <modifiedWord/>
      <trackRevisions>false</trackRevisions>
    </reviewItem>
    <reviewItem>
      <errorID>7ed1229e-0039-4796-a516-1899394055a8</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68320ECB</paraID>
      <start>19</start>
      <end>21</end>
      <status>unmodified</status>
      <modifiedWord/>
      <trackRevisions>false</trackRevisions>
    </reviewItem>
    <reviewItem>
      <errorID>63699def-9ee7-43f0-8311-f12e6ae20cb3</errorID>
      <errorWord>25-30%</errorWord>
      <group>L1_Knowledge</group>
      <groupName>知识性问题</groupName>
      <ability>L2_Knowledge</ability>
      <abilityName>其他知识</abilityName>
      <candidateList>
        <item>25%—30%</item>
      </candidateList>
      <explain>1. “25-30%”中的单位“%”仅出现在后一个数字上，容易引起歧义；根据《现代汉语标点符号数字用法规范手册》，数字表示范围两边需要使用统一的格式。2. 根据标点国标 4.13 中的规则，数字、时间或地域连接符应使用（视觉上更长的）“—”或“～”。</explain>
      <paraID>68320ECB</paraID>
      <start>27</start>
      <end>33</end>
      <status>unmodified</status>
      <modifiedWord/>
      <trackRevisions>false</trackRevisions>
    </reviewItem>
    <reviewItem>
      <errorID>b0db5a70-4baf-4e4a-9767-a836ea399527</errorID>
      <errorWord>25-30%</errorWord>
      <group>L1_Knowledge</group>
      <groupName>知识性问题</groupName>
      <ability>L2_Knowledge</ability>
      <abilityName>其他知识</abilityName>
      <candidateList>
        <item>25%—30%</item>
      </candidateList>
      <explain>1. “25-30%”中的单位“%”仅出现在后一个数字上，容易引起歧义；根据《现代汉语标点符号数字用法规范手册》，数字表示范围两边需要使用统一的格式。2. 根据标点国标 4.13 中的规则，数字、时间或地域连接符应使用（视觉上更长的）“—”或“～”。</explain>
      <paraID>68320ECB</paraID>
      <start>36</start>
      <end>42</end>
      <status>unmodified</status>
      <modifiedWord/>
      <trackRevisions>false</trackRevisions>
    </reviewItem>
    <reviewItem>
      <errorID>53e073b6-18b7-4cac-ba9c-d5b607445346</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68320ECB</paraID>
      <start>45</start>
      <end>51</end>
      <status>unmodified</status>
      <modifiedWord/>
      <trackRevisions>false</trackRevisions>
    </reviewItem>
    <reviewItem>
      <errorID>1081b71d-0c8c-481e-8fc0-6fc4fcc1edec</errorID>
      <errorWord>;</errorWord>
      <group>L1_Format</group>
      <groupName>格式问题</groupName>
      <ability>L2_HalfPunc</ability>
      <abilityName>全半角检查</abilityName>
      <candidateList>
        <item>；</item>
      </candidateList>
      <explain>文本全半角错误。</explain>
      <paraID>68320ECB</paraID>
      <start>51</start>
      <end>52</end>
      <status>unmodified</status>
      <modifiedWord/>
      <trackRevisions>false</trackRevisions>
    </reviewItem>
    <reviewItem>
      <errorID>cb9c3401-b2ed-4123-88cc-60c8b4cacc30</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35A81D33</paraID>
      <start>21</start>
      <end>23</end>
      <status>unmodified</status>
      <modifiedWord/>
      <trackRevisions>false</trackRevisions>
    </reviewItem>
    <reviewItem>
      <errorID>95fdb031-cbc8-480b-b9f6-a17d2f1c28e3</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4F319A62</paraID>
      <start>18</start>
      <end>20</end>
      <status>unmodified</status>
      <modifiedWord/>
      <trackRevisions>false</trackRevisions>
    </reviewItem>
    <reviewItem>
      <errorID>6cebe327-c5ce-40c2-b75b-24ff96b54a83</errorID>
      <errorWord>6-10%</errorWord>
      <group>L1_Knowledge</group>
      <groupName>知识性问题</groupName>
      <ability>L2_Knowledge</ability>
      <abilityName>其他知识</abilityName>
      <candidateList>
        <item>6%—10%</item>
      </candidateList>
      <explain>1. “6-10%”中的单位“%”仅出现在后一个数字上，容易引起歧义；根据《现代汉语标点符号数字用法规范手册》，数字表示范围两边需要使用统一的格式。2. 根据标点国标 4.13 中的规则，数字、时间或地域连接符应使用（视觉上更长的）“—”或“～”。</explain>
      <paraID>4F319A62</paraID>
      <start>26</start>
      <end>31</end>
      <status>unmodified</status>
      <modifiedWord/>
      <trackRevisions>false</trackRevisions>
    </reviewItem>
    <reviewItem>
      <errorID>5d0b13e3-34d2-4f04-b8d7-37ed6c2021a7</errorID>
      <errorWord>10-15%</errorWord>
      <group>L1_Knowledge</group>
      <groupName>知识性问题</groupName>
      <ability>L2_Knowledge</ability>
      <abilityName>其他知识</abilityName>
      <candidateList>
        <item>10%—15%</item>
      </candidateList>
      <explain>1. “10-15%”中的单位“%”仅出现在后一个数字上，容易引起歧义；根据《现代汉语标点符号数字用法规范手册》，数字表示范围两边需要使用统一的格式。2. 根据标点国标 4.13 中的规则，数字、时间或地域连接符应使用（视觉上更长的）“—”或“～”。</explain>
      <paraID>4F319A62</paraID>
      <start>34</start>
      <end>40</end>
      <status>unmodified</status>
      <modifiedWord/>
      <trackRevisions>false</trackRevisions>
    </reviewItem>
    <reviewItem>
      <errorID>491753f8-c6e7-4bf2-a337-04f0a4e29b55</errorID>
      <errorWord>65-75%</errorWord>
      <group>L1_Knowledge</group>
      <groupName>知识性问题</groupName>
      <ability>L2_Knowledge</ability>
      <abilityName>其他知识</abilityName>
      <candidateList>
        <item>65%—75%</item>
      </candidateList>
      <explain>1. “65-75%”中的单位“%”仅出现在后一个数字上，容易引起歧义；根据《现代汉语标点符号数字用法规范手册》，数字表示范围两边需要使用统一的格式。2. 根据标点国标 4.13 中的规则，数字、时间或地域连接符应使用（视觉上更长的）“—”或“～”。</explain>
      <paraID>4F319A62</paraID>
      <start>43</start>
      <end>49</end>
      <status>unmodified</status>
      <modifiedWord/>
      <trackRevisions>false</trackRevisions>
    </reviewItem>
    <reviewItem>
      <errorID>3085858b-3397-45c5-9505-9060962beb6f</errorID>
      <errorWord>：&gt;</errorWord>
      <group>L1_Punc</group>
      <groupName>标点问题</groupName>
      <ability>L2_Punc</ability>
      <abilityName>标点符号检查</abilityName>
      <candidateList>
        <item>：</item>
      </candidateList>
      <explain/>
      <paraID>6460994E</paraID>
      <start>4</start>
      <end>6</end>
      <status>unmodified</status>
      <modifiedWord/>
      <trackRevisions>false</trackRevisions>
    </reviewItem>
    <reviewItem>
      <errorID>c35075b3-d553-40df-8b2b-d934f2f627fb</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6460994E</paraID>
      <start>17</start>
      <end>19</end>
      <status>unmodified</status>
      <modifiedWord/>
      <trackRevisions>false</trackRevisions>
    </reviewItem>
    <reviewItem>
      <errorID>a48f22bf-0dc5-4a01-944e-aebe4fa858c6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6460994E</paraID>
      <start>30</start>
      <end>31</end>
      <status>unmodified</status>
      <modifiedWord/>
      <trackRevisions>false</trackRevisions>
    </reviewItem>
    <reviewItem>
      <errorID>7bc74a80-6dab-4f8c-be0d-5ebd9c8ac774</errorID>
      <errorWord>,</errorWord>
      <group>L1_Format</group>
      <groupName>格式问题</groupName>
      <ability>L2_HalfPunc</ability>
      <abilityName>全半角检查</abilityName>
      <candidateList>
        <item>，</item>
      </candidateList>
      <explain>文本全半角错误。</explain>
      <paraID>6460994E</paraID>
      <start>39</start>
      <end>40</end>
      <status>unmodified</status>
      <modifiedWord/>
      <trackRevisions>false</trackRevisions>
    </reviewItem>
    <reviewItem>
      <errorID>4120d776-4922-44aa-bef6-f098954f90e6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6460994E</paraID>
      <start>46</start>
      <end>47</end>
      <status>unmodified</status>
      <modifiedWord/>
      <trackRevisions>false</trackRevisions>
    </reviewItem>
    <reviewItem>
      <errorID>661511b5-a1a4-46e3-af73-15fea268d662</errorID>
      <errorWord>;</errorWord>
      <group>L1_Format</group>
      <groupName>格式问题</groupName>
      <ability>L2_HalfPunc</ability>
      <abilityName>全半角检查</abilityName>
      <candidateList>
        <item>；</item>
      </candidateList>
      <explain>文本全半角错误。</explain>
      <paraID>6460994E</paraID>
      <start>55</start>
      <end>56</end>
      <status>unmodified</status>
      <modifiedWord/>
      <trackRevisions>false</trackRevisions>
    </reviewItem>
    <reviewItem>
      <errorID>6e95a461-8526-4b70-8783-8ed0f6ec1713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6460994E</paraID>
      <start>61</start>
      <end>62</end>
      <status>unmodified</status>
      <modifiedWord/>
      <trackRevisions>false</trackRevisions>
    </reviewItem>
    <reviewItem>
      <errorID>f987ce2c-35f4-496e-97b1-cf5e1a1d5650</errorID>
      <errorWord>：&gt;</errorWord>
      <group>L1_Punc</group>
      <groupName>标点问题</groupName>
      <ability>L2_Punc</ability>
      <abilityName>标点符号检查</abilityName>
      <candidateList>
        <item>：</item>
      </candidateList>
      <explain/>
      <paraID>123F7802</paraID>
      <start>4</start>
      <end>6</end>
      <status>unmodified</status>
      <modifiedWord/>
      <trackRevisions>false</trackRevisions>
    </reviewItem>
    <reviewItem>
      <errorID>416cf94a-0e9a-4b17-aef3-7144059ceb27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123F7802</paraID>
      <start>25</start>
      <end>26</end>
      <status>unmodified</status>
      <modifiedWord/>
      <trackRevisions>false</trackRevisions>
    </reviewItem>
    <reviewItem>
      <errorID>ceb1dc1d-e462-4c88-96bf-8013dac8a5ff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123F7802</paraID>
      <start>40</start>
      <end>41</end>
      <status>unmodified</status>
      <modifiedWord/>
      <trackRevisions>false</trackRevisions>
    </reviewItem>
    <reviewItem>
      <errorID>c15ffff6-7b0a-476e-b9cd-62eeb8399f18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123F7802</paraID>
      <start>56</start>
      <end>57</end>
      <status>unmodified</status>
      <modifiedWord/>
      <trackRevisions>false</trackRevisions>
    </reviewItem>
    <reviewItem>
      <errorID>6562100e-cce3-4428-b8b7-ece115989e78</errorID>
      <errorWord>：&gt;</errorWord>
      <group>L1_Punc</group>
      <groupName>标点问题</groupName>
      <ability>L2_Punc</ability>
      <abilityName>标点符号检查</abilityName>
      <candidateList>
        <item>：</item>
      </candidateList>
      <explain/>
      <paraID>  A85B7F</paraID>
      <start>4</start>
      <end>6</end>
      <status>unmodified</status>
      <modifiedWord/>
      <trackRevisions>false</trackRevisions>
    </reviewItem>
    <reviewItem>
      <errorID>b1a1e05b-8202-48df-8499-c3a5a151fb50</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  A85B7F</paraID>
      <start>17</start>
      <end>19</end>
      <status>unmodified</status>
      <modifiedWord/>
      <trackRevisions>false</trackRevisions>
    </reviewItem>
    <reviewItem>
      <errorID>cfc71d7f-7db9-4349-830d-fe2aa2320ae8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A85B7F</paraID>
      <start>31</start>
      <end>32</end>
      <status>unmodified</status>
      <modifiedWord/>
      <trackRevisions>false</trackRevisions>
    </reviewItem>
    <reviewItem>
      <errorID>8d8b1d3e-a20f-45d8-96e2-cac14d50811c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A85B7F</paraID>
      <start>48</start>
      <end>49</end>
      <status>unmodified</status>
      <modifiedWord/>
      <trackRevisions>false</trackRevisions>
    </reviewItem>
    <reviewItem>
      <errorID>59aa0eef-1a79-46da-a2cc-141d76b37ca9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A85B7F</paraID>
      <start>63</start>
      <end>64</end>
      <status>unmodified</status>
      <modifiedWord/>
      <trackRevisions>false</trackRevisions>
    </reviewItem>
    <reviewItem>
      <errorID>a634208c-dbcd-425d-bf0f-ee75c5c5899f</errorID>
      <errorWord>：&gt;</errorWord>
      <group>L1_Punc</group>
      <groupName>标点问题</groupName>
      <ability>L2_Punc</ability>
      <abilityName>标点符号检查</abilityName>
      <candidateList>
        <item>：</item>
      </candidateList>
      <explain/>
      <paraID>398CFAA9</paraID>
      <start>4</start>
      <end>6</end>
      <status>unmodified</status>
      <modifiedWord/>
      <trackRevisions>false</trackRevisions>
    </reviewItem>
    <reviewItem>
      <errorID>8eca63e0-70bb-42fc-8dba-f7bcfdff7bb8</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398CFAA9</paraID>
      <start>16</start>
      <end>18</end>
      <status>unmodified</status>
      <modifiedWord/>
      <trackRevisions>false</trackRevisions>
    </reviewItem>
    <reviewItem>
      <errorID>b5bd3496-4731-4504-a7d7-88e1f2a83832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398CFAA9</paraID>
      <start>29</start>
      <end>30</end>
      <status>unmodified</status>
      <modifiedWord/>
      <trackRevisions>false</trackRevisions>
    </reviewItem>
    <reviewItem>
      <errorID>157c7763-93bd-4266-afc7-6e06583ec651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398CFAA9</paraID>
      <start>45</start>
      <end>46</end>
      <status>unmodified</status>
      <modifiedWord/>
      <trackRevisions>false</trackRevisions>
    </reviewItem>
    <reviewItem>
      <errorID>acf95882-b09b-414a-89df-5d75d28dd019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398CFAA9</paraID>
      <start>60</start>
      <end>61</end>
      <status>unmodified</status>
      <modifiedWord/>
      <trackRevisions>false</trackRevisions>
    </reviewItem>
    <reviewItem>
      <errorID>225b3b03-705b-4411-ac05-4c10cb7be947</errorID>
      <errorWord>：&gt;</errorWord>
      <group>L1_Punc</group>
      <groupName>标点问题</groupName>
      <ability>L2_Punc</ability>
      <abilityName>标点符号检查</abilityName>
      <candidateList>
        <item>：</item>
      </candidateList>
      <explain/>
      <paraID>421CFD2E</paraID>
      <start>4</start>
      <end>6</end>
      <status>unmodified</status>
      <modifiedWord/>
      <trackRevisions>false</trackRevisions>
    </reviewItem>
    <reviewItem>
      <errorID>8b359396-d010-41ed-9329-3983010da885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421CFD2E</paraID>
      <start>24</start>
      <end>25</end>
      <status>unmodified</status>
      <modifiedWord/>
      <trackRevisions>false</trackRevisions>
    </reviewItem>
    <reviewItem>
      <errorID>ebbffeb5-177d-4ece-8bd0-40eaf39d88f7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421CFD2E</paraID>
      <start>40</start>
      <end>41</end>
      <status>unmodified</status>
      <modifiedWord/>
      <trackRevisions>false</trackRevisions>
    </reviewItem>
    <reviewItem>
      <errorID>2f1d574b-38b5-4428-a00e-feca20599872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421CFD2E</paraID>
      <start>55</start>
      <end>56</end>
      <status>unmodified</status>
      <modifiedWord/>
      <trackRevisions>false</trackRevisions>
    </reviewItem>
    <reviewItem>
      <errorID>fc21ddc7-a793-430f-be63-43dcafe38703</errorID>
      <errorWord>：&gt;</errorWord>
      <group>L1_Punc</group>
      <groupName>标点问题</groupName>
      <ability>L2_Punc</ability>
      <abilityName>标点符号检查</abilityName>
      <candidateList>
        <item>：</item>
      </candidateList>
      <explain/>
      <paraID>421CFD2E</paraID>
      <start>68</start>
      <end>70</end>
      <status>unmodified</status>
      <modifiedWord/>
      <trackRevisions>false</trackRevisions>
    </reviewItem>
    <reviewItem>
      <errorID>d1f43fda-8aa6-4784-b85d-50da7133b54e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2F74CEE5</paraID>
      <start>0</start>
      <end>2</end>
      <status>unmodified</status>
      <modifiedWord/>
      <trackRevisions>false</trackRevisions>
    </reviewItem>
    <reviewItem>
      <errorID>1d0d46bf-ca3f-46e9-946b-dacc57cc41eb</errorID>
      <errorWord>:</errorWord>
      <group>L1_Format</group>
      <groupName>格式问题</groupName>
      <ability>L2_HalfPunc</ability>
      <abilityName>全半角检查</abilityName>
      <candidateList>
        <item>：</item>
      </candidateList>
      <explain>文本全半角错误。</explain>
      <paraID>2F74CEE5</paraID>
      <start>6</start>
      <end>7</end>
      <status>unmodified</status>
      <modifiedWord/>
      <trackRevisions>false</trackRevisions>
    </reviewItem>
    <reviewItem>
      <errorID>4c792133-8dd8-413a-840b-86f4681d3ea0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214726B9</paraID>
      <start>0</start>
      <end>3</end>
      <status>unmodified</status>
      <modifiedWord/>
      <trackRevisions>false</trackRevisions>
    </reviewItem>
    <reviewItem>
      <errorID>4f97e64e-a2b2-4634-95d4-a1fc8d958bc6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214726B9</paraID>
      <start>35</start>
      <end>38</end>
      <status>unmodified</status>
      <modifiedWord/>
      <trackRevisions>false</trackRevisions>
    </reviewItem>
    <reviewItem>
      <errorID>98729132-8095-4503-802d-183211d5a1e6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214726B9</paraID>
      <start>52</start>
      <end>53</end>
      <status>unmodified</status>
      <modifiedWord/>
      <trackRevisions>false</trackRevisions>
    </reviewItem>
    <reviewItem>
      <errorID>7cedb33a-cd7f-45c6-a980-19fecddc5e9b</errorID>
      <errorWord>通则准</errorWord>
      <group>L1_Word</group>
      <groupName>字词问题</groupName>
      <ability>L2_Typo</ability>
      <abilityName>字词错误</abilityName>
      <candidateList>
        <item>通则</item>
      </candidateList>
      <explain/>
      <paraID>214726B9</paraID>
      <start>70</start>
      <end>73</end>
      <status>unmodified</status>
      <modifiedWord/>
      <trackRevisions>false</trackRevisions>
    </reviewItem>
    <reviewItem>
      <errorID>aee51254-25c6-40ea-bef7-3b24d96aef47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201977E7</paraID>
      <start>0</start>
      <end>3</end>
      <status>unmodified</status>
      <modifiedWord/>
      <trackRevisions>false</trackRevisions>
    </reviewItem>
    <reviewItem>
      <errorID>8a274f66-58a1-4709-8ba1-43b85ea9ed1b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756F6D92</paraID>
      <start>0</start>
      <end>3</end>
      <status>unmodified</status>
      <modifiedWord/>
      <trackRevisions>false</trackRevisions>
    </reviewItem>
    <reviewItem>
      <errorID>2ae1e9e9-1dad-4cd9-ab85-375edb9a41bf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5D5EAB04</paraID>
      <start>0</start>
      <end>2</end>
      <status>unmodified</status>
      <modifiedWord/>
      <trackRevisions>false</trackRevisions>
    </reviewItem>
    <reviewItem>
      <errorID>a2c4d383-2b22-4ae3-b0a2-4c68bb0603a7</errorID>
      <errorWord>:</errorWord>
      <group>L1_Format</group>
      <groupName>格式问题</groupName>
      <ability>L2_HalfPunc</ability>
      <abilityName>全半角检查</abilityName>
      <candidateList>
        <item>：</item>
      </candidateList>
      <explain>文本全半角错误。</explain>
      <paraID>5D5EAB04</paraID>
      <start>6</start>
      <end>7</end>
      <status>unmodified</status>
      <modifiedWord/>
      <trackRevisions>false</trackRevisions>
    </reviewItem>
    <reviewItem>
      <errorID>0b7f180d-99f3-42d7-9d3c-565a9938c492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3612389B</paraID>
      <start>0</start>
      <end>3</end>
      <status>unmodified</status>
      <modifiedWord/>
      <trackRevisions>false</trackRevisions>
    </reviewItem>
    <reviewItem>
      <errorID>3b402c20-5b2d-4c8f-ac23-85d1a936b995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46D74FD6</paraID>
      <start>0</start>
      <end>3</end>
      <status>unmodified</status>
      <modifiedWord/>
      <trackRevisions>false</trackRevisions>
    </reviewItem>
    <reviewItem>
      <errorID>49271070-87fb-44f7-acbc-8926a3289cd6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72EC2E43</paraID>
      <start>0</start>
      <end>2</end>
      <status>unmodified</status>
      <modifiedWord/>
      <trackRevisions>false</trackRevisions>
    </reviewItem>
    <reviewItem>
      <errorID>9a096394-3541-4d7f-b4a5-621b0d327421</errorID>
      <errorWord>:</errorWord>
      <group>L1_Format</group>
      <groupName>格式问题</groupName>
      <ability>L2_HalfPunc</ability>
      <abilityName>全半角检查</abilityName>
      <candidateList>
        <item>：</item>
      </candidateList>
      <explain>文本全半角错误。</explain>
      <paraID>72EC2E43</paraID>
      <start>6</start>
      <end>7</end>
      <status>unmodified</status>
      <modifiedWord/>
      <trackRevisions>false</trackRevisions>
    </reviewItem>
    <reviewItem>
      <errorID>0b6fe957-7398-45fd-a0d9-7b3332981fbe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6B68AAAE</paraID>
      <start>0</start>
      <end>3</end>
      <status>unmodified</status>
      <modifiedWord/>
      <trackRevisions>false</trackRevisions>
    </reviewItem>
    <reviewItem>
      <errorID>4ab9e11e-ccd7-4b93-a99a-31360c1352d0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3F897564</paraID>
      <start>0</start>
      <end>3</end>
      <status>unmodified</status>
      <modifiedWord/>
      <trackRevisions>false</trackRevisions>
    </reviewItem>
    <reviewItem>
      <errorID>c8d1e74d-0095-44cd-975f-9e8e9b561563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6AD9A56F</paraID>
      <start>0</start>
      <end>2</end>
      <status>unmodified</status>
      <modifiedWord/>
      <trackRevisions>false</trackRevisions>
    </reviewItem>
    <reviewItem>
      <errorID>392c6c89-3a65-4425-8986-676c3816dc38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29ED6731</paraID>
      <start>0</start>
      <end>2</end>
      <status>unmodified</status>
      <modifiedWord/>
      <trackRevisions>false</trackRevisions>
    </reviewItem>
    <reviewItem>
      <errorID>2614aeb8-372b-4f43-99f2-4da6c682408c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684426E9</paraID>
      <start>13</start>
      <end>16</end>
      <status>unmodified</status>
      <modifiedWord/>
      <trackRevisions>false</trackRevisions>
    </reviewItem>
    <reviewItem>
      <errorID>adbeeae7-9115-455e-a0e6-6d3a1a5b2f49</errorID>
      <errorWord>下</errorWord>
      <group>L1_Word</group>
      <groupName>字词问题</groupName>
      <ability>L2_Typo</ability>
      <abilityName>字词错误</abilityName>
      <candidateList>
        <item>下简</item>
      </candidateList>
      <explain/>
      <paraID> E0798C4</paraID>
      <start>8</start>
      <end>9</end>
      <status>unmodified</status>
      <modifiedWord/>
      <trackRevisions>false</trackRevisions>
    </reviewItem>
    <reviewItem>
      <errorID>da5fcf2f-3482-430d-83ac-14840d60a649</errorID>
      <errorWord>下</errorWord>
      <group>L1_Word</group>
      <groupName>字词问题</groupName>
      <ability>L2_Typo</ability>
      <abilityName>字词错误</abilityName>
      <candidateList>
        <item>下简</item>
      </candidateList>
      <explain/>
      <paraID>547C4835</paraID>
      <start>8</start>
      <end>9</end>
      <status>unmodified</status>
      <modifiedWord/>
      <trackRevisions>false</trackRevisions>
    </reviewItem>
    <reviewItem>
      <errorID>4ff9b698-9deb-4e59-83f6-78f3668a51db</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765A402D</paraID>
      <start>57</start>
      <end>58</end>
      <status>unmodified</status>
      <modifiedWord/>
      <trackRevisions>false</trackRevisions>
    </reviewItem>
    <reviewItem>
      <errorID>da2d93f4-c2b5-4fec-8fcc-11015f5ba867</errorID>
      <errorWord>涉及到</errorWord>
      <group>L1_Grammar</group>
      <groupName>语法问题</groupName>
      <ability>L2_Grammar</ability>
      <abilityName>语法错误</abilityName>
      <candidateList>
        <item>涉及</item>
      </candidateList>
      <explain>〈动〉牵涉到；关联到：案子～好几个人｜这个问题～面很广。</explain>
      <paraID> CFB4802</paraID>
      <start>40</start>
      <end>43</end>
      <status>unmodified</status>
      <modifiedWord/>
      <trackRevisions>false</trackRevisions>
    </reviewItem>
    <reviewItem>
      <errorID>49aefe8b-9a5f-4f43-a1f6-8dfbfc772374</errorID>
      <errorWord>应</errorWord>
      <group>L1_Word</group>
      <groupName>字词问题</groupName>
      <ability>L2_Typo</ability>
      <abilityName>字词错误</abilityName>
      <candidateList>
        <item>应当</item>
      </candidateList>
      <explain/>
      <paraID>178AF2E6</paraID>
      <start>34</start>
      <end>35</end>
      <status>unmodified</status>
      <modifiedWord/>
      <trackRevisions>false</trackRevisions>
    </reviewItem>
    <reviewItem>
      <errorID>00592859-f102-48eb-94c6-3fdacc03535e</errorID>
      <errorWord>作</errorWord>
      <group>L1_Word</group>
      <groupName>字词问题</groupName>
      <ability>L2_Typo</ability>
      <abilityName>字词错误</abilityName>
      <candidateList>
        <item>做</item>
      </candidateList>
      <explain>存在发音相同字词的误用。</explain>
      <paraID>6493A72C</paraID>
      <start>4</start>
      <end>5</end>
      <status>unmodified</status>
      <modifiedWord/>
      <trackRevisions>false</trackRevisions>
    </reviewItem>
    <reviewItem>
      <errorID>a1c7db12-c3ef-43ca-97d7-a865f4ba98ea</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73224F6B</paraID>
      <start>9</start>
      <end>12</end>
      <status>unmodified</status>
      <modifiedWord/>
      <trackRevisions>false</trackRevisions>
    </reviewItem>
    <reviewItem>
      <errorID>1369176e-8937-4482-94f8-b482b7a03873</errorID>
      <errorWord>程</errorWord>
      <group>L1_Word</group>
      <groupName>字词问题</groupName>
      <ability>L2_Typo</ability>
      <abilityName>字词错误</abilityName>
      <candidateList>
        <item>程中</item>
      </candidateList>
      <explain/>
      <paraID>21CEEAE5</paraID>
      <start>70</start>
      <end>71</end>
      <status>unmodified</status>
      <modifiedWord/>
      <trackRevisions>false</trackRevisions>
    </reviewItem>
    <reviewItem>
      <errorID>956392e3-d16d-4942-b163-b438503005ab</errorID>
      <errorWord>,</errorWord>
      <group>L1_Format</group>
      <groupName>格式问题</groupName>
      <ability>L2_HalfPunc</ability>
      <abilityName>全半角检查</abilityName>
      <candidateList>
        <item>，</item>
      </candidateList>
      <explain>文本全半角错误。</explain>
      <paraID>1D899878</paraID>
      <start>26</start>
      <end>27</end>
      <status>unmodified</status>
      <modifiedWord/>
      <trackRevisions>false</trackRevisions>
    </reviewItem>
    <reviewItem>
      <errorID>8fe91185-65fa-4850-abdb-1256465fc1c8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583021F0</paraID>
      <start>49</start>
      <end>52</end>
      <status>unmodified</status>
      <modifiedWord/>
      <trackRevisions>false</trackRevisions>
    </reviewItem>
    <reviewItem>
      <errorID>90fcc80a-f42e-40be-9629-9c62d7cd752e</errorID>
      <errorWord>，</errorWord>
      <group>L1_Word</group>
      <groupName>字词问题</groupName>
      <ability>L2_Typo</ability>
      <abilityName>字词错误</abilityName>
      <candidateList>
        <item>，具</item>
      </candidateList>
      <explain/>
      <paraID> 5F5DE0E</paraID>
      <start>91</start>
      <end>92</end>
      <status>unmodified</status>
      <modifiedWord/>
      <trackRevisions>false</trackRevisions>
    </reviewItem>
    <reviewItem>
      <errorID>fef774b8-96ba-4274-b76b-57d4b8f5c8e9</errorID>
      <errorWord>(</errorWord>
      <group>L1_Format</group>
      <groupName>格式问题</groupName>
      <ability>L2_HalfPunc</ability>
      <abilityName>全半角检查</abilityName>
      <candidateList>
        <item>（</item>
      </candidateList>
      <explain>文本全半角错误。</explain>
      <paraID>22D3DFD1</paraID>
      <start>77</start>
      <end>78</end>
      <status>unmodified</status>
      <modifiedWord/>
      <trackRevisions>false</trackRevisions>
    </reviewItem>
    <reviewItem>
      <errorID>7a7244ed-f8a7-4cfc-b7d0-a656df0cc6d6</errorID>
      <errorWord>)</errorWord>
      <group>L1_Format</group>
      <groupName>格式问题</groupName>
      <ability>L2_HalfPunc</ability>
      <abilityName>全半角检查</abilityName>
      <candidateList>
        <item>）</item>
      </candidateList>
      <explain>文本全半角错误。</explain>
      <paraID>22D3DFD1</paraID>
      <start>112</start>
      <end>113</end>
      <status>unmodified</status>
      <modifiedWord/>
      <trackRevisions>false</trackRevisions>
    </reviewItem>
    <reviewItem>
      <errorID>40ab3cec-3cfa-40d5-81a1-761624d27f4f</errorID>
      <errorWord>(</errorWord>
      <group>L1_Format</group>
      <groupName>格式问题</groupName>
      <ability>L2_HalfPunc</ability>
      <abilityName>全半角检查</abilityName>
      <candidateList>
        <item>（</item>
      </candidateList>
      <explain>文本全半角错误。</explain>
      <paraID>1B7D460E</paraID>
      <start>38</start>
      <end>39</end>
      <status>unmodified</status>
      <modifiedWord/>
      <trackRevisions>false</trackRevisions>
    </reviewItem>
    <reviewItem>
      <errorID>a7082610-811a-4c72-8b5d-c321be2e8772</errorID>
      <errorWord>)</errorWord>
      <group>L1_Format</group>
      <groupName>格式问题</groupName>
      <ability>L2_HalfPunc</ability>
      <abilityName>全半角检查</abilityName>
      <candidateList>
        <item>）</item>
      </candidateList>
      <explain>文本全半角错误。</explain>
      <paraID>1B7D460E</paraID>
      <start>42</start>
      <end>43</end>
      <status>unmodified</status>
      <modifiedWord/>
      <trackRevisions>false</trackRevisions>
    </reviewItem>
    <reviewItem>
      <errorID>1eb96da2-25d1-4db4-b003-9a9767cf24a5</errorID>
      <errorWord>(</errorWord>
      <group>L1_Format</group>
      <groupName>格式问题</groupName>
      <ability>L2_HalfPunc</ability>
      <abilityName>全半角检查</abilityName>
      <candidateList>
        <item>（</item>
      </candidateList>
      <explain>文本全半角错误。</explain>
      <paraID>1B7D460E</paraID>
      <start>47</start>
      <end>48</end>
      <status>unmodified</status>
      <modifiedWord/>
      <trackRevisions>false</trackRevisions>
    </reviewItem>
    <reviewItem>
      <errorID>840af64e-0598-4bc8-bcff-fbcfd56ba578</errorID>
      <errorWord>)</errorWord>
      <group>L1_Format</group>
      <groupName>格式问题</groupName>
      <ability>L2_HalfPunc</ability>
      <abilityName>全半角检查</abilityName>
      <candidateList>
        <item>）</item>
      </candidateList>
      <explain>文本全半角错误。</explain>
      <paraID>1B7D460E</paraID>
      <start>53</start>
      <end>54</end>
      <status>unmodified</status>
      <modifiedWord/>
      <trackRevisions>false</trackRevisions>
    </reviewItem>
    <reviewItem>
      <errorID>8cea9f57-016b-4bce-a26e-22fd0a7e5755</errorID>
      <errorWord>(</errorWord>
      <group>L1_Format</group>
      <groupName>格式问题</groupName>
      <ability>L2_HalfPunc</ability>
      <abilityName>全半角检查</abilityName>
      <candidateList>
        <item>（</item>
      </candidateList>
      <explain>文本全半角错误。</explain>
      <paraID>2FF549A0</paraID>
      <start>2</start>
      <end>3</end>
      <status>unmodified</status>
      <modifiedWord/>
      <trackRevisions>false</trackRevisions>
    </reviewItem>
    <reviewItem>
      <errorID>a9886f42-6b99-401a-8f02-0474b77f9fde</errorID>
      <errorWord>)</errorWord>
      <group>L1_Format</group>
      <groupName>格式问题</groupName>
      <ability>L2_HalfPunc</ability>
      <abilityName>全半角检查</abilityName>
      <candidateList>
        <item>）</item>
      </candidateList>
      <explain>文本全半角错误。</explain>
      <paraID>2FF549A0</paraID>
      <start>6</start>
      <end>7</end>
      <status>unmodified</status>
      <modifiedWord/>
      <trackRevisions>false</trackRevisions>
    </reviewItem>
    <reviewItem>
      <errorID>2743f208-6d4c-44ac-88e6-0298a14e7482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70163DFD</paraID>
      <start>0</start>
      <end>2</end>
      <status>unmodified</status>
      <modifiedWord/>
      <trackRevisions>false</trackRevisions>
    </reviewItem>
    <reviewItem>
      <errorID>a4d2b11a-2e47-452b-a849-e6074017a885</errorID>
      <errorWord>(</errorWord>
      <group>L1_Format</group>
      <groupName>格式问题</groupName>
      <ability>L2_HalfPunc</ability>
      <abilityName>全半角检查</abilityName>
      <candidateList>
        <item>（</item>
      </candidateList>
      <explain>文本全半角错误。</explain>
      <paraID>70163DFD</paraID>
      <start>2</start>
      <end>3</end>
      <status>unmodified</status>
      <modifiedWord/>
      <trackRevisions>false</trackRevisions>
    </reviewItem>
    <reviewItem>
      <errorID>cd741fe5-7f9b-4ba5-916d-5fa7e6df010e</errorID>
      <errorWord>)</errorWord>
      <group>L1_Format</group>
      <groupName>格式问题</groupName>
      <ability>L2_HalfPunc</ability>
      <abilityName>全半角检查</abilityName>
      <candidateList>
        <item>）</item>
      </candidateList>
      <explain>文本全半角错误。</explain>
      <paraID>70163DFD</paraID>
      <start>8</start>
      <end>9</end>
      <status>unmodified</status>
      <modifiedWord/>
      <trackRevisions>false</trackRevisions>
    </reviewItem>
    <reviewItem>
      <errorID>3a4f0d5d-2706-47bc-831f-dc679f83f051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2054FBF6</paraID>
      <start>0</start>
      <end>2</end>
      <status>unmodified</status>
      <modifiedWord/>
      <trackRevisions>false</trackRevisions>
    </reviewItem>
    <reviewItem>
      <errorID>77b849c5-40e7-486d-b03b-c121e491f0bc</errorID>
      <errorWord>(</errorWord>
      <group>L1_Format</group>
      <groupName>格式问题</groupName>
      <ability>L2_HalfPunc</ability>
      <abilityName>全半角检查</abilityName>
      <candidateList>
        <item>（</item>
      </candidateList>
      <explain>文本全半角错误。</explain>
      <paraID>2054FBF6</paraID>
      <start>2</start>
      <end>3</end>
      <status>unmodified</status>
      <modifiedWord/>
      <trackRevisions>false</trackRevisions>
    </reviewItem>
    <reviewItem>
      <errorID>50aba7b4-27f2-47f4-a6dc-74a8ccfe5f83</errorID>
      <errorWord>)</errorWord>
      <group>L1_Format</group>
      <groupName>格式问题</groupName>
      <ability>L2_HalfPunc</ability>
      <abilityName>全半角检查</abilityName>
      <candidateList>
        <item>）</item>
      </candidateList>
      <explain>文本全半角错误。</explain>
      <paraID>2054FBF6</paraID>
      <start>14</start>
      <end>15</end>
      <status>unmodified</status>
      <modifiedWord/>
      <trackRevisions>false</trackRevisions>
    </reviewItem>
    <reviewItem>
      <errorID>275e69f0-8531-473f-ae8c-b2cbea294349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7752D951</paraID>
      <start>0</start>
      <end>2</end>
      <status>unmodified</status>
      <modifiedWord/>
      <trackRevisions>false</trackRevisions>
    </reviewItem>
    <reviewItem>
      <errorID>cdc5f319-d497-40c7-8c96-8427fc44d5a5</errorID>
      <errorWord>(</errorWord>
      <group>L1_Format</group>
      <groupName>格式问题</groupName>
      <ability>L2_HalfPunc</ability>
      <abilityName>全半角检查</abilityName>
      <candidateList>
        <item>（</item>
      </candidateList>
      <explain>文本全半角错误。</explain>
      <paraID>7752D951</paraID>
      <start>2</start>
      <end>3</end>
      <status>unmodified</status>
      <modifiedWord/>
      <trackRevisions>false</trackRevisions>
    </reviewItem>
    <reviewItem>
      <errorID>d2efeaa5-c754-4f08-88ae-f116f38ec3f2</errorID>
      <errorWord>)</errorWord>
      <group>L1_Format</group>
      <groupName>格式问题</groupName>
      <ability>L2_HalfPunc</ability>
      <abilityName>全半角检查</abilityName>
      <candidateList>
        <item>）</item>
      </candidateList>
      <explain>文本全半角错误。</explain>
      <paraID>7752D951</paraID>
      <start>5</start>
      <end>6</end>
      <status>unmodified</status>
      <modifiedWord/>
      <trackRevisions>false</trackRevisions>
    </reviewItem>
    <reviewItem>
      <errorID>aad4e660-6517-4058-a001-6cf25bf56a22</errorID>
      <errorWord>(</errorWord>
      <group>L1_Format</group>
      <groupName>格式问题</groupName>
      <ability>L2_HalfPunc</ability>
      <abilityName>全半角检查</abilityName>
      <candidateList>
        <item>（</item>
      </candidateList>
      <explain>文本全半角错误。</explain>
      <paraID>4067E72C</paraID>
      <start>2</start>
      <end>3</end>
      <status>unmodified</status>
      <modifiedWord/>
      <trackRevisions>false</trackRevisions>
    </reviewItem>
    <reviewItem>
      <errorID>8510dd2e-f8cc-49a8-8316-149f7abfcae0</errorID>
      <errorWord>)</errorWord>
      <group>L1_Format</group>
      <groupName>格式问题</groupName>
      <ability>L2_HalfPunc</ability>
      <abilityName>全半角检查</abilityName>
      <candidateList>
        <item>）</item>
      </candidateList>
      <explain>文本全半角错误。</explain>
      <paraID>4067E72C</paraID>
      <start>6</start>
      <end>7</end>
      <status>unmodified</status>
      <modifiedWord/>
      <trackRevisions>false</trackRevisions>
    </reviewItem>
    <reviewItem>
      <errorID>ae079ccb-d5f3-425d-b5b4-174cd4f1287c</errorID>
      <errorWord>(</errorWord>
      <group>L1_Format</group>
      <groupName>格式问题</groupName>
      <ability>L2_HalfPunc</ability>
      <abilityName>全半角检查</abilityName>
      <candidateList>
        <item>（</item>
      </candidateList>
      <explain>文本全半角错误。</explain>
      <paraID>2F7F0205</paraID>
      <start>2</start>
      <end>3</end>
      <status>unmodified</status>
      <modifiedWord/>
      <trackRevisions>false</trackRevisions>
    </reviewItem>
    <reviewItem>
      <errorID>85ca9ccc-c4ff-45b8-bfae-b9e39b09d8dc</errorID>
      <errorWord>)</errorWord>
      <group>L1_Format</group>
      <groupName>格式问题</groupName>
      <ability>L2_HalfPunc</ability>
      <abilityName>全半角检查</abilityName>
      <candidateList>
        <item>）</item>
      </candidateList>
      <explain>文本全半角错误。</explain>
      <paraID>2F7F0205</paraID>
      <start>8</start>
      <end>9</end>
      <status>unmodified</status>
      <modifiedWord/>
      <trackRevisions>false</trackRevisions>
    </reviewItem>
    <reviewItem>
      <errorID>95c598d9-c4e2-41cc-812b-5ac31f997303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1373ABEC</paraID>
      <start>0</start>
      <end>2</end>
      <status>unmodified</status>
      <modifiedWord/>
      <trackRevisions>false</trackRevisions>
    </reviewItem>
    <reviewItem>
      <errorID>cab6e86b-03ba-4129-ba12-f84a48a577ec</errorID>
      <errorWord>(</errorWord>
      <group>L1_Format</group>
      <groupName>格式问题</groupName>
      <ability>L2_HalfPunc</ability>
      <abilityName>全半角检查</abilityName>
      <candidateList>
        <item>（</item>
      </candidateList>
      <explain>文本全半角错误。</explain>
      <paraID>1373ABEC</paraID>
      <start>51</start>
      <end>52</end>
      <status>unmodified</status>
      <modifiedWord/>
      <trackRevisions>false</trackRevisions>
    </reviewItem>
    <reviewItem>
      <errorID>eb15684b-ee57-494e-b085-cb59697009a8</errorID>
      <errorWord>)</errorWord>
      <group>L1_Format</group>
      <groupName>格式问题</groupName>
      <ability>L2_HalfPunc</ability>
      <abilityName>全半角检查</abilityName>
      <candidateList>
        <item>）</item>
      </candidateList>
      <explain>文本全半角错误。</explain>
      <paraID>1373ABEC</paraID>
      <start>55</start>
      <end>56</end>
      <status>unmodified</status>
      <modifiedWord/>
      <trackRevisions>false</trackRevisions>
    </reviewItem>
    <reviewItem>
      <errorID>ad3c82bb-4a86-455f-aada-251d3cf2a804</errorID>
      <errorWord>;</errorWord>
      <group>L1_Format</group>
      <groupName>格式问题</groupName>
      <ability>L2_HalfPunc</ability>
      <abilityName>全半角检查</abilityName>
      <candidateList>
        <item>；</item>
      </candidateList>
      <explain>文本全半角错误。</explain>
      <paraID>3FB88CA7</paraID>
      <start>13</start>
      <end>14</end>
      <status>unmodified</status>
      <modifiedWord/>
      <trackRevisions>false</trackRevisions>
    </reviewItem>
    <reviewItem>
      <errorID>72932b6b-2ddb-4a3d-9f20-01cc82735c13</errorID>
      <errorWord>(</errorWord>
      <group>L1_Format</group>
      <groupName>格式问题</groupName>
      <ability>L2_HalfPunc</ability>
      <abilityName>全半角检查</abilityName>
      <candidateList>
        <item>（</item>
      </candidateList>
      <explain>文本全半角错误。</explain>
      <paraID>1E702DD2</paraID>
      <start>26</start>
      <end>27</end>
      <status>unmodified</status>
      <modifiedWord/>
      <trackRevisions>false</trackRevisions>
    </reviewItem>
    <reviewItem>
      <errorID>7a687e2f-7de7-4043-bcea-681aa9d282d5</errorID>
      <errorWord>)</errorWord>
      <group>L1_Format</group>
      <groupName>格式问题</groupName>
      <ability>L2_HalfPunc</ability>
      <abilityName>全半角检查</abilityName>
      <candidateList>
        <item>）</item>
      </candidateList>
      <explain>文本全半角错误。</explain>
      <paraID>1E702DD2</paraID>
      <start>42</start>
      <end>43</end>
      <status>unmodified</status>
      <modifiedWord/>
      <trackRevisions>false</trackRevisions>
    </reviewItem>
    <reviewItem>
      <errorID>6f46ecb0-13c4-4043-9732-b2af1c745a29</errorID>
      <errorWord>、</errorWord>
      <group>L1_Word</group>
      <groupName>字词问题</groupName>
      <ability>L2_Typo</ability>
      <abilityName>字词错误</abilityName>
      <candidateList>
        <item>、在</item>
      </candidateList>
      <explain/>
      <paraID>16CFAF03</paraID>
      <start>1</start>
      <end>2</end>
      <status>unmodified</status>
      <modifiedWord/>
      <trackRevisions>false</trackRevisions>
    </reviewItem>
    <reviewItem>
      <errorID>ecfeb9f2-5659-4559-8b26-16e6c6fe5377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477EEAD9</paraID>
      <start>0</start>
      <end>2</end>
      <status>unmodified</status>
      <modifiedWord/>
      <trackRevisions>false</trackRevisions>
    </reviewItem>
    <reviewItem>
      <errorID>5c857bb1-7acb-4d3b-8d92-9520013aafd4</errorID>
      <errorWord>(</errorWord>
      <group>L1_Format</group>
      <groupName>格式问题</groupName>
      <ability>L2_HalfPunc</ability>
      <abilityName>全半角检查</abilityName>
      <candidateList>
        <item>（</item>
      </candidateList>
      <explain>文本全半角错误。</explain>
      <paraID>477EEAD9</paraID>
      <start>18</start>
      <end>19</end>
      <status>unmodified</status>
      <modifiedWord/>
      <trackRevisions>false</trackRevisions>
    </reviewItem>
    <reviewItem>
      <errorID>84ab19bc-b854-4990-ae1d-7780ea92174d</errorID>
      <errorWord>)</errorWord>
      <group>L1_Format</group>
      <groupName>格式问题</groupName>
      <ability>L2_HalfPunc</ability>
      <abilityName>全半角检查</abilityName>
      <candidateList>
        <item>）</item>
      </candidateList>
      <explain>文本全半角错误。</explain>
      <paraID>477EEAD9</paraID>
      <start>22</start>
      <end>23</end>
      <status>unmodified</status>
      <modifiedWord/>
      <trackRevisions>false</trackRevisions>
    </reviewItem>
    <reviewItem>
      <errorID>12b71bc8-ce0e-40ed-9b87-07ba61e8fb51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3EFF7530</paraID>
      <start>0</start>
      <end>2</end>
      <status>unmodified</status>
      <modifiedWord/>
      <trackRevisions>false</trackRevisions>
    </reviewItem>
    <reviewItem>
      <errorID>49d6085b-cd0a-4628-aa44-70ddc5a06f69</errorID>
      <errorWord>;</errorWord>
      <group>L1_Format</group>
      <groupName>格式问题</groupName>
      <ability>L2_HalfPunc</ability>
      <abilityName>全半角检查</abilityName>
      <candidateList>
        <item>；</item>
      </candidateList>
      <explain>文本全半角错误。</explain>
      <paraID>3DA405C4</paraID>
      <start>13</start>
      <end>14</end>
      <status>unmodified</status>
      <modifiedWord/>
      <trackRevisions>false</trackRevisions>
    </reviewItem>
    <reviewItem>
      <errorID>c12721f5-12a1-431c-9d3e-1718509f9d04</errorID>
      <errorWord>(</errorWord>
      <group>L1_Format</group>
      <groupName>格式问题</groupName>
      <ability>L2_HalfPunc</ability>
      <abilityName>全半角检查</abilityName>
      <candidateList>
        <item>（</item>
      </candidateList>
      <explain>文本全半角错误。</explain>
      <paraID>5EB3CD2A</paraID>
      <start>26</start>
      <end>27</end>
      <status>unmodified</status>
      <modifiedWord/>
      <trackRevisions>false</trackRevisions>
    </reviewItem>
    <reviewItem>
      <errorID>758cc3c5-8d41-4b05-86ba-1aacba9cd921</errorID>
      <errorWord>)</errorWord>
      <group>L1_Format</group>
      <groupName>格式问题</groupName>
      <ability>L2_HalfPunc</ability>
      <abilityName>全半角检查</abilityName>
      <candidateList>
        <item>）</item>
      </candidateList>
      <explain>文本全半角错误。</explain>
      <paraID>5EB3CD2A</paraID>
      <start>42</start>
      <end>43</end>
      <status>unmodified</status>
      <modifiedWord/>
      <trackRevisions>false</trackRevisions>
    </reviewItem>
    <reviewItem>
      <errorID>f0bbcfcd-c960-449f-ac80-59a6ceaadc7d</errorID>
      <errorWord>、</errorWord>
      <group>L1_Word</group>
      <groupName>字词问题</groupName>
      <ability>L2_Typo</ability>
      <abilityName>字词错误</abilityName>
      <candidateList>
        <item>、在</item>
      </candidateList>
      <explain/>
      <paraID>5CBAA346</paraID>
      <start>1</start>
      <end>2</end>
      <status>unmodified</status>
      <modifiedWord/>
      <trackRevisions>false</trackRevisions>
    </reviewItem>
    <reviewItem>
      <errorID>6061e8ac-ba1b-414b-b56f-54d9ef84cb26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28B40C2</paraID>
      <start>0</start>
      <end>2</end>
      <status>unmodified</status>
      <modifiedWord/>
      <trackRevisions>false</trackRevisions>
    </reviewItem>
    <reviewItem>
      <errorID>8e3a7ed1-cb06-43e3-b808-c4ba40af3a4e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5727FEC1</paraID>
      <start>0</start>
      <end>2</end>
      <status>unmodified</status>
      <modifiedWord/>
      <trackRevisions>false</trackRevisions>
    </reviewItem>
    <reviewItem>
      <errorID>d338148b-556d-4792-b833-2b6eb38a33a2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16C7FB37</paraID>
      <start>0</start>
      <end>2</end>
      <status>unmodified</status>
      <modifiedWord/>
      <trackRevisions>false</trackRevisions>
    </reviewItem>
    <reviewItem>
      <errorID>49becb9a-b18c-47da-b138-5cae4840939d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220752C9</paraID>
      <start>0</start>
      <end>2</end>
      <status>unmodified</status>
      <modifiedWord/>
      <trackRevisions>false</trackRevisions>
    </reviewItem>
    <reviewItem>
      <errorID>8dc26a58-2c91-40ec-947f-df124af882ea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2EE279D3</paraID>
      <start>0</start>
      <end>2</end>
      <status>unmodified</status>
      <modifiedWord/>
      <trackRevisions>false</trackRevisions>
    </reviewItem>
    <reviewItem>
      <errorID>91731dc6-f136-4d1e-989e-d05fd5a38c7e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173E4064</paraID>
      <start>0</start>
      <end>2</end>
      <status>unmodified</status>
      <modifiedWord/>
      <trackRevisions>false</trackRevisions>
    </reviewItem>
    <reviewItem>
      <errorID>76911b8e-26b0-475a-b264-ce3338af5425</errorID>
      <errorWord>(</errorWord>
      <group>L1_Format</group>
      <groupName>格式问题</groupName>
      <ability>L2_HalfPunc</ability>
      <abilityName>全半角检查</abilityName>
      <candidateList>
        <item>（</item>
      </candidateList>
      <explain>文本全半角错误。</explain>
      <paraID> 13E6222</paraID>
      <start>130</start>
      <end>131</end>
      <status>unmodified</status>
      <modifiedWord/>
      <trackRevisions>false</trackRevisions>
    </reviewItem>
    <reviewItem>
      <errorID>d0e6cc55-064d-4da8-a30b-a0448c6d19ff</errorID>
      <errorWord>)</errorWord>
      <group>L1_Format</group>
      <groupName>格式问题</groupName>
      <ability>L2_HalfPunc</ability>
      <abilityName>全半角检查</abilityName>
      <candidateList>
        <item>）</item>
      </candidateList>
      <explain>文本全半角错误。</explain>
      <paraID> 13E6222</paraID>
      <start>133</start>
      <end>134</end>
      <status>unmodified</status>
      <modifiedWord/>
      <trackRevisions>false</trackRevisions>
    </reviewItem>
    <reviewItem>
      <errorID>fbf3e6ed-74ea-4b5a-8cde-1e86bf32f5fa</errorID>
      <errorWord>)</errorWord>
      <group>L1_Format</group>
      <groupName>格式问题</groupName>
      <ability>L2_HalfPunc</ability>
      <abilityName>全半角检查</abilityName>
      <candidateList>
        <item>）</item>
      </candidateList>
      <explain>文本全半角错误。</explain>
      <paraID> 13E6222</paraID>
      <start>274</start>
      <end>275</end>
      <status>unmodified</status>
      <modifiedWord/>
      <trackRevisions>false</trackRevisions>
    </reviewItem>
    <reviewItem>
      <errorID>3d624661-e5c8-4eec-96d6-8245cbd66dea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3A698056</paraID>
      <start>0</start>
      <end>2</end>
      <status>unmodified</status>
      <modifiedWord/>
      <trackRevisions>false</trackRevisions>
    </reviewItem>
    <reviewItem>
      <errorID>e19996d8-d4d8-43de-ba30-cb4ddfa3e837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DC1B673</paraID>
      <start>0</start>
      <end>2</end>
      <status>unmodified</status>
      <modifiedWord/>
      <trackRevisions>false</trackRevisions>
    </reviewItem>
    <reviewItem>
      <errorID>2c845cf4-73ee-4af2-97d9-67a308be746e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37D42ED7</paraID>
      <start>0</start>
      <end>2</end>
      <status>unmodified</status>
      <modifiedWord/>
      <trackRevisions>false</trackRevisions>
    </reviewItem>
    <reviewItem>
      <errorID>069f07ab-bfbb-431b-a633-ff4e71c793e2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5EE75F8D</paraID>
      <start>0</start>
      <end>2</end>
      <status>unmodified</status>
      <modifiedWord/>
      <trackRevisions>false</trackRevisions>
    </reviewItem>
    <reviewItem>
      <errorID>c4792561-e1f8-4d5a-a044-f107a84f3e3a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7DF3A6CB</paraID>
      <start>0</start>
      <end>2</end>
      <status>unmodified</status>
      <modifiedWord/>
      <trackRevisions>false</trackRevisions>
    </reviewItem>
    <reviewItem>
      <errorID>b6fc60de-6e3e-4d13-9371-53ce206d906b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7142D1FA</paraID>
      <start>0</start>
      <end>2</end>
      <status>unmodified</status>
      <modifiedWord/>
      <trackRevisions>false</trackRevisions>
    </reviewItem>
    <reviewItem>
      <errorID>d8e81d2a-b18d-44a6-9cf4-59493b117191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79D692CF</paraID>
      <start>0</start>
      <end>2</end>
      <status>unmodified</status>
      <modifiedWord/>
      <trackRevisions>false</trackRevisions>
    </reviewItem>
    <reviewItem>
      <errorID>227660eb-6e62-4853-a941-61b434e4e834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3B561E70</paraID>
      <start>0</start>
      <end>2</end>
      <status>unmodified</status>
      <modifiedWord/>
      <trackRevisions>false</trackRevisions>
    </reviewItem>
    <reviewItem>
      <errorID>a3337bf2-0983-42c0-a802-c235521c421b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1B95FB1A</paraID>
      <start>0</start>
      <end>2</end>
      <status>unmodified</status>
      <modifiedWord/>
      <trackRevisions>false</trackRevisions>
    </reviewItem>
    <reviewItem>
      <errorID>abd29617-49dc-401e-a8b5-557a40cceacb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60A0252</paraID>
      <start>0</start>
      <end>2</end>
      <status>unmodified</status>
      <modifiedWord/>
      <trackRevisions>false</trackRevisions>
    </reviewItem>
    <reviewItem>
      <errorID>351ea092-f893-489e-94a4-390d492c31f9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35016650</paraID>
      <start>0</start>
      <end>2</end>
      <status>unmodified</status>
      <modifiedWord/>
      <trackRevisions>false</trackRevisions>
    </reviewItem>
    <reviewItem>
      <errorID>d1b6f24b-b0ed-49e1-acc8-14d215cc6efc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2E80A1E2</paraID>
      <start>39</start>
      <end>42</end>
      <status>unmodified</status>
      <modifiedWord/>
      <trackRevisions>false</trackRevisions>
    </reviewItem>
    <reviewItem>
      <errorID>852eefba-491e-4c0a-b479-03076b55c164</errorID>
      <errorWord>,</errorWord>
      <group>L1_Format</group>
      <groupName>格式问题</groupName>
      <ability>L2_HalfPunc</ability>
      <abilityName>全半角检查</abilityName>
      <candidateList>
        <item>，</item>
      </candidateList>
      <explain>文本全半角错误。</explain>
      <paraID>65E19966</paraID>
      <start>24</start>
      <end>25</end>
      <status>unmodified</status>
      <modifiedWord/>
      <trackRevisions>false</trackRevisions>
    </reviewItem>
    <reviewItem>
      <errorID>6a5d992c-ef9a-468b-b542-6606671ac445</errorID>
      <errorWord>《政府采购法》</errorWord>
      <group>L1_Word</group>
      <groupName>字词问题</groupName>
      <ability>L2_Typo</ability>
      <abilityName>字词错误</abilityName>
      <candidateList>
        <item>《中华人民共和国政府采购法》</item>
      </candidateList>
      <explain/>
      <paraID>3673CA18</paraID>
      <start>157</start>
      <end>164</end>
      <status>unmodified</status>
      <modifiedWord/>
      <trackRevisions>false</trackRevisions>
    </reviewItem>
    <reviewItem>
      <errorID>a90c6153-ed72-4748-9772-0207d7f66b62</errorID>
      <errorWord>第78条</errorWord>
      <group>L1_Knowledge</group>
      <groupName>知识性问题</groupName>
      <ability>L2_Knowledge</ability>
      <abilityName>其他知识</abilityName>
      <candidateList>
        <item>第七十八条</item>
      </candidateList>
      <explain/>
      <paraID>3673CA18</paraID>
      <start>164</start>
      <end>168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5f3e5-3390-4fa5-8535-9b69c6cc4420}">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1500</Words>
  <Characters>1639</Characters>
  <Lines>1</Lines>
  <Paragraphs>1</Paragraphs>
  <TotalTime>2</TotalTime>
  <ScaleCrop>false</ScaleCrop>
  <LinksUpToDate>false</LinksUpToDate>
  <CharactersWithSpaces>1733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2026-03-27T00:50:00Z</cp:lastPrinted>
  <dcterms:modified xsi:type="dcterms:W3CDTF">2026-03-27T01:11:43Z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