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F798573">
      <w:pPr>
        <w:tabs>
          <w:tab w:val="left" w:pos="315"/>
          <w:tab w:val="left" w:pos="8820"/>
        </w:tabs>
        <w:spacing w:before="312" w:beforeLines="100" w:after="156" w:afterLines="50" w:line="500" w:lineRule="exact"/>
        <w:ind w:right="267" w:rightChars="127"/>
        <w:jc w:val="both"/>
        <w:rPr>
          <w:rFonts w:ascii="宋体" w:hAnsi="宋体" w:eastAsia="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E0DBCF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0"/>
          <w:kern w:val="0"/>
          <w:sz w:val="32"/>
          <w:szCs w:val="32"/>
          <w:highlight w:val="none"/>
          <w:u w:val="single"/>
          <w:lang w:val="en-US" w:eastAsia="zh-CN"/>
        </w:rPr>
        <w:t>滁州市第一人民医院四个院区空调主管道维修服务项目（重新招标）（二次）</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CZYY-2026-19</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2026年4月</w:t>
      </w:r>
    </w:p>
    <w:p w14:paraId="061396F6">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p>
    <w:p w14:paraId="31977EAB">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9</w:t>
      </w:r>
    </w:p>
    <w:p w14:paraId="3532E6FF">
      <w:pPr>
        <w:pStyle w:val="19"/>
        <w:tabs>
          <w:tab w:val="right" w:leader="dot" w:pos="8306"/>
        </w:tabs>
        <w:rPr>
          <w:rFonts w:hint="eastAsia"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评标方法和标准（最低评标价法）</w:t>
      </w:r>
      <w:r>
        <w:rPr>
          <w:rFonts w:hint="default" w:ascii="宋体" w:hAnsi="宋体" w:eastAsia="宋体"/>
          <w:color w:val="auto"/>
          <w:szCs w:val="24"/>
          <w:highlight w:val="none"/>
        </w:rPr>
        <w:tab/>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21</w:t>
      </w:r>
    </w:p>
    <w:p w14:paraId="72403DD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4D49014F">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32</w:t>
      </w:r>
      <w:r>
        <w:rPr>
          <w:rFonts w:ascii="宋体" w:hAnsi="宋体" w:eastAsia="宋体"/>
          <w:color w:val="auto"/>
          <w:szCs w:val="24"/>
          <w:highlight w:val="none"/>
        </w:rPr>
        <w:fldChar w:fldCharType="end"/>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eastAsia="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3</w:t>
      </w:r>
    </w:p>
    <w:p w14:paraId="40725959">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bookmarkStart w:id="221" w:name="_GoBack"/>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滁州市第一人民医院四个院区空调主管道维修服务项目（重新招标）（二次）</w:t>
      </w:r>
      <w:r>
        <w:rPr>
          <w:rFonts w:hint="eastAsia" w:ascii="宋体" w:hAnsi="宋体" w:eastAsia="宋体"/>
          <w:color w:val="auto"/>
          <w:sz w:val="24"/>
          <w:highlight w:val="none"/>
        </w:rPr>
        <w:t>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w:t>
      </w:r>
      <w:r>
        <w:rPr>
          <w:rFonts w:hint="eastAsia" w:ascii="宋体" w:hAnsi="宋体" w:eastAsia="宋体"/>
          <w:color w:val="auto"/>
          <w:sz w:val="24"/>
          <w:highlight w:val="none"/>
          <w:u w:val="single"/>
          <w:lang w:val="en-US" w:eastAsia="zh-CN"/>
        </w:rPr>
        <w:t>6</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4</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15</w:t>
      </w:r>
      <w:r>
        <w:rPr>
          <w:rFonts w:hint="eastAsia" w:ascii="宋体" w:hAnsi="宋体" w:eastAsia="宋体"/>
          <w:color w:val="auto"/>
          <w:sz w:val="24"/>
          <w:highlight w:val="none"/>
          <w:u w:val="single"/>
        </w:rPr>
        <w:t>点00分</w:t>
      </w:r>
      <w:r>
        <w:rPr>
          <w:rFonts w:hint="eastAsia" w:ascii="宋体" w:hAnsi="宋体" w:eastAsia="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CZYY-2026-19</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滁州市第一人民医院四个院区空调主管道维修服务项目（重新招标）（二次）</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45万元/年（实际结算时，无论实际工程量多少，最终累计结算金额均以该最高限价为上限）</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具体详见服务内容列表。</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具体详见招标文件采购需求</w:t>
      </w:r>
      <w:r>
        <w:rPr>
          <w:rFonts w:hint="eastAsia" w:ascii="宋体" w:hAnsi="宋体" w:eastAsia="宋体"/>
          <w:color w:val="auto"/>
          <w:sz w:val="24"/>
          <w:highlight w:val="none"/>
          <w:u w:val="single"/>
          <w:lang w:eastAsia="zh-CN"/>
        </w:rPr>
        <w:t>。</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维修服务时间为三年，合同一年一签。（采购人可根据维修服务质量考虑是否续签）。</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①投标人具有建筑机电安装工程专业承包叁级及以上资质，提供有效的安全生产许可证；②提供至少一名拟派现场主要施工人员具备的《焊接与热切割特种作业操作证》资格证；</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4</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bookmarkStart w:id="13" w:name="_Toc35393626"/>
      <w:bookmarkStart w:id="14" w:name="_Toc35393795"/>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bookmarkEnd w:id="221"/>
    </w:p>
    <w:p w14:paraId="6F1DC5E9">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250" w:type="pct"/>
            <w:vAlign w:val="center"/>
          </w:tcPr>
          <w:p w14:paraId="17A0DC9F">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168" w:type="pct"/>
            <w:vAlign w:val="center"/>
          </w:tcPr>
          <w:p w14:paraId="35BEB1E9">
            <w:pPr>
              <w:pStyle w:val="35"/>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250" w:type="pct"/>
            <w:vAlign w:val="center"/>
          </w:tcPr>
          <w:p w14:paraId="516D582C">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250" w:type="pct"/>
            <w:vAlign w:val="center"/>
          </w:tcPr>
          <w:p w14:paraId="41469F93">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168" w:type="pct"/>
            <w:vAlign w:val="center"/>
          </w:tcPr>
          <w:p w14:paraId="2564C531">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4</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13</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250" w:type="pct"/>
            <w:vAlign w:val="center"/>
          </w:tcPr>
          <w:p w14:paraId="2EA1BF6D">
            <w:pPr>
              <w:pStyle w:val="35"/>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168" w:type="pct"/>
            <w:vAlign w:val="center"/>
          </w:tcPr>
          <w:p w14:paraId="38EC1F6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  个包</w:t>
            </w:r>
          </w:p>
          <w:p w14:paraId="2DB8E686">
            <w:pPr>
              <w:pStyle w:val="35"/>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250" w:type="pct"/>
            <w:vAlign w:val="center"/>
          </w:tcPr>
          <w:p w14:paraId="2C5BEE30">
            <w:pPr>
              <w:pStyle w:val="35"/>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250" w:type="pct"/>
            <w:vAlign w:val="center"/>
          </w:tcPr>
          <w:p w14:paraId="3F8C19A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168" w:type="pct"/>
            <w:vAlign w:val="center"/>
          </w:tcPr>
          <w:p w14:paraId="31E0E4A2">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vAlign w:val="center"/>
          </w:tcPr>
          <w:p w14:paraId="7237FA9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250" w:type="pct"/>
            <w:vAlign w:val="center"/>
          </w:tcPr>
          <w:p w14:paraId="4538C88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168" w:type="pct"/>
            <w:vAlign w:val="center"/>
          </w:tcPr>
          <w:p w14:paraId="12D25025">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250" w:type="pct"/>
            <w:vAlign w:val="center"/>
          </w:tcPr>
          <w:p w14:paraId="231642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168" w:type="pct"/>
            <w:vAlign w:val="center"/>
          </w:tcPr>
          <w:p w14:paraId="2E6A04E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81" w:type="pct"/>
            <w:vAlign w:val="center"/>
          </w:tcPr>
          <w:p w14:paraId="727C3C48">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250" w:type="pct"/>
            <w:vAlign w:val="center"/>
          </w:tcPr>
          <w:p w14:paraId="5B0DA1B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250" w:type="pct"/>
            <w:vAlign w:val="center"/>
          </w:tcPr>
          <w:p w14:paraId="7A875E4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color w:val="auto"/>
                <w:kern w:val="0"/>
                <w:sz w:val="24"/>
                <w:szCs w:val="24"/>
                <w:highlight w:val="none"/>
              </w:rPr>
              <w:t>采购人委托评标委员会确定</w:t>
            </w:r>
          </w:p>
          <w:p w14:paraId="3F1FB7C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250" w:type="pct"/>
            <w:vAlign w:val="center"/>
          </w:tcPr>
          <w:p w14:paraId="44C90C87">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168" w:type="pct"/>
            <w:vAlign w:val="center"/>
          </w:tcPr>
          <w:p w14:paraId="7DD1584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250" w:type="pct"/>
            <w:vAlign w:val="center"/>
          </w:tcPr>
          <w:p w14:paraId="29B97BCB">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250" w:type="pct"/>
            <w:vAlign w:val="center"/>
          </w:tcPr>
          <w:p w14:paraId="6236762E">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250" w:type="pct"/>
            <w:vAlign w:val="center"/>
          </w:tcPr>
          <w:p w14:paraId="27764BDE">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168"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250" w:type="pct"/>
            <w:vAlign w:val="center"/>
          </w:tcPr>
          <w:p w14:paraId="58797331">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 w:val="0"/>
                <w:bCs w:val="0"/>
                <w:color w:val="auto"/>
                <w:kern w:val="2"/>
                <w:sz w:val="24"/>
                <w:szCs w:val="24"/>
                <w:highlight w:val="none"/>
                <w:lang w:eastAsia="zh-CN"/>
              </w:rPr>
              <w:t>☑</w:t>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3375元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250" w:type="pct"/>
            <w:vAlign w:val="center"/>
          </w:tcPr>
          <w:p w14:paraId="4295802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168" w:type="pct"/>
            <w:vAlign w:val="center"/>
          </w:tcPr>
          <w:p w14:paraId="039965B6">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46059663">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0550-3526032或18755018236、15155030510</w:t>
            </w:r>
          </w:p>
          <w:p w14:paraId="0D94B8A4">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250" w:type="pct"/>
            <w:vAlign w:val="center"/>
          </w:tcPr>
          <w:p w14:paraId="17E3ACB2">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168" w:type="pct"/>
            <w:vAlign w:val="center"/>
          </w:tcPr>
          <w:p w14:paraId="2915BE5D">
            <w:pPr>
              <w:pStyle w:val="35"/>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5"/>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250" w:type="pct"/>
            <w:vAlign w:val="center"/>
          </w:tcPr>
          <w:p w14:paraId="177A0FFC">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250" w:type="pct"/>
            <w:vAlign w:val="center"/>
          </w:tcPr>
          <w:p w14:paraId="73CEE456">
            <w:pPr>
              <w:pStyle w:val="35"/>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736255BC">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b/>
          <w:color w:val="auto"/>
          <w:sz w:val="28"/>
          <w:highlight w:val="none"/>
        </w:rPr>
        <w:br w:type="page"/>
      </w:r>
      <w:bookmarkStart w:id="21" w:name="_Toc24882"/>
      <w:bookmarkStart w:id="22"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610C9A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D304C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F85A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4B57D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2A451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95DA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B6F0D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7B0E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C44FE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730E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808BF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603B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43E10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3A7EB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E82E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2D900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8D2A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2CC0F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359A7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734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FBA0FB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BC887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32F5D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0CB8BF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56C824C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11CB0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16E92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114D9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7DA5FE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919461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D97B7D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C427D4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BC2A02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94B6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BEF9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62868E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BBD6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截止时间前以</w:t>
      </w:r>
      <w:r>
        <w:rPr>
          <w:rFonts w:hint="eastAsia" w:asciiTheme="minorEastAsia" w:hAnsiTheme="minorEastAsia" w:eastAsiaTheme="minorEastAsia"/>
          <w:color w:val="auto"/>
          <w:sz w:val="24"/>
          <w:highlight w:val="none"/>
          <w:lang w:val="en-US" w:eastAsia="zh-CN"/>
        </w:rPr>
        <w:t>招标文件要求的</w:t>
      </w:r>
      <w:r>
        <w:rPr>
          <w:rFonts w:asciiTheme="minorEastAsia" w:hAnsiTheme="minorEastAsia" w:eastAsiaTheme="minorEastAsia"/>
          <w:color w:val="auto"/>
          <w:sz w:val="24"/>
          <w:highlight w:val="none"/>
        </w:rPr>
        <w:t>提问形式提交给采购代理机构。</w:t>
      </w:r>
    </w:p>
    <w:p w14:paraId="01DE5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滁州市第一人民医院官网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FFF0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7A2D0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8AAFD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7AA79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267C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E8A2CD">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6B8E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4C6D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AD46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ABBE9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2F027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AB92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7140E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71220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8A75E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9B8A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8D8376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4AACA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36C5D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E00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1CFDD2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4D88D0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DF5A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197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2A96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F1CD9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lang w:val="en-US" w:eastAsia="zh-CN"/>
        </w:rPr>
        <w:t>密封</w:t>
      </w:r>
      <w:r>
        <w:rPr>
          <w:rFonts w:asciiTheme="minorEastAsia" w:hAnsiTheme="minorEastAsia" w:eastAsiaTheme="minorEastAsia"/>
          <w:color w:val="auto"/>
          <w:sz w:val="24"/>
          <w:highlight w:val="none"/>
        </w:rPr>
        <w:t>的投标文件</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val="en-US" w:eastAsia="zh-CN"/>
        </w:rPr>
        <w:t>递交至招标人处</w:t>
      </w:r>
      <w:r>
        <w:rPr>
          <w:rFonts w:asciiTheme="minorEastAsia" w:hAnsiTheme="minorEastAsia" w:eastAsiaTheme="minorEastAsia"/>
          <w:color w:val="auto"/>
          <w:sz w:val="24"/>
          <w:highlight w:val="none"/>
        </w:rPr>
        <w:t>。</w:t>
      </w:r>
    </w:p>
    <w:p w14:paraId="2880D1F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.2投标人应当在投标截止时间前完成投标文件的传输递交，并可以补充、修改或者撤回投标文件。投标截止时间前未完成投标文件传输的，视为撤回投标文件。未按规定</w:t>
      </w:r>
      <w:r>
        <w:rPr>
          <w:rFonts w:hint="eastAsia" w:asciiTheme="minorEastAsia" w:hAnsiTheme="minorEastAsia" w:eastAsiaTheme="minorEastAsia"/>
          <w:color w:val="auto"/>
          <w:sz w:val="24"/>
          <w:highlight w:val="none"/>
          <w:lang w:val="en-US" w:eastAsia="zh-CN"/>
        </w:rPr>
        <w:t>密封</w:t>
      </w:r>
      <w:r>
        <w:rPr>
          <w:rFonts w:hint="eastAsia" w:asciiTheme="minorEastAsia" w:hAnsiTheme="minorEastAsia" w:eastAsiaTheme="minorEastAsia"/>
          <w:color w:val="auto"/>
          <w:sz w:val="24"/>
          <w:highlight w:val="none"/>
        </w:rPr>
        <w:t>或投标截止时间后送达的投标文件，应当拒收。</w:t>
      </w:r>
    </w:p>
    <w:p w14:paraId="32D3E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6D371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C15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D381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B7EE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63C1F03C">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5CA9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9F12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E14178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268DA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7F0E38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26A2A14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CD810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1DC5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90EC2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04A7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902E3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6271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4FD18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BB95F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82D78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2BAFE5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CB34F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B9C8F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BBD5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4B720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3C54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FC51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2E57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B85B7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3188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14F93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2430C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DFDAB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EC507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DF4D35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CECFD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DCD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4B720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82448E9">
      <w:pPr>
        <w:spacing w:line="360" w:lineRule="auto"/>
        <w:ind w:firstLine="435"/>
        <w:rPr>
          <w:rFonts w:ascii="宋体" w:hAnsi="宋体" w:eastAsia="宋体"/>
          <w:b/>
          <w:bCs/>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1）最低评标价法，是指</w:t>
      </w:r>
      <w:r>
        <w:rPr>
          <w:rFonts w:ascii="宋体" w:hAnsi="宋体" w:eastAsia="宋体"/>
          <w:b/>
          <w:bCs/>
          <w:color w:val="auto"/>
          <w:sz w:val="24"/>
          <w:highlight w:val="none"/>
        </w:rPr>
        <w:t>投标文件满足招标文件全部实质性要求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且投标报价最低的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w:t>
      </w:r>
      <w:r>
        <w:rPr>
          <w:rFonts w:hint="eastAsia" w:ascii="宋体" w:hAnsi="宋体" w:eastAsia="宋体"/>
          <w:b/>
          <w:bCs/>
          <w:color w:val="auto"/>
          <w:sz w:val="24"/>
          <w:highlight w:val="none"/>
        </w:rPr>
        <w:t>候选</w:t>
      </w:r>
      <w:r>
        <w:rPr>
          <w:rFonts w:ascii="宋体" w:hAnsi="宋体" w:eastAsia="宋体"/>
          <w:b/>
          <w:bCs/>
          <w:color w:val="auto"/>
          <w:sz w:val="24"/>
          <w:highlight w:val="none"/>
        </w:rPr>
        <w:t>人的评标方法</w:t>
      </w:r>
      <w:r>
        <w:rPr>
          <w:rFonts w:hint="eastAsia" w:ascii="宋体" w:hAnsi="宋体" w:eastAsia="宋体"/>
          <w:b/>
          <w:bCs/>
          <w:color w:val="auto"/>
          <w:sz w:val="24"/>
          <w:highlight w:val="none"/>
        </w:rPr>
        <w:t>。</w:t>
      </w:r>
    </w:p>
    <w:p w14:paraId="0A17FEF0">
      <w:pPr>
        <w:spacing w:line="360" w:lineRule="auto"/>
        <w:ind w:firstLine="435"/>
        <w:rPr>
          <w:rFonts w:ascii="宋体" w:hAnsi="宋体" w:eastAsia="宋体"/>
          <w:b w:val="0"/>
          <w:bCs w:val="0"/>
          <w:color w:val="auto"/>
          <w:sz w:val="24"/>
          <w:highlight w:val="none"/>
        </w:rPr>
      </w:pPr>
      <w:r>
        <w:rPr>
          <w:rFonts w:hint="eastAsia" w:ascii="宋体" w:hAnsi="宋体" w:eastAsia="宋体"/>
          <w:b w:val="0"/>
          <w:bCs w:val="0"/>
          <w:color w:val="auto"/>
          <w:sz w:val="24"/>
          <w:highlight w:val="none"/>
        </w:rPr>
        <w:t>（2）综合评分法，是</w:t>
      </w:r>
      <w:r>
        <w:rPr>
          <w:rFonts w:ascii="宋体" w:hAnsi="宋体" w:eastAsia="宋体"/>
          <w:b w:val="0"/>
          <w:bCs w:val="0"/>
          <w:color w:val="auto"/>
          <w:sz w:val="24"/>
          <w:highlight w:val="none"/>
        </w:rPr>
        <w:t>指投标文件满足招标</w:t>
      </w:r>
      <w:r>
        <w:rPr>
          <w:rFonts w:hint="eastAsia" w:ascii="宋体" w:hAnsi="宋体" w:eastAsia="宋体"/>
          <w:b w:val="0"/>
          <w:bCs w:val="0"/>
          <w:color w:val="auto"/>
          <w:sz w:val="24"/>
          <w:highlight w:val="none"/>
        </w:rPr>
        <w:t>文件</w:t>
      </w:r>
      <w:r>
        <w:rPr>
          <w:rFonts w:ascii="宋体" w:hAnsi="宋体" w:eastAsia="宋体"/>
          <w:b w:val="0"/>
          <w:bCs w:val="0"/>
          <w:color w:val="auto"/>
          <w:sz w:val="24"/>
          <w:highlight w:val="none"/>
        </w:rPr>
        <w:t>全部实质性要求</w:t>
      </w:r>
      <w:r>
        <w:rPr>
          <w:rFonts w:hint="eastAsia" w:ascii="宋体" w:hAnsi="宋体" w:eastAsia="宋体"/>
          <w:b w:val="0"/>
          <w:bCs w:val="0"/>
          <w:color w:val="auto"/>
          <w:sz w:val="24"/>
          <w:highlight w:val="none"/>
        </w:rPr>
        <w:t>，</w:t>
      </w:r>
      <w:r>
        <w:rPr>
          <w:rFonts w:ascii="宋体" w:hAnsi="宋体" w:eastAsia="宋体"/>
          <w:b w:val="0"/>
          <w:bCs w:val="0"/>
          <w:color w:val="auto"/>
          <w:sz w:val="24"/>
          <w:highlight w:val="none"/>
        </w:rPr>
        <w:t>且按照评审因素的</w:t>
      </w:r>
      <w:r>
        <w:rPr>
          <w:rFonts w:hint="eastAsia" w:ascii="宋体" w:hAnsi="宋体" w:eastAsia="宋体"/>
          <w:b w:val="0"/>
          <w:bCs w:val="0"/>
          <w:color w:val="auto"/>
          <w:sz w:val="24"/>
          <w:highlight w:val="none"/>
        </w:rPr>
        <w:t>量化</w:t>
      </w:r>
      <w:r>
        <w:rPr>
          <w:rFonts w:ascii="宋体" w:hAnsi="宋体" w:eastAsia="宋体"/>
          <w:b w:val="0"/>
          <w:bCs w:val="0"/>
          <w:color w:val="auto"/>
          <w:sz w:val="24"/>
          <w:highlight w:val="none"/>
        </w:rPr>
        <w:t>指标评审得分最高的</w:t>
      </w:r>
      <w:r>
        <w:rPr>
          <w:rFonts w:hint="eastAsia" w:ascii="宋体" w:hAnsi="宋体" w:eastAsia="宋体"/>
          <w:b w:val="0"/>
          <w:bCs w:val="0"/>
          <w:color w:val="auto"/>
          <w:sz w:val="24"/>
          <w:highlight w:val="none"/>
        </w:rPr>
        <w:t>投标人</w:t>
      </w:r>
      <w:r>
        <w:rPr>
          <w:rFonts w:ascii="宋体" w:hAnsi="宋体" w:eastAsia="宋体"/>
          <w:b w:val="0"/>
          <w:bCs w:val="0"/>
          <w:color w:val="auto"/>
          <w:sz w:val="24"/>
          <w:highlight w:val="none"/>
        </w:rPr>
        <w:t>为中标候选人的评标方法。</w:t>
      </w:r>
    </w:p>
    <w:p w14:paraId="2BCB6F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E384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FACDA4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8964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42035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2C7DC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AF65D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CD764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7B9AF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1D6425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64141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F90A0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EEE50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60E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7D036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5E1983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DD3F2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10238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02DD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37BC3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1E5D6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0424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435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FB07D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785771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滁州市第一人民医院官网</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http://www.czdyrmyy.com/</w:t>
      </w:r>
      <w:r>
        <w:rPr>
          <w:rFonts w:hint="eastAsia" w:ascii="宋体" w:hAnsi="宋体" w:eastAsia="宋体"/>
          <w:color w:val="auto"/>
          <w:sz w:val="24"/>
          <w:szCs w:val="18"/>
          <w:highlight w:val="none"/>
        </w:rPr>
        <w:t>）上发布中标结果公告。</w:t>
      </w:r>
    </w:p>
    <w:p w14:paraId="5A076E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2A71A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980D1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E8E76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D7E5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0D8AE1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DDD81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643B292">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不要求</w:t>
      </w:r>
      <w:r>
        <w:rPr>
          <w:rFonts w:hint="eastAsia" w:asciiTheme="minorEastAsia" w:hAnsiTheme="minorEastAsia" w:eastAsiaTheme="minorEastAsia"/>
          <w:b/>
          <w:color w:val="auto"/>
          <w:sz w:val="24"/>
          <w:highlight w:val="none"/>
          <w:lang w:eastAsia="zh-CN"/>
        </w:rPr>
        <w:t>）</w:t>
      </w:r>
    </w:p>
    <w:p w14:paraId="225C5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0B082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EEC28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EAC3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19EC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119BA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3E4E0B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9C5CA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01FB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3079CE2">
      <w:pPr>
        <w:spacing w:line="360" w:lineRule="auto"/>
        <w:ind w:firstLine="437"/>
        <w:outlineLvl w:val="2"/>
        <w:rPr>
          <w:rFonts w:asciiTheme="minorEastAsia" w:hAnsiTheme="minorEastAsia" w:eastAsiaTheme="minorEastAsia"/>
          <w:b/>
          <w:color w:val="auto"/>
          <w:sz w:val="24"/>
          <w:highlight w:val="none"/>
        </w:rPr>
      </w:pPr>
      <w:bookmarkStart w:id="26" w:name="_Toc518923100"/>
      <w:bookmarkStart w:id="27"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D586A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AE25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A5AAA78">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ECAFE8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A7A5C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5FF62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6444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519B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D8901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A0EC6BD">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30" w:name="_Toc10891"/>
      <w:r>
        <w:rPr>
          <w:rFonts w:hint="eastAsia" w:ascii="宋体" w:hAnsi="宋体" w:eastAsia="宋体"/>
          <w:b/>
          <w:color w:val="auto"/>
          <w:sz w:val="28"/>
          <w:highlight w:val="none"/>
        </w:rPr>
        <w:t>第三章  采购需求</w:t>
      </w:r>
      <w:bookmarkEnd w:id="30"/>
    </w:p>
    <w:p w14:paraId="15279D28">
      <w:pPr>
        <w:spacing w:line="360" w:lineRule="auto"/>
        <w:outlineLvl w:val="1"/>
        <w:rPr>
          <w:rFonts w:hint="eastAsia" w:ascii="宋体" w:hAnsi="宋体" w:eastAsia="宋体"/>
          <w:b/>
          <w:color w:val="auto"/>
          <w:sz w:val="24"/>
          <w:szCs w:val="18"/>
          <w:highlight w:val="none"/>
        </w:rPr>
      </w:pPr>
      <w:bookmarkStart w:id="31" w:name="_Toc32151"/>
      <w:bookmarkStart w:id="32" w:name="_Toc2554"/>
      <w:r>
        <w:rPr>
          <w:rFonts w:hint="eastAsia" w:ascii="宋体" w:hAnsi="宋体" w:eastAsia="宋体"/>
          <w:b/>
          <w:color w:val="auto"/>
          <w:sz w:val="24"/>
          <w:szCs w:val="18"/>
          <w:highlight w:val="none"/>
        </w:rPr>
        <w:t>一、采购需求前附表</w:t>
      </w:r>
      <w:bookmarkEnd w:id="31"/>
      <w:bookmarkEnd w:id="32"/>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026"/>
        <w:gridCol w:w="666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 w:type="pct"/>
            <w:vAlign w:val="center"/>
          </w:tcPr>
          <w:p w14:paraId="1141F85B">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69" w:type="pct"/>
            <w:vAlign w:val="center"/>
          </w:tcPr>
          <w:p w14:paraId="4B62D8A3">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14" w:type="pct"/>
            <w:vAlign w:val="center"/>
          </w:tcPr>
          <w:p w14:paraId="579D528B">
            <w:pPr>
              <w:pStyle w:val="35"/>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6" w:type="pct"/>
            <w:vAlign w:val="center"/>
          </w:tcPr>
          <w:p w14:paraId="1385705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69" w:type="pct"/>
            <w:vAlign w:val="center"/>
          </w:tcPr>
          <w:p w14:paraId="691B55C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14" w:type="pct"/>
            <w:vAlign w:val="center"/>
          </w:tcPr>
          <w:p w14:paraId="35D5B5BB">
            <w:pPr>
              <w:keepNext w:val="0"/>
              <w:keepLines w:val="0"/>
              <w:suppressLineNumbers w:val="0"/>
              <w:spacing w:before="0" w:beforeAutospacing="0" w:after="0" w:afterAutospacing="0"/>
              <w:ind w:left="0" w:right="0"/>
              <w:rPr>
                <w:rFonts w:hint="default" w:ascii="宋体" w:hAnsi="宋体" w:eastAsia="宋体"/>
                <w:b w:val="0"/>
                <w:color w:val="auto"/>
                <w:sz w:val="24"/>
                <w:szCs w:val="20"/>
                <w:highlight w:val="none"/>
                <w:u w:val="none"/>
              </w:rPr>
            </w:pPr>
            <w:r>
              <w:rPr>
                <w:rFonts w:hint="eastAsia" w:ascii="宋体" w:hAnsi="宋体" w:eastAsia="宋体" w:cs="方正仿宋_GB2312"/>
                <w:b w:val="0"/>
                <w:bCs/>
                <w:color w:val="auto"/>
                <w:kern w:val="0"/>
                <w:sz w:val="24"/>
                <w:szCs w:val="28"/>
                <w:highlight w:val="none"/>
                <w:u w:val="none"/>
                <w:lang w:val="en-US" w:eastAsia="zh-CN" w:bidi="ar-SA"/>
              </w:rPr>
              <w:t>验收合格后根据维修量每半年一结款。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6" w:type="pct"/>
            <w:vAlign w:val="center"/>
          </w:tcPr>
          <w:p w14:paraId="5B133E1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69" w:type="pct"/>
            <w:vAlign w:val="center"/>
          </w:tcPr>
          <w:p w14:paraId="4A6FF69F">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14" w:type="pct"/>
            <w:vAlign w:val="center"/>
          </w:tcPr>
          <w:p w14:paraId="30E214EC">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采购人指定地点</w:t>
            </w:r>
            <w:r>
              <w:rPr>
                <w:rFonts w:hint="eastAsia" w:ascii="宋体" w:hAnsi="宋体" w:eastAsia="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5AEAD165">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69" w:type="pct"/>
            <w:vAlign w:val="center"/>
          </w:tcPr>
          <w:p w14:paraId="2232AB66">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514" w:type="pct"/>
            <w:vAlign w:val="center"/>
          </w:tcPr>
          <w:p w14:paraId="6967BE05">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维修服务时间为三年，合同一年一签。（采购人可根据维修服务质量考虑是否续签）</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6" w:type="pct"/>
            <w:vAlign w:val="center"/>
          </w:tcPr>
          <w:p w14:paraId="0807E96C">
            <w:pPr>
              <w:pStyle w:val="36"/>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69" w:type="pct"/>
            <w:vAlign w:val="center"/>
          </w:tcPr>
          <w:p w14:paraId="4F73ABB5">
            <w:pPr>
              <w:pStyle w:val="35"/>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514" w:type="pct"/>
            <w:vAlign w:val="center"/>
          </w:tcPr>
          <w:p w14:paraId="3D33EE71">
            <w:pPr>
              <w:pStyle w:val="35"/>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lang w:val="en-US" w:eastAsia="zh-CN"/>
              </w:rPr>
              <w:t>五年</w:t>
            </w:r>
          </w:p>
        </w:tc>
      </w:tr>
    </w:tbl>
    <w:p w14:paraId="04AAF587">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3" w:name="_Toc16417"/>
    </w:p>
    <w:p w14:paraId="1C77910A">
      <w:pPr>
        <w:rPr>
          <w:rFonts w:hint="eastAsia" w:ascii="方正仿宋_GB2312" w:hAnsi="方正仿宋_GB2312" w:eastAsia="方正仿宋_GB2312" w:cs="方正仿宋_GB2312"/>
          <w:b/>
          <w:bCs/>
          <w:sz w:val="32"/>
          <w:szCs w:val="32"/>
          <w:highlight w:val="none"/>
        </w:rPr>
      </w:pPr>
      <w:r>
        <w:rPr>
          <w:rFonts w:hint="eastAsia" w:ascii="宋体" w:hAnsi="宋体" w:eastAsia="宋体" w:cs="宋体"/>
          <w:b/>
          <w:bCs w:val="0"/>
          <w:snapToGrid/>
          <w:kern w:val="0"/>
          <w:sz w:val="24"/>
          <w:szCs w:val="24"/>
          <w:highlight w:val="none"/>
          <w:lang w:val="en-US" w:eastAsia="zh-CN" w:bidi="ar"/>
        </w:rPr>
        <w:t>二、服务内容列表：</w:t>
      </w:r>
    </w:p>
    <w:tbl>
      <w:tblPr>
        <w:tblStyle w:val="27"/>
        <w:tblW w:w="9495"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040"/>
        <w:gridCol w:w="3120"/>
        <w:gridCol w:w="1044"/>
        <w:gridCol w:w="1095"/>
        <w:gridCol w:w="1401"/>
      </w:tblGrid>
      <w:tr w14:paraId="0CF9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95" w:type="dxa"/>
            <w:vAlign w:val="center"/>
          </w:tcPr>
          <w:p w14:paraId="4D0313D6">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序号</w:t>
            </w:r>
          </w:p>
        </w:tc>
        <w:tc>
          <w:tcPr>
            <w:tcW w:w="2040" w:type="dxa"/>
            <w:vAlign w:val="center"/>
          </w:tcPr>
          <w:p w14:paraId="2981CEC6">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维修服务类别</w:t>
            </w:r>
          </w:p>
        </w:tc>
        <w:tc>
          <w:tcPr>
            <w:tcW w:w="3120" w:type="dxa"/>
            <w:vAlign w:val="center"/>
          </w:tcPr>
          <w:p w14:paraId="4090B3B7">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规格</w:t>
            </w:r>
          </w:p>
        </w:tc>
        <w:tc>
          <w:tcPr>
            <w:tcW w:w="1044" w:type="dxa"/>
            <w:vAlign w:val="center"/>
          </w:tcPr>
          <w:p w14:paraId="0CEC5785">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数量</w:t>
            </w:r>
          </w:p>
        </w:tc>
        <w:tc>
          <w:tcPr>
            <w:tcW w:w="1095" w:type="dxa"/>
            <w:vAlign w:val="center"/>
          </w:tcPr>
          <w:p w14:paraId="56C52CD9">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单位</w:t>
            </w:r>
          </w:p>
        </w:tc>
        <w:tc>
          <w:tcPr>
            <w:tcW w:w="1401" w:type="dxa"/>
            <w:vAlign w:val="center"/>
          </w:tcPr>
          <w:p w14:paraId="504576CF">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单价（最高限价）</w:t>
            </w:r>
          </w:p>
        </w:tc>
      </w:tr>
      <w:tr w14:paraId="0DDC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95" w:type="dxa"/>
            <w:vAlign w:val="center"/>
          </w:tcPr>
          <w:p w14:paraId="23D9B567">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2040" w:type="dxa"/>
            <w:vAlign w:val="center"/>
          </w:tcPr>
          <w:p w14:paraId="0F4B87E5">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管道更换服务</w:t>
            </w:r>
          </w:p>
        </w:tc>
        <w:tc>
          <w:tcPr>
            <w:tcW w:w="3120" w:type="dxa"/>
            <w:vAlign w:val="center"/>
          </w:tcPr>
          <w:p w14:paraId="7B81DD19">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DN25及以下</w:t>
            </w:r>
          </w:p>
        </w:tc>
        <w:tc>
          <w:tcPr>
            <w:tcW w:w="1044" w:type="dxa"/>
            <w:vAlign w:val="center"/>
          </w:tcPr>
          <w:p w14:paraId="3FA9C8B2">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1095" w:type="dxa"/>
            <w:vAlign w:val="center"/>
          </w:tcPr>
          <w:p w14:paraId="741BE800">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米</w:t>
            </w:r>
          </w:p>
        </w:tc>
        <w:tc>
          <w:tcPr>
            <w:tcW w:w="1401" w:type="dxa"/>
            <w:vAlign w:val="center"/>
          </w:tcPr>
          <w:p w14:paraId="2C4F685C">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10</w:t>
            </w:r>
          </w:p>
        </w:tc>
      </w:tr>
      <w:tr w14:paraId="3DC5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95" w:type="dxa"/>
            <w:vAlign w:val="center"/>
          </w:tcPr>
          <w:p w14:paraId="5461AF22">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p>
        </w:tc>
        <w:tc>
          <w:tcPr>
            <w:tcW w:w="2040" w:type="dxa"/>
            <w:vAlign w:val="center"/>
          </w:tcPr>
          <w:p w14:paraId="0468197D">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管道更换服务</w:t>
            </w:r>
          </w:p>
        </w:tc>
        <w:tc>
          <w:tcPr>
            <w:tcW w:w="3120" w:type="dxa"/>
            <w:vAlign w:val="center"/>
          </w:tcPr>
          <w:p w14:paraId="594CBE11">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DN25(不含）至DN65（含）</w:t>
            </w:r>
          </w:p>
        </w:tc>
        <w:tc>
          <w:tcPr>
            <w:tcW w:w="1044" w:type="dxa"/>
            <w:vAlign w:val="center"/>
          </w:tcPr>
          <w:p w14:paraId="47F0D028">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1095" w:type="dxa"/>
            <w:vAlign w:val="center"/>
          </w:tcPr>
          <w:p w14:paraId="292B0BD7">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米</w:t>
            </w:r>
          </w:p>
        </w:tc>
        <w:tc>
          <w:tcPr>
            <w:tcW w:w="1401" w:type="dxa"/>
            <w:vAlign w:val="center"/>
          </w:tcPr>
          <w:p w14:paraId="0544C8EA">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140</w:t>
            </w:r>
          </w:p>
        </w:tc>
      </w:tr>
      <w:tr w14:paraId="3602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95" w:type="dxa"/>
            <w:vAlign w:val="center"/>
          </w:tcPr>
          <w:p w14:paraId="132AA1D8">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w:t>
            </w:r>
          </w:p>
        </w:tc>
        <w:tc>
          <w:tcPr>
            <w:tcW w:w="2040" w:type="dxa"/>
            <w:vAlign w:val="center"/>
          </w:tcPr>
          <w:p w14:paraId="4B3F0366">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管道更换服务</w:t>
            </w:r>
          </w:p>
        </w:tc>
        <w:tc>
          <w:tcPr>
            <w:tcW w:w="3120" w:type="dxa"/>
            <w:vAlign w:val="center"/>
          </w:tcPr>
          <w:p w14:paraId="1F97AD8C">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DN65（不含）至DN100（含）</w:t>
            </w:r>
          </w:p>
        </w:tc>
        <w:tc>
          <w:tcPr>
            <w:tcW w:w="1044" w:type="dxa"/>
            <w:vAlign w:val="center"/>
          </w:tcPr>
          <w:p w14:paraId="22E65E8A">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w:t>
            </w:r>
          </w:p>
        </w:tc>
        <w:tc>
          <w:tcPr>
            <w:tcW w:w="1095" w:type="dxa"/>
            <w:vAlign w:val="center"/>
          </w:tcPr>
          <w:p w14:paraId="1C86322E">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米</w:t>
            </w:r>
          </w:p>
        </w:tc>
        <w:tc>
          <w:tcPr>
            <w:tcW w:w="1401" w:type="dxa"/>
            <w:vAlign w:val="center"/>
          </w:tcPr>
          <w:p w14:paraId="7E4D12F5">
            <w:pPr>
              <w:pStyle w:val="3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400</w:t>
            </w:r>
          </w:p>
        </w:tc>
      </w:tr>
    </w:tbl>
    <w:p w14:paraId="4E0C6019">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5E4AC1A1">
      <w:pPr>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三、服务要求：</w:t>
      </w:r>
    </w:p>
    <w:p w14:paraId="6FB763FE">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1.本项目为年度零星维修服务项目，并非一次性维修或更换，服务期内按医院实际需求分次实施；</w:t>
      </w:r>
    </w:p>
    <w:p w14:paraId="0800DB3D">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2.投标人接到医院维修通知后须及时响应、按时到场、高效处置，满足医院日常维修保障要求；</w:t>
      </w:r>
    </w:p>
    <w:p w14:paraId="7EE9271A">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3.本项目维修服务包含人工、管道材料、管道焊接、拆装吊顶、管道上所有连接的配件，如：三通，弯头，不锈钢软接，闸阀及保温等所有材料，维修完成后试压确保使用正常，维修人员请自备工具；</w:t>
      </w:r>
    </w:p>
    <w:p w14:paraId="747FEE24">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4.本项目更换的空调主管道材料须为镀锌钢管，管径为DN32及以下管壁厚度为3.2mm及以上，管径为DN50及以下管壁厚度为3.5mm及以上，管径为DN100及以下管壁厚度为4.2mm及以上。</w:t>
      </w:r>
    </w:p>
    <w:p w14:paraId="7987044B">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5.维修服务要求：管道的拆除及保温材料的更换（更换后确保管道及保温严密无渗漏），吊顶拆装恢复，产生的垃圾及卫生的清理，现场自备防火布、警戒防护围栏，现场地面保护；</w:t>
      </w:r>
    </w:p>
    <w:p w14:paraId="0C09CC2C">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6.维修服务地点：滁州市第一人民医院（南区、北区、西区及儿童医院）</w:t>
      </w:r>
    </w:p>
    <w:p w14:paraId="6A20E79D">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7.本项目维修服务报价时须充分考虑到不能连续维修，且在吊顶上方维修，实施后需及时恢复，项目难度较大，具体工程量无法确认等等因素，具体结算工程量以科室、空调班组、实施方三方确认为准。</w:t>
      </w:r>
    </w:p>
    <w:p w14:paraId="4DA5D0B6">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8.工期要求：</w:t>
      </w:r>
    </w:p>
    <w:p w14:paraId="3F14C0A1">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（1）零星维修：自采购人下达维修通知之日起，3个日历天内完成。</w:t>
      </w:r>
    </w:p>
    <w:p w14:paraId="7D6636B0">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（2）多项维修任务集中汇总维修：自采购人下达集中维修通知之日起，20个日历天内完成。</w:t>
      </w:r>
    </w:p>
    <w:p w14:paraId="412C7689">
      <w:pPr>
        <w:pStyle w:val="32"/>
        <w:keepNext w:val="0"/>
        <w:keepLines w:val="0"/>
        <w:pageBreakBefore w:val="0"/>
        <w:widowControl w:val="0"/>
        <w:kinsoku/>
        <w:wordWrap/>
        <w:overflowPunct/>
        <w:topLinePunct w:val="0"/>
        <w:autoSpaceDE/>
        <w:autoSpaceDN/>
        <w:bidi w:val="0"/>
        <w:adjustRightInd/>
        <w:snapToGrid/>
        <w:spacing w:line="500" w:lineRule="exact"/>
        <w:ind w:firstLine="52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维修服务过程中务必做好消防安全等方面工作，一切安全责任事故由中标单位负责，与业主单位无关。</w:t>
      </w:r>
    </w:p>
    <w:p w14:paraId="7266E45C">
      <w:pPr>
        <w:rPr>
          <w:rFonts w:hint="eastAsia" w:ascii="宋体" w:hAnsi="宋体" w:eastAsia="宋体" w:cs="宋体"/>
          <w:b/>
          <w:bCs w:val="0"/>
          <w:snapToGrid/>
          <w:kern w:val="0"/>
          <w:sz w:val="24"/>
          <w:szCs w:val="24"/>
          <w:highlight w:val="none"/>
          <w:lang w:val="en-US" w:eastAsia="zh-CN" w:bidi="ar"/>
        </w:rPr>
      </w:pPr>
    </w:p>
    <w:p w14:paraId="20D6F527">
      <w:pPr>
        <w:rPr>
          <w:rFonts w:hint="eastAsia" w:ascii="宋体" w:hAnsi="宋体" w:eastAsia="宋体" w:cs="宋体"/>
          <w:b w:val="0"/>
          <w:bCs/>
          <w:sz w:val="24"/>
          <w:szCs w:val="24"/>
          <w:highlight w:val="none"/>
          <w:lang w:val="en-US" w:eastAsia="zh-CN"/>
        </w:rPr>
      </w:pPr>
      <w:r>
        <w:rPr>
          <w:rFonts w:hint="eastAsia" w:ascii="宋体" w:hAnsi="宋体" w:eastAsia="宋体" w:cs="宋体"/>
          <w:b/>
          <w:bCs w:val="0"/>
          <w:snapToGrid/>
          <w:kern w:val="0"/>
          <w:sz w:val="24"/>
          <w:szCs w:val="24"/>
          <w:highlight w:val="none"/>
          <w:lang w:val="en-US" w:eastAsia="zh-CN" w:bidi="ar"/>
        </w:rPr>
        <w:t>四、报价及结算：</w:t>
      </w:r>
    </w:p>
    <w:p w14:paraId="4D2C8B94">
      <w:pPr>
        <w:pStyle w:val="32"/>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1.投标人须按照报价单格式，完整报出各规格对应的单价及汇总总价，且单价均不可超过单项限价，汇总总价不得超出项目总限价，报价含人工、材料、机械、利润、风险等全部费用；</w:t>
      </w:r>
    </w:p>
    <w:p w14:paraId="3BA6F35F">
      <w:pPr>
        <w:pStyle w:val="32"/>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2.报价应充分考虑工程量偏差风险，一旦中标，综合单价在合同履行期内不做调整；</w:t>
      </w:r>
    </w:p>
    <w:p w14:paraId="0360A372">
      <w:pPr>
        <w:pStyle w:val="32"/>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3.维修服务按实际发生的维修项目及工程量结算，结算时以招标人、中标人共同确认的维修记录及验收文件为依据；</w:t>
      </w:r>
    </w:p>
    <w:p w14:paraId="27687DB9">
      <w:pPr>
        <w:pStyle w:val="32"/>
        <w:keepNext w:val="0"/>
        <w:keepLines w:val="0"/>
        <w:pageBreakBefore w:val="0"/>
        <w:widowControl w:val="0"/>
        <w:kinsoku/>
        <w:wordWrap/>
        <w:overflowPunct/>
        <w:topLinePunct w:val="0"/>
        <w:autoSpaceDE/>
        <w:autoSpaceDN/>
        <w:bidi w:val="0"/>
        <w:adjustRightInd/>
        <w:snapToGrid/>
        <w:spacing w:line="500" w:lineRule="exact"/>
        <w:ind w:firstLine="522"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4.中标人每年实际完成的维修服务结算金额，以当年实际发生工程量×中标综合单价计算；每年累计结算金额不得超过当年预算额度（45万元/年），超年度预算部分招标人不予支付。</w:t>
      </w:r>
    </w:p>
    <w:p w14:paraId="76E2D489">
      <w:pPr>
        <w:spacing w:line="360" w:lineRule="auto"/>
        <w:jc w:val="left"/>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评标方法和标准（最低评标价法）</w:t>
      </w:r>
      <w:bookmarkEnd w:id="33"/>
    </w:p>
    <w:p w14:paraId="354C7511">
      <w:pPr>
        <w:spacing w:line="360" w:lineRule="auto"/>
        <w:ind w:firstLine="437"/>
        <w:outlineLvl w:val="1"/>
        <w:rPr>
          <w:rFonts w:ascii="宋体" w:hAnsi="宋体" w:eastAsia="宋体"/>
          <w:b/>
          <w:color w:val="auto"/>
          <w:sz w:val="24"/>
          <w:highlight w:val="none"/>
        </w:rPr>
      </w:pPr>
      <w:bookmarkStart w:id="34" w:name="_Toc11823"/>
      <w:bookmarkStart w:id="35" w:name="_Toc1246"/>
      <w:r>
        <w:rPr>
          <w:rFonts w:hint="eastAsia" w:ascii="宋体" w:hAnsi="宋体" w:eastAsia="宋体"/>
          <w:b/>
          <w:color w:val="auto"/>
          <w:sz w:val="24"/>
          <w:highlight w:val="none"/>
        </w:rPr>
        <w:t>一、总则</w:t>
      </w:r>
      <w:bookmarkEnd w:id="34"/>
      <w:bookmarkEnd w:id="35"/>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6" w:name="_Toc13117"/>
      <w:bookmarkStart w:id="37" w:name="_Toc31871"/>
      <w:r>
        <w:rPr>
          <w:rFonts w:hint="eastAsia" w:ascii="宋体" w:hAnsi="宋体" w:eastAsia="宋体"/>
          <w:b/>
          <w:color w:val="auto"/>
          <w:sz w:val="24"/>
          <w:highlight w:val="none"/>
        </w:rPr>
        <w:t>二、评标方法</w:t>
      </w:r>
      <w:bookmarkEnd w:id="36"/>
      <w:bookmarkEnd w:id="37"/>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743"/>
        <w:gridCol w:w="4549"/>
        <w:gridCol w:w="1917"/>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95" w:type="pct"/>
            <w:tcBorders>
              <w:bottom w:val="single" w:color="auto" w:sz="4" w:space="0"/>
            </w:tcBorders>
            <w:vAlign w:val="center"/>
          </w:tcPr>
          <w:p w14:paraId="2266B3EE">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6"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92"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15"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95"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营业执照等证明文件</w:t>
            </w:r>
          </w:p>
        </w:tc>
        <w:tc>
          <w:tcPr>
            <w:tcW w:w="2596"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92" w:type="pct"/>
            <w:vAlign w:val="center"/>
          </w:tcPr>
          <w:p w14:paraId="07C2C43C">
            <w:pPr>
              <w:keepNext w:val="0"/>
              <w:keepLines w:val="0"/>
              <w:suppressLineNumbers w:val="0"/>
              <w:spacing w:before="0" w:beforeAutospacing="0" w:after="0" w:afterAutospacing="0" w:line="360" w:lineRule="auto"/>
              <w:ind w:left="0" w:right="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95"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投标人资格声明书</w:t>
            </w:r>
          </w:p>
        </w:tc>
        <w:tc>
          <w:tcPr>
            <w:tcW w:w="2596"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92"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5"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95"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诚信履约承诺函</w:t>
            </w:r>
          </w:p>
        </w:tc>
        <w:tc>
          <w:tcPr>
            <w:tcW w:w="2596"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highlight w:val="none"/>
              </w:rPr>
              <w:t>提供符合招标文件要求的《诚信履约承诺函》。</w:t>
            </w:r>
          </w:p>
        </w:tc>
        <w:tc>
          <w:tcPr>
            <w:tcW w:w="1092"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95"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投标人信用记录</w:t>
            </w:r>
          </w:p>
        </w:tc>
        <w:tc>
          <w:tcPr>
            <w:tcW w:w="2596"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092" w:type="pct"/>
            <w:vAlign w:val="center"/>
          </w:tcPr>
          <w:p w14:paraId="552D7307">
            <w:pPr>
              <w:keepNext w:val="0"/>
              <w:keepLines w:val="0"/>
              <w:suppressLineNumbers w:val="0"/>
              <w:spacing w:before="0" w:beforeAutospacing="0" w:after="0" w:afterAutospacing="0" w:line="360" w:lineRule="auto"/>
              <w:ind w:left="0" w:right="0"/>
              <w:jc w:val="center"/>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7277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 w:type="pct"/>
            <w:vAlign w:val="center"/>
          </w:tcPr>
          <w:p w14:paraId="73509D1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1743" w:type="dxa"/>
            <w:vAlign w:val="center"/>
          </w:tcPr>
          <w:p w14:paraId="7A7118F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其他特定资格要求</w:t>
            </w:r>
          </w:p>
        </w:tc>
        <w:tc>
          <w:tcPr>
            <w:tcW w:w="4549" w:type="dxa"/>
            <w:vAlign w:val="center"/>
          </w:tcPr>
          <w:p w14:paraId="29B6DBC7">
            <w:pPr>
              <w:keepNext w:val="0"/>
              <w:keepLines w:val="0"/>
              <w:suppressLineNumbers w:val="0"/>
              <w:spacing w:before="0" w:beforeAutospacing="0" w:after="50" w:afterAutospacing="0" w:line="360" w:lineRule="auto"/>
              <w:ind w:left="0" w:right="-10" w:rightChars="0"/>
              <w:jc w:val="both"/>
              <w:rPr>
                <w:rFonts w:hint="default" w:ascii="宋体" w:hAnsi="宋体" w:eastAsia="宋体" w:cs="宋体"/>
                <w:sz w:val="24"/>
                <w:szCs w:val="24"/>
                <w:highlight w:val="none"/>
                <w:lang w:val="en-US" w:eastAsia="zh-CN"/>
              </w:rPr>
            </w:pPr>
            <w:r>
              <w:rPr>
                <w:rFonts w:hint="default" w:ascii="宋体" w:hAnsi="宋体" w:eastAsia="宋体" w:cs="宋体"/>
                <w:spacing w:val="10"/>
                <w:sz w:val="24"/>
                <w:szCs w:val="24"/>
                <w:highlight w:val="none"/>
              </w:rPr>
              <w:t>见第一章《投标邀请》</w:t>
            </w:r>
          </w:p>
        </w:tc>
        <w:tc>
          <w:tcPr>
            <w:tcW w:w="1917" w:type="dxa"/>
            <w:vAlign w:val="center"/>
          </w:tcPr>
          <w:p w14:paraId="73CBBECA">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79161F1">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014E8955">
      <w:pPr>
        <w:spacing w:line="360" w:lineRule="auto"/>
        <w:ind w:firstLine="437"/>
        <w:outlineLvl w:val="2"/>
        <w:rPr>
          <w:rFonts w:hint="eastAsia" w:ascii="宋体" w:hAnsi="宋体" w:eastAsia="宋体"/>
          <w:color w:val="auto"/>
          <w:sz w:val="24"/>
          <w:highlight w:val="none"/>
        </w:rPr>
      </w:pP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677C5544">
            <w:pPr>
              <w:pStyle w:val="36"/>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242"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835"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472"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242"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242"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242"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472"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242"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242"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242"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25BC065C">
      <w:pPr>
        <w:spacing w:line="360" w:lineRule="auto"/>
        <w:jc w:val="center"/>
        <w:outlineLvl w:val="0"/>
        <w:rPr>
          <w:rFonts w:hint="eastAsia" w:ascii="宋体" w:hAnsi="宋体" w:eastAsia="宋体"/>
          <w:b/>
          <w:color w:val="auto"/>
          <w:sz w:val="28"/>
          <w:highlight w:val="none"/>
        </w:rPr>
      </w:pPr>
      <w:bookmarkStart w:id="38" w:name="_Toc4682"/>
    </w:p>
    <w:p w14:paraId="1554FDE3">
      <w:pPr>
        <w:pStyle w:val="32"/>
        <w:rPr>
          <w:rFonts w:hint="eastAsia"/>
          <w:highlight w:val="none"/>
        </w:rPr>
      </w:pPr>
    </w:p>
    <w:p w14:paraId="35A1C517">
      <w:pPr>
        <w:pStyle w:val="32"/>
        <w:rPr>
          <w:rFonts w:hint="eastAsia"/>
          <w:highlight w:val="none"/>
        </w:rPr>
      </w:pPr>
    </w:p>
    <w:p w14:paraId="5BBFFCD6">
      <w:pPr>
        <w:pStyle w:val="32"/>
        <w:rPr>
          <w:rFonts w:hint="eastAsia"/>
          <w:highlight w:val="none"/>
        </w:rPr>
      </w:pPr>
    </w:p>
    <w:p w14:paraId="7910B4EC">
      <w:pPr>
        <w:pStyle w:val="32"/>
        <w:rPr>
          <w:rFonts w:hint="eastAsia"/>
          <w:highlight w:val="none"/>
        </w:rPr>
      </w:pPr>
    </w:p>
    <w:p w14:paraId="436E2329">
      <w:pPr>
        <w:pStyle w:val="32"/>
        <w:rPr>
          <w:rFonts w:hint="eastAsia"/>
          <w:highlight w:val="none"/>
        </w:rPr>
      </w:pPr>
    </w:p>
    <w:p w14:paraId="7DF5C790">
      <w:pPr>
        <w:pStyle w:val="32"/>
        <w:rPr>
          <w:rFonts w:hint="eastAsia"/>
          <w:highlight w:val="none"/>
        </w:rPr>
      </w:pPr>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8"/>
    </w:p>
    <w:p w14:paraId="486FDE04">
      <w:pPr>
        <w:spacing w:line="360" w:lineRule="auto"/>
        <w:jc w:val="center"/>
        <w:outlineLvl w:val="0"/>
        <w:rPr>
          <w:rFonts w:hint="eastAsia" w:ascii="宋体" w:hAnsi="宋体" w:eastAsia="宋体"/>
          <w:b/>
          <w:color w:val="auto"/>
          <w:sz w:val="28"/>
          <w:highlight w:val="none"/>
        </w:rPr>
      </w:pPr>
      <w:bookmarkStart w:id="39" w:name="_Toc20313"/>
      <w:r>
        <w:rPr>
          <w:rFonts w:hint="eastAsia" w:ascii="宋体" w:hAnsi="宋体" w:eastAsia="宋体"/>
          <w:b/>
          <w:color w:val="auto"/>
          <w:sz w:val="28"/>
          <w:highlight w:val="none"/>
        </w:rPr>
        <w:t>(此格式</w:t>
      </w:r>
      <w:r>
        <w:rPr>
          <w:rFonts w:hint="eastAsia" w:ascii="宋体" w:hAnsi="宋体" w:eastAsia="宋体"/>
          <w:b/>
          <w:color w:val="auto"/>
          <w:sz w:val="28"/>
          <w:highlight w:val="none"/>
          <w:lang w:val="en-US" w:eastAsia="zh-CN"/>
        </w:rPr>
        <w:t>合同</w:t>
      </w:r>
      <w:r>
        <w:rPr>
          <w:rFonts w:hint="eastAsia" w:ascii="宋体" w:hAnsi="宋体" w:eastAsia="宋体"/>
          <w:b/>
          <w:color w:val="auto"/>
          <w:sz w:val="28"/>
          <w:highlight w:val="none"/>
        </w:rPr>
        <w:t>仅供参考)</w:t>
      </w:r>
    </w:p>
    <w:p w14:paraId="68C9B47B">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2680146">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D7751E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54E019C7">
      <w:pPr>
        <w:pStyle w:val="9"/>
        <w:rPr>
          <w:rFonts w:hint="eastAsia"/>
          <w:color w:val="000000" w:themeColor="text1"/>
          <w:highlight w:val="none"/>
          <w14:textFill>
            <w14:solidFill>
              <w14:schemeClr w14:val="tx1"/>
            </w14:solidFill>
          </w14:textFill>
        </w:rPr>
      </w:pPr>
    </w:p>
    <w:p w14:paraId="35CCF7AF">
      <w:pPr>
        <w:rPr>
          <w:rFonts w:hint="eastAsia"/>
          <w:color w:val="000000" w:themeColor="text1"/>
          <w:highlight w:val="none"/>
          <w14:textFill>
            <w14:solidFill>
              <w14:schemeClr w14:val="tx1"/>
            </w14:solidFill>
          </w14:textFill>
        </w:rPr>
      </w:pPr>
    </w:p>
    <w:p w14:paraId="6A3047AD">
      <w:pPr>
        <w:pStyle w:val="32"/>
        <w:rPr>
          <w:rFonts w:hint="eastAsia"/>
          <w:color w:val="000000" w:themeColor="text1"/>
          <w:highlight w:val="none"/>
          <w14:textFill>
            <w14:solidFill>
              <w14:schemeClr w14:val="tx1"/>
            </w14:solidFill>
          </w14:textFill>
        </w:rPr>
      </w:pPr>
    </w:p>
    <w:p w14:paraId="334B7189">
      <w:pPr>
        <w:pStyle w:val="32"/>
        <w:rPr>
          <w:rFonts w:hint="eastAsia"/>
          <w:color w:val="000000" w:themeColor="text1"/>
          <w:highlight w:val="none"/>
          <w14:textFill>
            <w14:solidFill>
              <w14:schemeClr w14:val="tx1"/>
            </w14:solidFill>
          </w14:textFill>
        </w:rPr>
      </w:pPr>
    </w:p>
    <w:p w14:paraId="057E633E">
      <w:pPr>
        <w:pStyle w:val="32"/>
        <w:rPr>
          <w:rFonts w:hint="eastAsia"/>
          <w:color w:val="000000" w:themeColor="text1"/>
          <w:highlight w:val="none"/>
          <w14:textFill>
            <w14:solidFill>
              <w14:schemeClr w14:val="tx1"/>
            </w14:solidFill>
          </w14:textFill>
        </w:rPr>
      </w:pPr>
    </w:p>
    <w:p w14:paraId="7E967140">
      <w:pPr>
        <w:pStyle w:val="32"/>
        <w:rPr>
          <w:rFonts w:hint="eastAsia"/>
          <w:color w:val="000000" w:themeColor="text1"/>
          <w:highlight w:val="none"/>
          <w14:textFill>
            <w14:solidFill>
              <w14:schemeClr w14:val="tx1"/>
            </w14:solidFill>
          </w14:textFill>
        </w:rPr>
      </w:pPr>
    </w:p>
    <w:p w14:paraId="09185692">
      <w:pPr>
        <w:pStyle w:val="32"/>
        <w:rPr>
          <w:rFonts w:hint="eastAsia"/>
          <w:color w:val="000000" w:themeColor="text1"/>
          <w:highlight w:val="none"/>
          <w14:textFill>
            <w14:solidFill>
              <w14:schemeClr w14:val="tx1"/>
            </w14:solidFill>
          </w14:textFill>
        </w:rPr>
      </w:pPr>
    </w:p>
    <w:p w14:paraId="42A27045">
      <w:pPr>
        <w:pStyle w:val="32"/>
        <w:rPr>
          <w:rFonts w:hint="eastAsia"/>
          <w:color w:val="000000" w:themeColor="text1"/>
          <w:highlight w:val="none"/>
          <w14:textFill>
            <w14:solidFill>
              <w14:schemeClr w14:val="tx1"/>
            </w14:solidFill>
          </w14:textFill>
        </w:rPr>
      </w:pPr>
    </w:p>
    <w:p w14:paraId="7E7A3F51">
      <w:pPr>
        <w:pStyle w:val="32"/>
        <w:rPr>
          <w:rFonts w:hint="eastAsia"/>
          <w:color w:val="000000" w:themeColor="text1"/>
          <w:highlight w:val="none"/>
          <w14:textFill>
            <w14:solidFill>
              <w14:schemeClr w14:val="tx1"/>
            </w14:solidFill>
          </w14:textFill>
        </w:rPr>
      </w:pPr>
    </w:p>
    <w:p w14:paraId="6A734DD2">
      <w:pPr>
        <w:pStyle w:val="32"/>
        <w:rPr>
          <w:rFonts w:hint="eastAsia"/>
          <w:color w:val="000000" w:themeColor="text1"/>
          <w:highlight w:val="none"/>
          <w14:textFill>
            <w14:solidFill>
              <w14:schemeClr w14:val="tx1"/>
            </w14:solidFill>
          </w14:textFill>
        </w:rPr>
      </w:pPr>
    </w:p>
    <w:p w14:paraId="27E58935">
      <w:pPr>
        <w:pStyle w:val="32"/>
        <w:rPr>
          <w:rFonts w:hint="eastAsia"/>
          <w:color w:val="000000" w:themeColor="text1"/>
          <w:highlight w:val="none"/>
          <w14:textFill>
            <w14:solidFill>
              <w14:schemeClr w14:val="tx1"/>
            </w14:solidFill>
          </w14:textFill>
        </w:rPr>
      </w:pPr>
    </w:p>
    <w:p w14:paraId="3449BD89">
      <w:pPr>
        <w:pStyle w:val="9"/>
        <w:rPr>
          <w:rFonts w:hint="eastAsia"/>
          <w:color w:val="000000" w:themeColor="text1"/>
          <w:highlight w:val="none"/>
          <w14:textFill>
            <w14:solidFill>
              <w14:schemeClr w14:val="tx1"/>
            </w14:solidFill>
          </w14:textFill>
        </w:rPr>
      </w:pPr>
    </w:p>
    <w:p w14:paraId="0BF90D3C">
      <w:pPr>
        <w:spacing w:before="120" w:line="480" w:lineRule="auto"/>
        <w:ind w:left="960"/>
        <w:rPr>
          <w:rFonts w:hint="default" w:ascii="宋体" w:hAnsi="宋体" w:eastAsia="宋体" w:cs="Times New Roman"/>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p>
    <w:p w14:paraId="6C7D6FD1">
      <w:pPr>
        <w:spacing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23378789">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甲方（采购人）：</w:t>
      </w:r>
      <w:r>
        <w:rPr>
          <w:rFonts w:hint="eastAsia" w:ascii="宋体" w:hAnsi="宋体" w:eastAsia="宋体" w:cs="Times New Roman"/>
          <w:color w:val="000000" w:themeColor="text1"/>
          <w:sz w:val="24"/>
          <w:szCs w:val="24"/>
          <w:highlight w:val="none"/>
          <w:u w:val="single"/>
          <w14:textFill>
            <w14:solidFill>
              <w14:schemeClr w14:val="tx1"/>
            </w14:solidFill>
          </w14:textFill>
        </w:rPr>
        <w:t>滁州市第一人民医院</w:t>
      </w:r>
    </w:p>
    <w:p w14:paraId="245747BF">
      <w:pPr>
        <w:spacing w:before="120" w:line="480" w:lineRule="auto"/>
        <w:ind w:left="96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乙方（中标人）：</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43682DF9">
      <w:pPr>
        <w:spacing w:before="120" w:line="480" w:lineRule="auto"/>
        <w:ind w:firstLine="960" w:firstLineChars="400"/>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签订地：</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p>
    <w:p w14:paraId="0EB87D28">
      <w:pPr>
        <w:spacing w:before="120" w:line="480" w:lineRule="auto"/>
        <w:ind w:firstLine="960" w:firstLineChars="4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签订日期：</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年</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月</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日</w:t>
      </w:r>
    </w:p>
    <w:p w14:paraId="56A616E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3CC8D483">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p>
    <w:p w14:paraId="71C6177C">
      <w:pPr>
        <w:widowControl/>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p>
    <w:p w14:paraId="577FE41C">
      <w:pPr>
        <w:spacing w:line="360" w:lineRule="auto"/>
        <w:ind w:firstLine="435"/>
        <w:rPr>
          <w:rFonts w:hint="eastAsia"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u w:val="single"/>
          <w14:textFill>
            <w14:solidFill>
              <w14:schemeClr w14:val="tx1"/>
            </w14:solidFill>
          </w14:textFill>
        </w:rPr>
        <w:t>滁州市第一人民医院</w:t>
      </w:r>
      <w:r>
        <w:rPr>
          <w:rFonts w:hint="eastAsia" w:ascii="宋体" w:hAnsi="宋体" w:eastAsia="宋体"/>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以下简称：甲方</w:t>
      </w:r>
      <w:r>
        <w:rPr>
          <w:rFonts w:hint="eastAsia" w:ascii="宋体" w:hAnsi="宋体" w:eastAsia="宋体"/>
          <w:color w:val="000000" w:themeColor="text1"/>
          <w:sz w:val="24"/>
          <w:highlight w:val="none"/>
          <w14:textFill>
            <w14:solidFill>
              <w14:schemeClr w14:val="tx1"/>
            </w14:solidFill>
          </w14:textFill>
        </w:rPr>
        <w:t>）通过</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组织的</w:t>
      </w:r>
      <w:r>
        <w:rPr>
          <w:rFonts w:hint="eastAsia" w:ascii="宋体" w:hAnsi="宋体" w:eastAsia="宋体"/>
          <w:color w:val="000000" w:themeColor="text1"/>
          <w:sz w:val="24"/>
          <w:highlight w:val="none"/>
          <w:u w:val="single"/>
          <w14:textFill>
            <w14:solidFill>
              <w14:schemeClr w14:val="tx1"/>
            </w14:solidFill>
          </w14:textFill>
        </w:rPr>
        <w:t>公开招标</w:t>
      </w:r>
      <w:r>
        <w:rPr>
          <w:rFonts w:hint="eastAsia" w:ascii="宋体" w:hAnsi="宋体" w:eastAsia="宋体"/>
          <w:color w:val="000000" w:themeColor="text1"/>
          <w:sz w:val="24"/>
          <w:highlight w:val="none"/>
          <w14:textFill>
            <w14:solidFill>
              <w14:schemeClr w14:val="tx1"/>
            </w14:solidFill>
          </w14:textFill>
        </w:rPr>
        <w:t>方式采购活动，经</w:t>
      </w:r>
      <w:r>
        <w:rPr>
          <w:rFonts w:hint="eastAsia" w:ascii="宋体" w:hAnsi="宋体" w:eastAsia="宋体"/>
          <w:color w:val="000000" w:themeColor="text1"/>
          <w:sz w:val="24"/>
          <w:highlight w:val="none"/>
          <w:u w:val="single"/>
          <w14:textFill>
            <w14:solidFill>
              <w14:schemeClr w14:val="tx1"/>
            </w14:solidFill>
          </w14:textFill>
        </w:rPr>
        <w:t>评标委员会</w:t>
      </w:r>
      <w:r>
        <w:rPr>
          <w:rFonts w:hint="eastAsia" w:ascii="宋体" w:hAnsi="宋体" w:eastAsia="宋体"/>
          <w:color w:val="000000" w:themeColor="text1"/>
          <w:sz w:val="24"/>
          <w:highlight w:val="none"/>
          <w14:textFill>
            <w14:solidFill>
              <w14:schemeClr w14:val="tx1"/>
            </w14:solidFill>
          </w14:textFill>
        </w:rPr>
        <w:t>评定，（</w:t>
      </w:r>
      <w:r>
        <w:rPr>
          <w:rFonts w:hint="eastAsia" w:ascii="宋体" w:hAnsi="宋体" w:eastAsia="宋体" w:cs="Times New Roman"/>
          <w:color w:val="000000" w:themeColor="text1"/>
          <w:sz w:val="24"/>
          <w:szCs w:val="24"/>
          <w:highlight w:val="none"/>
          <w:lang w:val="zh-CN"/>
          <w14:textFill>
            <w14:solidFill>
              <w14:schemeClr w14:val="tx1"/>
            </w14:solidFill>
          </w14:textFill>
        </w:rPr>
        <w:t>以下简称：乙方</w:t>
      </w:r>
      <w:r>
        <w:rPr>
          <w:rFonts w:hint="eastAsia" w:ascii="宋体" w:hAnsi="宋体" w:eastAsia="宋体"/>
          <w:color w:val="000000" w:themeColor="text1"/>
          <w:sz w:val="24"/>
          <w:highlight w:val="none"/>
          <w14:textFill>
            <w14:solidFill>
              <w14:schemeClr w14:val="tx1"/>
            </w14:solidFill>
          </w14:textFill>
        </w:rPr>
        <w:t>）为本项目中标人，现</w:t>
      </w:r>
      <w:r>
        <w:rPr>
          <w:rFonts w:hint="eastAsia" w:ascii="宋体" w:hAnsi="宋体" w:eastAsia="宋体" w:cs="Times New Roman"/>
          <w:color w:val="000000" w:themeColor="text1"/>
          <w:sz w:val="24"/>
          <w:szCs w:val="24"/>
          <w:highlight w:val="none"/>
          <w14:textFill>
            <w14:solidFill>
              <w14:schemeClr w14:val="tx1"/>
            </w14:solidFill>
          </w14:textFill>
        </w:rPr>
        <w:t>按照采购文件确定的事项签订本合同。</w:t>
      </w:r>
    </w:p>
    <w:p w14:paraId="605EEDF2">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34DB4CB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0" w:name="_Toc24059"/>
      <w:bookmarkStart w:id="41" w:name="_Toc2232"/>
      <w:bookmarkStart w:id="42" w:name="_Toc3029"/>
      <w:r>
        <w:rPr>
          <w:rFonts w:hint="eastAsia" w:ascii="宋体" w:hAnsi="宋体" w:eastAsia="宋体" w:cs="Times New Roman"/>
          <w:b/>
          <w:bCs/>
          <w:color w:val="000000" w:themeColor="text1"/>
          <w:sz w:val="24"/>
          <w:szCs w:val="24"/>
          <w:highlight w:val="none"/>
          <w:lang w:val="zh-CN"/>
          <w14:textFill>
            <w14:solidFill>
              <w14:schemeClr w14:val="tx1"/>
            </w14:solidFill>
          </w14:textFill>
        </w:rPr>
        <w:t>1.1合同组成部分</w:t>
      </w:r>
      <w:bookmarkEnd w:id="40"/>
      <w:bookmarkEnd w:id="41"/>
      <w:bookmarkEnd w:id="42"/>
    </w:p>
    <w:p w14:paraId="5C1A95E4">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02F539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1.1.1本合同及其补充合同、变更协议；</w:t>
      </w:r>
    </w:p>
    <w:p w14:paraId="14A6E0C8">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1.1.2中标通知书；</w:t>
      </w:r>
    </w:p>
    <w:p w14:paraId="610A2861">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1.1.3投标文件（含澄清或者说明文件）；</w:t>
      </w:r>
    </w:p>
    <w:p w14:paraId="5DBC0C45">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1.1.4招标文件（含澄清或者修改文件）；</w:t>
      </w:r>
    </w:p>
    <w:p w14:paraId="122F96A6">
      <w:pPr>
        <w:spacing w:line="360" w:lineRule="auto"/>
        <w:ind w:firstLine="435"/>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1.1.5其他相关采购文件。</w:t>
      </w:r>
    </w:p>
    <w:p w14:paraId="46B3212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3" w:name="_Toc2918"/>
      <w:bookmarkStart w:id="44" w:name="_Toc22185"/>
      <w:bookmarkStart w:id="45" w:name="_Toc6773"/>
      <w:bookmarkStart w:id="46" w:name="_Toc6311"/>
      <w:bookmarkStart w:id="47" w:name="_Toc18585"/>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1.2 </w:t>
      </w:r>
      <w:bookmarkEnd w:id="43"/>
      <w:bookmarkEnd w:id="44"/>
      <w:bookmarkEnd w:id="45"/>
      <w:bookmarkEnd w:id="46"/>
      <w:bookmarkEnd w:id="47"/>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p>
    <w:p w14:paraId="610B3CD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1.2.1服务</w:t>
      </w:r>
      <w:r>
        <w:rPr>
          <w:rFonts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728F67F">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1.2.2服务内容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49850E1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1.2.3服务质量：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1079C1A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48" w:name="_Toc21631"/>
      <w:bookmarkStart w:id="49" w:name="_Toc23292"/>
      <w:bookmarkStart w:id="50" w:name="_Toc21551"/>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3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价款</w:t>
      </w:r>
      <w:bookmarkEnd w:id="48"/>
      <w:bookmarkEnd w:id="49"/>
      <w:bookmarkEnd w:id="50"/>
    </w:p>
    <w:p w14:paraId="2A05DE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本合同总价为：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元（大写：人民币</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元）。</w:t>
      </w:r>
    </w:p>
    <w:p w14:paraId="3E482471">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40D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0AAD40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序号</w:t>
            </w:r>
          </w:p>
        </w:tc>
        <w:tc>
          <w:tcPr>
            <w:tcW w:w="4316" w:type="dxa"/>
            <w:vAlign w:val="center"/>
          </w:tcPr>
          <w:p w14:paraId="6495B7C2">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分项名称</w:t>
            </w:r>
          </w:p>
        </w:tc>
        <w:tc>
          <w:tcPr>
            <w:tcW w:w="3237" w:type="dxa"/>
            <w:gridSpan w:val="2"/>
            <w:vAlign w:val="center"/>
          </w:tcPr>
          <w:p w14:paraId="5EB780C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default" w:ascii="宋体" w:hAnsi="宋体" w:eastAsia="宋体" w:cs="Times New Roman"/>
                <w:color w:val="000000" w:themeColor="text1"/>
                <w:sz w:val="24"/>
                <w:szCs w:val="24"/>
                <w:highlight w:val="none"/>
                <w14:textFill>
                  <w14:solidFill>
                    <w14:schemeClr w14:val="tx1"/>
                  </w14:solidFill>
                </w14:textFill>
              </w:rPr>
              <w:t>分项价格</w:t>
            </w:r>
          </w:p>
        </w:tc>
      </w:tr>
      <w:tr w14:paraId="2EE4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B0F1B4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1</w:t>
            </w:r>
          </w:p>
        </w:tc>
        <w:tc>
          <w:tcPr>
            <w:tcW w:w="4316" w:type="dxa"/>
            <w:vAlign w:val="center"/>
          </w:tcPr>
          <w:p w14:paraId="4D970D1F">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36DF484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692A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05223AC">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2</w:t>
            </w:r>
          </w:p>
        </w:tc>
        <w:tc>
          <w:tcPr>
            <w:tcW w:w="4316" w:type="dxa"/>
            <w:vAlign w:val="center"/>
          </w:tcPr>
          <w:p w14:paraId="0A2F4FE9">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541949A0">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A7E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C38C426">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default" w:ascii="宋体" w:hAnsi="宋体" w:eastAsia="宋体" w:cs="Times New Roman"/>
                <w:color w:val="000000" w:themeColor="text1"/>
                <w:sz w:val="24"/>
                <w:szCs w:val="24"/>
                <w:highlight w:val="none"/>
                <w:lang w:val="zh-CN"/>
                <w14:textFill>
                  <w14:solidFill>
                    <w14:schemeClr w14:val="tx1"/>
                  </w14:solidFill>
                </w14:textFill>
              </w:rPr>
              <w:t>3</w:t>
            </w:r>
          </w:p>
        </w:tc>
        <w:tc>
          <w:tcPr>
            <w:tcW w:w="4316" w:type="dxa"/>
            <w:vAlign w:val="center"/>
          </w:tcPr>
          <w:p w14:paraId="48C9B4EE">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D2EE11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05F7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393514FA">
            <w:pPr>
              <w:keepNext w:val="0"/>
              <w:keepLines w:val="0"/>
              <w:suppressLineNumbers w:val="0"/>
              <w:spacing w:before="0" w:beforeAutospacing="0" w:after="0" w:afterAutospacing="0"/>
              <w:ind w:left="0" w:right="0"/>
              <w:jc w:val="center"/>
              <w:rPr>
                <w:rFonts w:hint="eastAsia"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 w:val="24"/>
                <w:szCs w:val="24"/>
                <w:highlight w:val="none"/>
                <w:lang w:val="zh-CN"/>
                <w14:textFill>
                  <w14:solidFill>
                    <w14:schemeClr w14:val="tx1"/>
                  </w14:solidFill>
                </w14:textFill>
              </w:rPr>
              <w:t>……</w:t>
            </w:r>
          </w:p>
        </w:tc>
        <w:tc>
          <w:tcPr>
            <w:tcW w:w="4316" w:type="dxa"/>
            <w:vAlign w:val="center"/>
          </w:tcPr>
          <w:p w14:paraId="44729961">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3237" w:type="dxa"/>
            <w:gridSpan w:val="2"/>
            <w:vAlign w:val="center"/>
          </w:tcPr>
          <w:p w14:paraId="7B7300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r w14:paraId="25A4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3A0E7AC">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总价</w:t>
            </w:r>
          </w:p>
        </w:tc>
        <w:tc>
          <w:tcPr>
            <w:tcW w:w="3237" w:type="dxa"/>
            <w:gridSpan w:val="2"/>
            <w:vAlign w:val="center"/>
          </w:tcPr>
          <w:p w14:paraId="7EE4ABEA">
            <w:pPr>
              <w:keepNext w:val="0"/>
              <w:keepLines w:val="0"/>
              <w:suppressLineNumbers w:val="0"/>
              <w:spacing w:before="0" w:beforeAutospacing="0" w:after="0" w:afterAutospacing="0"/>
              <w:ind w:left="0" w:right="0" w:firstLine="200"/>
              <w:jc w:val="center"/>
              <w:rPr>
                <w:rFonts w:hint="eastAsia" w:ascii="宋体" w:hAnsi="宋体" w:eastAsia="宋体" w:cs="Times New Roman"/>
                <w:color w:val="000000" w:themeColor="text1"/>
                <w:sz w:val="24"/>
                <w:szCs w:val="24"/>
                <w:highlight w:val="none"/>
                <w14:textFill>
                  <w14:solidFill>
                    <w14:schemeClr w14:val="tx1"/>
                  </w14:solidFill>
                </w14:textFill>
              </w:rPr>
            </w:pPr>
          </w:p>
        </w:tc>
      </w:tr>
    </w:tbl>
    <w:p w14:paraId="25BAE64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1" w:name="_Toc1814"/>
      <w:bookmarkStart w:id="52" w:name="_Toc22618"/>
      <w:bookmarkStart w:id="53" w:name="_Toc10340"/>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4 付款方式和发票开具方式</w:t>
      </w:r>
      <w:bookmarkEnd w:id="51"/>
      <w:bookmarkEnd w:id="52"/>
      <w:bookmarkEnd w:id="53"/>
    </w:p>
    <w:p w14:paraId="0E21C814">
      <w:pPr>
        <w:spacing w:line="360" w:lineRule="auto"/>
        <w:ind w:firstLine="437"/>
        <w:outlineLvl w:val="2"/>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1.4.1</w:t>
      </w:r>
      <w:r>
        <w:rPr>
          <w:rFonts w:ascii="宋体" w:hAnsi="宋体" w:eastAsia="宋体" w:cs="Times New Roman"/>
          <w:color w:val="000000" w:themeColor="text1"/>
          <w:sz w:val="24"/>
          <w:szCs w:val="24"/>
          <w:highlight w:val="none"/>
          <w14:textFill>
            <w14:solidFill>
              <w14:schemeClr w14:val="tx1"/>
            </w14:solidFill>
          </w14:textFill>
        </w:rPr>
        <w:t>付款方式：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14:paraId="4105724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1.4.2发票开具方式：</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FD9417">
      <w:pPr>
        <w:spacing w:line="360" w:lineRule="auto"/>
        <w:ind w:firstLine="437"/>
        <w:outlineLvl w:val="2"/>
        <w:rPr>
          <w:rFonts w:hint="eastAsia"/>
          <w:color w:val="000000" w:themeColor="text1"/>
          <w:highlight w:val="none"/>
          <w:lang w:val="zh-CN"/>
          <w14:textFill>
            <w14:solidFill>
              <w14:schemeClr w14:val="tx1"/>
            </w14:solidFill>
          </w14:textFill>
        </w:rPr>
      </w:pPr>
      <w:bookmarkStart w:id="54" w:name="_Toc32071"/>
      <w:bookmarkStart w:id="55" w:name="_Toc19304"/>
      <w:bookmarkStart w:id="56" w:name="_Toc2846"/>
      <w:r>
        <w:rPr>
          <w:rFonts w:hint="eastAsia" w:ascii="宋体" w:hAnsi="宋体" w:eastAsia="宋体" w:cs="Times New Roman"/>
          <w:b/>
          <w:bCs/>
          <w:color w:val="000000" w:themeColor="text1"/>
          <w:sz w:val="24"/>
          <w:szCs w:val="24"/>
          <w:highlight w:val="none"/>
          <w:lang w:val="zh-CN"/>
          <w14:textFill>
            <w14:solidFill>
              <w14:schemeClr w14:val="tx1"/>
            </w14:solidFill>
          </w14:textFill>
        </w:rPr>
        <w:t>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5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服务</w:t>
      </w:r>
      <w:r>
        <w:rPr>
          <w:rFonts w:ascii="宋体" w:hAnsi="宋体" w:eastAsia="宋体" w:cs="Times New Roman"/>
          <w:b/>
          <w:bCs/>
          <w:color w:val="000000" w:themeColor="text1"/>
          <w:sz w:val="24"/>
          <w:szCs w:val="24"/>
          <w:highlight w:val="none"/>
          <w:lang w:val="zh-CN"/>
          <w14:textFill>
            <w14:solidFill>
              <w14:schemeClr w14:val="tx1"/>
            </w14:solidFill>
          </w14:textFill>
        </w:rPr>
        <w:t>期限</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、地点和方式</w:t>
      </w:r>
      <w:bookmarkEnd w:id="54"/>
      <w:bookmarkEnd w:id="55"/>
      <w:bookmarkEnd w:id="56"/>
    </w:p>
    <w:p w14:paraId="0326F3BA">
      <w:pPr>
        <w:spacing w:line="360" w:lineRule="auto"/>
        <w:ind w:firstLine="435"/>
        <w:rPr>
          <w:rFonts w:hint="eastAsia"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1.5.1服务期限</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860D0F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1.5.2服务地点</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w:t>
      </w:r>
    </w:p>
    <w:p w14:paraId="053DFFB0">
      <w:pPr>
        <w:ind w:firstLine="480" w:firstLineChars="200"/>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1.5.3</w:t>
      </w:r>
      <w:r>
        <w:rPr>
          <w:rFonts w:hint="eastAsia" w:ascii="宋体" w:hAnsi="宋体" w:eastAsia="宋体" w:cs="宋体"/>
          <w:color w:val="000000" w:themeColor="text1"/>
          <w:sz w:val="24"/>
          <w:szCs w:val="24"/>
          <w:highlight w:val="none"/>
          <w:lang w:bidi="ar"/>
          <w14:textFill>
            <w14:solidFill>
              <w14:schemeClr w14:val="tx1"/>
            </w14:solidFill>
          </w14:textFill>
        </w:rPr>
        <w:t>服务方式：</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3686A68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57" w:name="_Toc19554"/>
      <w:bookmarkStart w:id="58" w:name="_Toc21423"/>
      <w:bookmarkStart w:id="59" w:name="_Toc27250"/>
      <w:r>
        <w:rPr>
          <w:rFonts w:hint="eastAsia" w:ascii="宋体" w:hAnsi="宋体" w:eastAsia="宋体" w:cs="Times New Roman"/>
          <w:b/>
          <w:bCs/>
          <w:color w:val="000000" w:themeColor="text1"/>
          <w:sz w:val="24"/>
          <w:szCs w:val="24"/>
          <w:highlight w:val="none"/>
          <w:lang w:val="zh-CN"/>
          <w14:textFill>
            <w14:solidFill>
              <w14:schemeClr w14:val="tx1"/>
            </w14:solidFill>
          </w14:textFill>
        </w:rPr>
        <w:t>1.6 违约责任</w:t>
      </w:r>
      <w:bookmarkEnd w:id="57"/>
      <w:bookmarkEnd w:id="58"/>
      <w:bookmarkEnd w:id="59"/>
    </w:p>
    <w:p w14:paraId="66AF119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1.6.1</w:t>
      </w:r>
      <w:r>
        <w:rPr>
          <w:rFonts w:ascii="宋体" w:hAnsi="宋体" w:eastAsia="宋体" w:cs="Times New Roman"/>
          <w:color w:val="000000" w:themeColor="text1"/>
          <w:sz w:val="24"/>
          <w:szCs w:val="24"/>
          <w:highlight w:val="none"/>
          <w14:textFill>
            <w14:solidFill>
              <w14:schemeClr w14:val="tx1"/>
            </w14:solidFill>
          </w14:textFill>
        </w:rPr>
        <w:t>除不可抗力外，如果乙方没有按照本合同约定的期限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地点和方式</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，那么甲方可要求乙方支付违约金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一日的应提供而未</w:t>
      </w:r>
      <w:r>
        <w:rPr>
          <w:rFonts w:hint="eastAsia" w:ascii="宋体" w:hAnsi="宋体" w:eastAsia="宋体" w:cs="Times New Roman"/>
          <w:color w:val="000000" w:themeColor="text1"/>
          <w:sz w:val="24"/>
          <w:szCs w:val="24"/>
          <w:highlight w:val="none"/>
          <w14:textFill>
            <w14:solidFill>
              <w14:schemeClr w14:val="tx1"/>
            </w14:solidFill>
          </w14:textFill>
        </w:rPr>
        <w:t>提供</w:t>
      </w:r>
      <w:r>
        <w:rPr>
          <w:rFonts w:ascii="宋体" w:hAnsi="宋体" w:eastAsia="宋体" w:cs="Times New Roman"/>
          <w:color w:val="000000" w:themeColor="text1"/>
          <w:sz w:val="24"/>
          <w:szCs w:val="24"/>
          <w:highlight w:val="none"/>
          <w14:textFill>
            <w14:solidFill>
              <w14:schemeClr w14:val="tx1"/>
            </w14:solidFill>
          </w14:textFill>
        </w:rPr>
        <w:t>服务价格的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甲方有权在要求乙方支付违约金的同时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，书面通知乙方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5438A0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1.6.2</w:t>
      </w:r>
      <w:r>
        <w:rPr>
          <w:rFonts w:ascii="宋体" w:hAnsi="宋体" w:eastAsia="宋体" w:cs="Times New Roman"/>
          <w:color w:val="000000" w:themeColor="text1"/>
          <w:sz w:val="24"/>
          <w:szCs w:val="24"/>
          <w:highlight w:val="none"/>
          <w14:textFill>
            <w14:solidFill>
              <w14:schemeClr w14:val="tx1"/>
            </w14:solidFill>
          </w14:textFill>
        </w:rPr>
        <w:t>除不可抗力外，如果甲方没有按照本合同约定的付款方式付款，那么乙方可要求甲方支付违约金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违约金按每迟延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一日的应付而未付款的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%计算</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最高限额为</w:t>
      </w:r>
      <w:r>
        <w:rPr>
          <w:rFonts w:hint="eastAsia" w:ascii="宋体" w:hAnsi="宋体" w:eastAsia="宋体" w:cs="Times New Roman"/>
          <w:color w:val="000000" w:themeColor="text1"/>
          <w:sz w:val="24"/>
          <w:szCs w:val="24"/>
          <w:highlight w:val="none"/>
          <w14:textFill>
            <w14:solidFill>
              <w14:schemeClr w14:val="tx1"/>
            </w14:solidFill>
          </w14:textFill>
        </w:rPr>
        <w:t>本</w:t>
      </w:r>
      <w:r>
        <w:rPr>
          <w:rFonts w:ascii="宋体" w:hAnsi="宋体" w:eastAsia="宋体" w:cs="Times New Roman"/>
          <w:color w:val="000000" w:themeColor="text1"/>
          <w:sz w:val="24"/>
          <w:szCs w:val="24"/>
          <w:highlight w:val="none"/>
          <w14:textFill>
            <w14:solidFill>
              <w14:schemeClr w14:val="tx1"/>
            </w14:solidFill>
          </w14:textFill>
        </w:rPr>
        <w:t>合同总价的</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迟延</w:t>
      </w:r>
      <w:r>
        <w:rPr>
          <w:rFonts w:hint="eastAsia" w:ascii="宋体" w:hAnsi="宋体" w:eastAsia="宋体" w:cs="Times New Roman"/>
          <w:color w:val="000000" w:themeColor="text1"/>
          <w:sz w:val="24"/>
          <w:szCs w:val="24"/>
          <w:highlight w:val="none"/>
          <w14:textFill>
            <w14:solidFill>
              <w14:schemeClr w14:val="tx1"/>
            </w14:solidFill>
          </w14:textFill>
        </w:rPr>
        <w:t>付款</w:t>
      </w:r>
      <w:r>
        <w:rPr>
          <w:rFonts w:ascii="宋体" w:hAnsi="宋体" w:eastAsia="宋体" w:cs="Times New Roman"/>
          <w:color w:val="000000" w:themeColor="text1"/>
          <w:sz w:val="24"/>
          <w:szCs w:val="24"/>
          <w:highlight w:val="none"/>
          <w14:textFill>
            <w14:solidFill>
              <w14:schemeClr w14:val="tx1"/>
            </w14:solidFill>
          </w14:textFill>
        </w:rPr>
        <w:t>的违约金计算数额达到前述最高限额之日起</w:t>
      </w:r>
      <w:r>
        <w:rPr>
          <w:rFonts w:hint="eastAsia" w:ascii="宋体" w:hAnsi="宋体" w:eastAsia="宋体" w:cs="Times New Roman"/>
          <w:color w:val="000000" w:themeColor="text1"/>
          <w:sz w:val="24"/>
          <w:szCs w:val="24"/>
          <w:highlight w:val="none"/>
          <w14:textFill>
            <w14:solidFill>
              <w14:schemeClr w14:val="tx1"/>
            </w14:solidFill>
          </w14:textFill>
        </w:rPr>
        <w:t>，乙</w:t>
      </w:r>
      <w:r>
        <w:rPr>
          <w:rFonts w:ascii="宋体" w:hAnsi="宋体" w:eastAsia="宋体" w:cs="Times New Roman"/>
          <w:color w:val="000000" w:themeColor="text1"/>
          <w:sz w:val="24"/>
          <w:szCs w:val="24"/>
          <w:highlight w:val="none"/>
          <w14:textFill>
            <w14:solidFill>
              <w14:schemeClr w14:val="tx1"/>
            </w14:solidFill>
          </w14:textFill>
        </w:rPr>
        <w:t>方有权在要求甲方支付违约金的同时</w:t>
      </w:r>
      <w:r>
        <w:rPr>
          <w:rFonts w:hint="eastAsia" w:ascii="宋体" w:hAnsi="宋体" w:eastAsia="宋体" w:cs="Times New Roman"/>
          <w:color w:val="000000" w:themeColor="text1"/>
          <w:sz w:val="24"/>
          <w:szCs w:val="24"/>
          <w:highlight w:val="none"/>
          <w14:textFill>
            <w14:solidFill>
              <w14:schemeClr w14:val="tx1"/>
            </w14:solidFill>
          </w14:textFill>
        </w:rPr>
        <w:t>，书面通知甲方</w:t>
      </w:r>
      <w:r>
        <w:rPr>
          <w:rFonts w:ascii="宋体" w:hAnsi="宋体" w:eastAsia="宋体" w:cs="Times New Roman"/>
          <w:color w:val="000000" w:themeColor="text1"/>
          <w:sz w:val="24"/>
          <w:szCs w:val="24"/>
          <w:highlight w:val="none"/>
          <w14:textFill>
            <w14:solidFill>
              <w14:schemeClr w14:val="tx1"/>
            </w14:solidFill>
          </w14:textFill>
        </w:rPr>
        <w:t>解除本合同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6B1402A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B6395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EC206C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8B1A9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77872CC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ascii="宋体" w:hAnsi="宋体" w:eastAsia="宋体" w:cs="Times New Roman"/>
          <w:color w:val="000000" w:themeColor="text1"/>
          <w:sz w:val="24"/>
          <w:szCs w:val="24"/>
          <w:highlight w:val="none"/>
          <w14:textFill>
            <w14:solidFill>
              <w14:schemeClr w14:val="tx1"/>
            </w14:solidFill>
          </w14:textFill>
        </w:rPr>
        <w:t>、逾期退还履约保证金</w:t>
      </w:r>
      <w:r>
        <w:rPr>
          <w:rFonts w:ascii="宋体" w:hAnsi="宋体" w:eastAsia="宋体" w:cs="Times New Roman"/>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ascii="宋体" w:hAnsi="宋体" w:eastAsia="宋体" w:cs="Times New Roman"/>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17CEA58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0" w:name="_Toc16021"/>
      <w:bookmarkStart w:id="61" w:name="_Toc28375"/>
      <w:bookmarkStart w:id="62" w:name="_Toc15583"/>
      <w:r>
        <w:rPr>
          <w:rFonts w:hint="eastAsia" w:ascii="宋体" w:hAnsi="宋体" w:eastAsia="宋体" w:cs="Times New Roman"/>
          <w:b/>
          <w:bCs/>
          <w:color w:val="000000" w:themeColor="text1"/>
          <w:sz w:val="24"/>
          <w:szCs w:val="24"/>
          <w:highlight w:val="none"/>
          <w:lang w:val="zh-CN"/>
          <w14:textFill>
            <w14:solidFill>
              <w14:schemeClr w14:val="tx1"/>
            </w14:solidFill>
          </w14:textFill>
        </w:rPr>
        <w:t>1.7合同</w:t>
      </w:r>
      <w:r>
        <w:rPr>
          <w:rFonts w:ascii="宋体" w:hAnsi="宋体" w:eastAsia="宋体" w:cs="Times New Roman"/>
          <w:b/>
          <w:bCs/>
          <w:color w:val="000000" w:themeColor="text1"/>
          <w:sz w:val="24"/>
          <w:szCs w:val="24"/>
          <w:highlight w:val="none"/>
          <w:lang w:val="zh-CN"/>
          <w14:textFill>
            <w14:solidFill>
              <w14:schemeClr w14:val="tx1"/>
            </w14:solidFill>
          </w14:textFill>
        </w:rPr>
        <w:t>争议的解决</w:t>
      </w:r>
      <w:bookmarkEnd w:id="60"/>
      <w:bookmarkEnd w:id="61"/>
      <w:bookmarkEnd w:id="62"/>
    </w:p>
    <w:p w14:paraId="6DB17CB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63" w:name="_Toc15322"/>
      <w:bookmarkStart w:id="64" w:name="_Toc7245"/>
      <w:bookmarkStart w:id="65" w:name="_Toc11173"/>
      <w:r>
        <w:rPr>
          <w:rFonts w:hint="eastAsia" w:ascii="宋体" w:hAnsi="宋体" w:eastAsia="宋体" w:cs="宋体"/>
          <w:color w:val="000000" w:themeColor="text1"/>
          <w:sz w:val="24"/>
          <w:szCs w:val="24"/>
          <w:highlight w:val="none"/>
          <w:lang w:bidi="ar"/>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种方式解决：</w:t>
      </w:r>
    </w:p>
    <w:p w14:paraId="4D0A73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1.7.1将争议提交</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仲裁委员会依申请仲裁时其现行有效的仲裁规则裁决；</w:t>
      </w:r>
    </w:p>
    <w:p w14:paraId="25040BE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1.7.2向</w:t>
      </w:r>
      <w:r>
        <w:rPr>
          <w:rFonts w:hint="eastAsia" w:ascii="宋体" w:hAnsi="宋体" w:eastAsia="宋体" w:cs="Times New Roman"/>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人民法院起诉。</w:t>
      </w:r>
    </w:p>
    <w:p w14:paraId="2749CA9B">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r>
        <w:rPr>
          <w:rFonts w:hint="eastAsia" w:ascii="宋体" w:hAnsi="宋体" w:eastAsia="宋体" w:cs="Times New Roman"/>
          <w:b/>
          <w:bCs/>
          <w:color w:val="000000" w:themeColor="text1"/>
          <w:sz w:val="24"/>
          <w:szCs w:val="24"/>
          <w:highlight w:val="none"/>
          <w:lang w:val="zh-CN"/>
          <w14:textFill>
            <w14:solidFill>
              <w14:schemeClr w14:val="tx1"/>
            </w14:solidFill>
          </w14:textFill>
        </w:rPr>
        <w:t>1.8</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合同生效</w:t>
      </w:r>
      <w:bookmarkEnd w:id="63"/>
      <w:bookmarkEnd w:id="64"/>
      <w:bookmarkEnd w:id="65"/>
    </w:p>
    <w:p w14:paraId="54EE516F">
      <w:pPr>
        <w:spacing w:line="400" w:lineRule="exact"/>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本合同自</w:t>
      </w:r>
      <w:r>
        <w:rPr>
          <w:rFonts w:hint="eastAsia" w:ascii="宋体" w:hAnsi="宋体" w:eastAsia="宋体" w:cs="Times New Roman"/>
          <w:color w:val="000000" w:themeColor="text1"/>
          <w:sz w:val="24"/>
          <w:szCs w:val="24"/>
          <w:highlight w:val="none"/>
          <w14:textFill>
            <w14:solidFill>
              <w14:schemeClr w14:val="tx1"/>
            </w14:solidFill>
          </w14:textFill>
        </w:rPr>
        <w:t>双方当事人盖章时</w:t>
      </w:r>
      <w:r>
        <w:rPr>
          <w:rFonts w:ascii="宋体" w:hAnsi="宋体" w:eastAsia="宋体" w:cs="Times New Roman"/>
          <w:color w:val="000000" w:themeColor="text1"/>
          <w:sz w:val="24"/>
          <w:szCs w:val="24"/>
          <w:highlight w:val="none"/>
          <w14:textFill>
            <w14:solidFill>
              <w14:schemeClr w14:val="tx1"/>
            </w14:solidFill>
          </w14:textFill>
        </w:rPr>
        <w:t>生效。</w:t>
      </w:r>
    </w:p>
    <w:p w14:paraId="55B6E0D8">
      <w:pPr>
        <w:autoSpaceDE w:val="0"/>
        <w:autoSpaceDN w:val="0"/>
        <w:adjustRightInd w:val="0"/>
        <w:spacing w:line="560" w:lineRule="exact"/>
        <w:rPr>
          <w:rFonts w:hint="eastAsia" w:ascii="宋体" w:hAnsi="宋体" w:eastAsia="宋体" w:cs="Times New Roman"/>
          <w:bCs/>
          <w:color w:val="000000" w:themeColor="text1"/>
          <w:sz w:val="24"/>
          <w:szCs w:val="24"/>
          <w:highlight w:val="none"/>
          <w14:textFill>
            <w14:solidFill>
              <w14:schemeClr w14:val="tx1"/>
            </w14:solidFill>
          </w14:textFill>
        </w:rPr>
      </w:pPr>
      <w:bookmarkStart w:id="66" w:name="_Toc331685783"/>
      <w:r>
        <w:rPr>
          <w:rFonts w:hint="eastAsia" w:ascii="宋体" w:hAnsi="宋体" w:eastAsia="宋体" w:cs="宋体"/>
          <w:bCs/>
          <w:color w:val="000000" w:themeColor="text1"/>
          <w:sz w:val="24"/>
          <w:szCs w:val="24"/>
          <w:highlight w:val="none"/>
          <w:lang w:bidi="ar"/>
          <w14:textFill>
            <w14:solidFill>
              <w14:schemeClr w14:val="tx1"/>
            </w14:solidFill>
          </w14:textFill>
        </w:rPr>
        <w:t>甲</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乙方：</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（单位盖章）</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p>
    <w:p w14:paraId="63DCB048">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法定代表人</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法定代表人</w:t>
      </w:r>
    </w:p>
    <w:p w14:paraId="2463B6FD">
      <w:pPr>
        <w:autoSpaceDE w:val="0"/>
        <w:autoSpaceDN w:val="0"/>
        <w:adjustRightInd w:val="0"/>
        <w:spacing w:line="560" w:lineRule="exac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r>
        <w:rPr>
          <w:rFonts w:hint="eastAsia" w:ascii="宋体" w:hAnsi="宋体" w:eastAsia="宋体" w:cs="Times New Roman"/>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或授权代表（签字）：</w:t>
      </w:r>
    </w:p>
    <w:p w14:paraId="206FD2EA">
      <w:pPr>
        <w:widowControl/>
        <w:spacing w:line="560" w:lineRule="exact"/>
        <w:jc w:val="left"/>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r>
        <w:rPr>
          <w:rFonts w:hint="eastAsia" w:ascii="宋体" w:hAnsi="宋体" w:eastAsia="宋体" w:cs="Times New Roman"/>
          <w:bCs/>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时间：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年</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月</w:t>
      </w:r>
      <w:r>
        <w:rPr>
          <w:rFonts w:hint="eastAsia" w:ascii="宋体" w:hAnsi="宋体" w:eastAsia="宋体" w:cs="Times New Roman"/>
          <w:bCs/>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s="宋体"/>
          <w:bCs/>
          <w:color w:val="000000" w:themeColor="text1"/>
          <w:sz w:val="24"/>
          <w:szCs w:val="24"/>
          <w:highlight w:val="none"/>
          <w:lang w:bidi="ar"/>
          <w14:textFill>
            <w14:solidFill>
              <w14:schemeClr w14:val="tx1"/>
            </w14:solidFill>
          </w14:textFill>
        </w:rPr>
        <w:t>日</w:t>
      </w:r>
    </w:p>
    <w:p w14:paraId="7CFB2E0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乙方账户信息</w:t>
      </w:r>
    </w:p>
    <w:p w14:paraId="4B21A6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户名：</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64F49C46">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账号：</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171C2943">
      <w:pPr>
        <w:spacing w:line="56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bidi="ar"/>
          <w14:textFill>
            <w14:solidFill>
              <w14:schemeClr w14:val="tx1"/>
            </w14:solidFill>
          </w14:textFill>
        </w:rPr>
        <w:t>开户银行：</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olor w:val="000000" w:themeColor="text1"/>
          <w:sz w:val="24"/>
          <w:szCs w:val="24"/>
          <w:highlight w:val="none"/>
          <w:u w:val="single"/>
          <w:lang w:bidi="ar"/>
          <w14:textFill>
            <w14:solidFill>
              <w14:schemeClr w14:val="tx1"/>
            </w14:solidFill>
          </w14:textFill>
        </w:rPr>
        <w:t xml:space="preserve">   </w:t>
      </w:r>
    </w:p>
    <w:p w14:paraId="2E679E2C">
      <w:pPr>
        <w:widowControl/>
        <w:jc w:val="center"/>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br w:type="page"/>
      </w:r>
      <w:bookmarkStart w:id="67" w:name="_Toc415"/>
      <w:r>
        <w:rPr>
          <w:rFonts w:hint="eastAsia" w:ascii="宋体" w:hAnsi="宋体" w:eastAsia="宋体"/>
          <w:b/>
          <w:color w:val="000000" w:themeColor="text1"/>
          <w:sz w:val="24"/>
          <w:highlight w:val="none"/>
          <w14:textFill>
            <w14:solidFill>
              <w14:schemeClr w14:val="tx1"/>
            </w14:solidFill>
          </w14:textFill>
        </w:rPr>
        <w:t>第二部分 合同一般条款</w:t>
      </w:r>
      <w:bookmarkEnd w:id="66"/>
      <w:bookmarkEnd w:id="67"/>
    </w:p>
    <w:p w14:paraId="582BC59D">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68" w:name="_Toc16917"/>
      <w:bookmarkStart w:id="69" w:name="_Ref467378463"/>
      <w:bookmarkStart w:id="70" w:name="_Ref467379195"/>
      <w:bookmarkStart w:id="71" w:name="_Toc279701240"/>
      <w:bookmarkStart w:id="72" w:name="_Ref467379205"/>
      <w:bookmarkStart w:id="73" w:name="_Ref467379109"/>
      <w:bookmarkStart w:id="74" w:name="_Toc28763"/>
      <w:bookmarkStart w:id="75" w:name="_Toc259093669"/>
      <w:bookmarkStart w:id="76" w:name="_Toc19614"/>
      <w:bookmarkStart w:id="77" w:name="_Toc487900349"/>
      <w:bookmarkStart w:id="78" w:name="_Ref467378499"/>
      <w:bookmarkStart w:id="79" w:name="_Ref467379214"/>
      <w:bookmarkStart w:id="80" w:name="_Ref467379101"/>
      <w:bookmarkStart w:id="81" w:name="_Ref467379225"/>
      <w:bookmarkStart w:id="82" w:name="_Ref467379094"/>
      <w:bookmarkStart w:id="83" w:name="_Ref467378404"/>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 xml:space="preserve"> 定义</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2490AC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本合同中的下列</w:t>
      </w:r>
      <w:r>
        <w:rPr>
          <w:rFonts w:hint="eastAsia" w:ascii="宋体" w:hAnsi="宋体" w:eastAsia="宋体" w:cs="Times New Roman"/>
          <w:color w:val="000000" w:themeColor="text1"/>
          <w:sz w:val="24"/>
          <w:szCs w:val="24"/>
          <w:highlight w:val="none"/>
          <w14:textFill>
            <w14:solidFill>
              <w14:schemeClr w14:val="tx1"/>
            </w14:solidFill>
          </w14:textFill>
        </w:rPr>
        <w:t>词</w:t>
      </w:r>
      <w:r>
        <w:rPr>
          <w:rFonts w:ascii="宋体" w:hAnsi="宋体" w:eastAsia="宋体" w:cs="Times New Roman"/>
          <w:color w:val="000000" w:themeColor="text1"/>
          <w:sz w:val="24"/>
          <w:szCs w:val="24"/>
          <w:highlight w:val="none"/>
          <w14:textFill>
            <w14:solidFill>
              <w14:schemeClr w14:val="tx1"/>
            </w14:solidFill>
          </w14:textFill>
        </w:rPr>
        <w:t>语应</w:t>
      </w:r>
      <w:r>
        <w:rPr>
          <w:rFonts w:hint="eastAsia" w:ascii="宋体" w:hAnsi="宋体" w:eastAsia="宋体" w:cs="Times New Roman"/>
          <w:color w:val="000000" w:themeColor="text1"/>
          <w:sz w:val="24"/>
          <w:szCs w:val="24"/>
          <w:highlight w:val="none"/>
          <w14:textFill>
            <w14:solidFill>
              <w14:schemeClr w14:val="tx1"/>
            </w14:solidFill>
          </w14:textFill>
        </w:rPr>
        <w:t>按以下内容进行</w:t>
      </w:r>
      <w:r>
        <w:rPr>
          <w:rFonts w:ascii="宋体" w:hAnsi="宋体" w:eastAsia="宋体" w:cs="Times New Roman"/>
          <w:color w:val="000000" w:themeColor="text1"/>
          <w:sz w:val="24"/>
          <w:szCs w:val="24"/>
          <w:highlight w:val="none"/>
          <w14:textFill>
            <w14:solidFill>
              <w14:schemeClr w14:val="tx1"/>
            </w14:solidFill>
          </w14:textFill>
        </w:rPr>
        <w:t>解释：</w:t>
      </w:r>
    </w:p>
    <w:p w14:paraId="672E451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751E297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1.2“合同价”系指根据合同约定，中标人在完全履行合同义务后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采购人应支付给中标人的价格。</w:t>
      </w:r>
    </w:p>
    <w:p w14:paraId="2128F8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1.3“</w:t>
      </w:r>
      <w:r>
        <w:rPr>
          <w:rFonts w:hint="eastAsia" w:ascii="宋体" w:hAnsi="宋体" w:eastAsia="宋体" w:cs="Times New Roman"/>
          <w:color w:val="000000" w:themeColor="text1"/>
          <w:sz w:val="24"/>
          <w:szCs w:val="24"/>
          <w:highlight w:val="none"/>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”系指</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根据合同约定应向采购人</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w:t>
      </w:r>
      <w:r>
        <w:rPr>
          <w:rFonts w:hint="eastAsia" w:ascii="宋体" w:hAnsi="宋体" w:eastAsia="宋体" w:cs="Times New Roman"/>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3BCA3514">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4" w:name="_Ref46737884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甲方</w:t>
      </w:r>
      <w:r>
        <w:rPr>
          <w:rFonts w:ascii="宋体" w:hAnsi="宋体" w:eastAsia="宋体" w:cs="Times New Roman"/>
          <w:color w:val="000000" w:themeColor="text1"/>
          <w:sz w:val="24"/>
          <w:szCs w:val="24"/>
          <w:highlight w:val="none"/>
          <w14:textFill>
            <w14:solidFill>
              <w14:schemeClr w14:val="tx1"/>
            </w14:solidFill>
          </w14:textFill>
        </w:rPr>
        <w:t>”系指与</w:t>
      </w:r>
      <w:r>
        <w:rPr>
          <w:rFonts w:hint="eastAsia" w:ascii="宋体" w:hAnsi="宋体" w:eastAsia="宋体" w:cs="Times New Roman"/>
          <w:color w:val="000000" w:themeColor="text1"/>
          <w:sz w:val="24"/>
          <w:szCs w:val="24"/>
          <w:highlight w:val="none"/>
          <w14:textFill>
            <w14:solidFill>
              <w14:schemeClr w14:val="tx1"/>
            </w14:solidFill>
          </w14:textFill>
        </w:rPr>
        <w:t>中标人</w:t>
      </w:r>
      <w:r>
        <w:rPr>
          <w:rFonts w:ascii="宋体" w:hAnsi="宋体" w:eastAsia="宋体" w:cs="Times New Roman"/>
          <w:color w:val="000000" w:themeColor="text1"/>
          <w:sz w:val="24"/>
          <w:szCs w:val="24"/>
          <w:highlight w:val="none"/>
          <w14:textFill>
            <w14:solidFill>
              <w14:schemeClr w14:val="tx1"/>
            </w14:solidFill>
          </w14:textFill>
        </w:rPr>
        <w:t>签署合同的采购人</w:t>
      </w:r>
      <w:bookmarkEnd w:id="84"/>
      <w:r>
        <w:rPr>
          <w:rFonts w:hint="eastAsia" w:ascii="宋体" w:hAnsi="宋体" w:eastAsia="宋体" w:cs="Times New Roman"/>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5763265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5" w:name="_Ref467379400"/>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“乙方”系指根据合同约定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的中标人</w:t>
      </w:r>
      <w:bookmarkEnd w:id="85"/>
      <w:r>
        <w:rPr>
          <w:rFonts w:hint="eastAsia" w:ascii="宋体" w:hAnsi="宋体" w:eastAsia="宋体" w:cs="Times New Roman"/>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C1DA6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86" w:name="_Ref467379436"/>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6</w:t>
      </w:r>
      <w:r>
        <w:rPr>
          <w:rFonts w:ascii="宋体" w:hAnsi="宋体" w:eastAsia="宋体" w:cs="Times New Roman"/>
          <w:color w:val="000000" w:themeColor="text1"/>
          <w:sz w:val="24"/>
          <w:szCs w:val="24"/>
          <w:highlight w:val="none"/>
          <w14:textFill>
            <w14:solidFill>
              <w14:schemeClr w14:val="tx1"/>
            </w14:solidFill>
          </w14:textFill>
        </w:rPr>
        <w:t>“现场”系指合同约定</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的地点。</w:t>
      </w:r>
      <w:bookmarkEnd w:id="86"/>
    </w:p>
    <w:p w14:paraId="54E46740">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87" w:name="_Toc27635"/>
      <w:bookmarkStart w:id="88" w:name="_Toc259093670"/>
      <w:bookmarkStart w:id="89" w:name="_Toc13336"/>
      <w:bookmarkStart w:id="90" w:name="_Toc279701241"/>
      <w:bookmarkStart w:id="91" w:name="_Toc487900350"/>
      <w:bookmarkStart w:id="92" w:name="_Toc3250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2 技术规范</w:t>
      </w:r>
      <w:bookmarkEnd w:id="87"/>
      <w:bookmarkEnd w:id="88"/>
      <w:bookmarkEnd w:id="89"/>
      <w:bookmarkEnd w:id="90"/>
      <w:bookmarkEnd w:id="91"/>
      <w:bookmarkEnd w:id="92"/>
    </w:p>
    <w:p w14:paraId="5959E7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eastAsia="宋体" w:cs="Times New Roman"/>
          <w:color w:val="000000" w:themeColor="text1"/>
          <w:sz w:val="24"/>
          <w:szCs w:val="24"/>
          <w:highlight w:val="none"/>
          <w14:textFill>
            <w14:solidFill>
              <w14:schemeClr w14:val="tx1"/>
            </w14:solidFill>
          </w14:textFill>
        </w:rPr>
        <w:t>和</w:t>
      </w:r>
      <w:r>
        <w:rPr>
          <w:rFonts w:ascii="宋体" w:hAnsi="宋体" w:eastAsia="宋体" w:cs="Times New Roman"/>
          <w:color w:val="000000" w:themeColor="text1"/>
          <w:sz w:val="24"/>
          <w:szCs w:val="24"/>
          <w:highlight w:val="none"/>
          <w14:textFill>
            <w14:solidFill>
              <w14:schemeClr w14:val="tx1"/>
            </w14:solidFill>
          </w14:textFill>
        </w:rPr>
        <w:t>规范为准。</w:t>
      </w:r>
    </w:p>
    <w:p w14:paraId="69069CE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3" w:name="_Toc9829"/>
      <w:bookmarkStart w:id="94" w:name="_Toc27853"/>
      <w:bookmarkStart w:id="95" w:name="_Toc487900351"/>
      <w:bookmarkStart w:id="96" w:name="_Toc259093671"/>
      <w:bookmarkStart w:id="97" w:name="_Toc279701242"/>
      <w:bookmarkStart w:id="98" w:name="_Toc3163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3 知识产权</w:t>
      </w:r>
      <w:bookmarkEnd w:id="93"/>
      <w:bookmarkEnd w:id="94"/>
      <w:bookmarkEnd w:id="95"/>
      <w:bookmarkEnd w:id="96"/>
      <w:bookmarkEnd w:id="97"/>
      <w:bookmarkEnd w:id="98"/>
    </w:p>
    <w:p w14:paraId="3DBD8DC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2.3.1乙</w:t>
      </w:r>
      <w:r>
        <w:rPr>
          <w:rFonts w:ascii="宋体" w:hAnsi="宋体" w:eastAsia="宋体" w:cs="Times New Roman"/>
          <w:color w:val="000000" w:themeColor="text1"/>
          <w:sz w:val="24"/>
          <w:szCs w:val="24"/>
          <w:highlight w:val="none"/>
          <w14:textFill>
            <w14:solidFill>
              <w14:schemeClr w14:val="tx1"/>
            </w14:solidFill>
          </w14:textFill>
        </w:rPr>
        <w:t>方应保证</w:t>
      </w:r>
      <w:r>
        <w:rPr>
          <w:rFonts w:hint="eastAsia" w:ascii="宋体" w:hAnsi="宋体" w:eastAsia="宋体" w:cs="Times New Roman"/>
          <w:color w:val="000000" w:themeColor="text1"/>
          <w:sz w:val="24"/>
          <w:szCs w:val="24"/>
          <w:highlight w:val="none"/>
          <w14:textFill>
            <w14:solidFill>
              <w14:schemeClr w14:val="tx1"/>
            </w14:solidFill>
          </w14:textFill>
        </w:rPr>
        <w:t>其提供的服务</w:t>
      </w:r>
      <w:r>
        <w:rPr>
          <w:rFonts w:ascii="宋体" w:hAnsi="宋体" w:eastAsia="宋体" w:cs="Times New Roman"/>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如果任何第三方提出侵权</w:t>
      </w:r>
      <w:r>
        <w:rPr>
          <w:rFonts w:hint="eastAsia" w:ascii="宋体" w:hAnsi="宋体" w:eastAsia="宋体" w:cs="Times New Roman"/>
          <w:color w:val="000000" w:themeColor="text1"/>
          <w:sz w:val="24"/>
          <w:szCs w:val="24"/>
          <w:highlight w:val="none"/>
          <w14:textFill>
            <w14:solidFill>
              <w14:schemeClr w14:val="tx1"/>
            </w14:solidFill>
          </w14:textFill>
        </w:rPr>
        <w:t>指控</w:t>
      </w:r>
      <w:r>
        <w:rPr>
          <w:rFonts w:ascii="宋体" w:hAnsi="宋体" w:eastAsia="宋体" w:cs="Times New Roman"/>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ascii="宋体" w:hAnsi="宋体" w:eastAsia="宋体" w:cs="Times New Roman"/>
          <w:color w:val="000000" w:themeColor="text1"/>
          <w:sz w:val="24"/>
          <w:szCs w:val="24"/>
          <w:highlight w:val="none"/>
          <w14:textFill>
            <w14:solidFill>
              <w14:schemeClr w14:val="tx1"/>
            </w14:solidFill>
          </w14:textFill>
        </w:rPr>
        <w:t>；</w:t>
      </w:r>
    </w:p>
    <w:p w14:paraId="2BF3DE0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2.3.2具有知识产权的计算机软件等货物的知识产权归属，</w:t>
      </w: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459AC116">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99" w:name="_Toc259093674"/>
      <w:bookmarkStart w:id="100" w:name="_Toc487900354"/>
      <w:bookmarkStart w:id="101" w:name="_Ref467379536"/>
      <w:bookmarkStart w:id="102" w:name="_Ref467379527"/>
      <w:bookmarkStart w:id="103" w:name="_Ref467379542"/>
      <w:bookmarkStart w:id="104" w:name="_Ref467378541"/>
      <w:bookmarkStart w:id="105" w:name="_Toc279701245"/>
      <w:bookmarkStart w:id="106" w:name="_Ref467378591"/>
      <w:bookmarkStart w:id="107" w:name="_Toc26182"/>
      <w:bookmarkStart w:id="108" w:name="_Toc19074"/>
      <w:bookmarkStart w:id="109" w:name="_Toc30272"/>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bookmarkEnd w:id="99"/>
      <w:bookmarkEnd w:id="100"/>
      <w:bookmarkEnd w:id="101"/>
      <w:bookmarkEnd w:id="102"/>
      <w:bookmarkEnd w:id="103"/>
      <w:bookmarkEnd w:id="104"/>
      <w:bookmarkEnd w:id="105"/>
      <w:bookmarkEnd w:id="106"/>
      <w:r>
        <w:rPr>
          <w:rFonts w:ascii="宋体" w:hAnsi="宋体" w:eastAsia="宋体" w:cs="Times New Roman"/>
          <w:b/>
          <w:bCs/>
          <w:color w:val="000000" w:themeColor="text1"/>
          <w:sz w:val="24"/>
          <w:szCs w:val="24"/>
          <w:highlight w:val="none"/>
          <w:lang w:val="zh-CN"/>
          <w14:textFill>
            <w14:solidFill>
              <w14:schemeClr w14:val="tx1"/>
            </w14:solidFill>
          </w14:textFill>
        </w:rPr>
        <w:t xml:space="preserve">4 </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履约检查和问题反馈</w:t>
      </w:r>
      <w:bookmarkEnd w:id="107"/>
      <w:bookmarkEnd w:id="108"/>
      <w:bookmarkEnd w:id="109"/>
    </w:p>
    <w:p w14:paraId="5CEE4873">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bookmarkStart w:id="110" w:name="_Toc186431854"/>
      <w:bookmarkStart w:id="111" w:name="_Toc279701247"/>
      <w:bookmarkStart w:id="112" w:name="_Toc259093676"/>
      <w:bookmarkStart w:id="113" w:name="_Ref467379793"/>
      <w:bookmarkStart w:id="114" w:name="_Toc487900357"/>
      <w:bookmarkStart w:id="115" w:name="_Ref467379807"/>
      <w:r>
        <w:rPr>
          <w:rFonts w:hint="eastAsia" w:ascii="宋体" w:hAnsi="宋体" w:eastAsia="宋体" w:cs="Times New Roman"/>
          <w:color w:val="000000" w:themeColor="text1"/>
          <w:sz w:val="24"/>
          <w:szCs w:val="24"/>
          <w:highlight w:val="none"/>
          <w14:textFill>
            <w14:solidFill>
              <w14:schemeClr w14:val="tx1"/>
            </w14:solidFill>
          </w14:textFill>
        </w:rPr>
        <w:t>2.4</w:t>
      </w:r>
      <w:r>
        <w:rPr>
          <w:rFonts w:ascii="宋体" w:hAnsi="宋体" w:eastAsia="宋体" w:cs="Times New Roman"/>
          <w:color w:val="000000" w:themeColor="text1"/>
          <w:sz w:val="24"/>
          <w:szCs w:val="24"/>
          <w:highlight w:val="none"/>
          <w14:textFill>
            <w14:solidFill>
              <w14:schemeClr w14:val="tx1"/>
            </w14:solidFill>
          </w14:textFill>
        </w:rPr>
        <w:t>.1甲方</w:t>
      </w:r>
      <w:r>
        <w:rPr>
          <w:rFonts w:hint="eastAsia" w:ascii="宋体" w:hAnsi="宋体" w:eastAsia="宋体" w:cs="Times New Roman"/>
          <w:color w:val="000000" w:themeColor="text1"/>
          <w:sz w:val="24"/>
          <w:szCs w:val="24"/>
          <w:highlight w:val="none"/>
          <w14:textFill>
            <w14:solidFill>
              <w14:schemeClr w14:val="tx1"/>
            </w14:solidFill>
          </w14:textFill>
        </w:rPr>
        <w:t>有权</w:t>
      </w:r>
      <w:r>
        <w:rPr>
          <w:rFonts w:ascii="宋体" w:hAnsi="宋体" w:eastAsia="宋体" w:cs="Times New Roman"/>
          <w:color w:val="000000" w:themeColor="text1"/>
          <w:sz w:val="24"/>
          <w:szCs w:val="24"/>
          <w:highlight w:val="none"/>
          <w14:textFill>
            <w14:solidFill>
              <w14:schemeClr w14:val="tx1"/>
            </w14:solidFill>
          </w14:textFill>
        </w:rPr>
        <w:t>在其认为必要时</w:t>
      </w:r>
      <w:r>
        <w:rPr>
          <w:rFonts w:hint="eastAsia" w:ascii="宋体" w:hAnsi="宋体" w:eastAsia="宋体" w:cs="Times New Roman"/>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3C5E4D5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10"/>
      <w:bookmarkStart w:id="116" w:name="_Toc186431855"/>
      <w:r>
        <w:rPr>
          <w:rFonts w:hint="eastAsia" w:ascii="宋体" w:hAnsi="宋体" w:eastAsia="宋体" w:cs="Times New Roman"/>
          <w:color w:val="000000" w:themeColor="text1"/>
          <w:sz w:val="24"/>
          <w:szCs w:val="24"/>
          <w:highlight w:val="none"/>
          <w14:textFill>
            <w14:solidFill>
              <w14:schemeClr w14:val="tx1"/>
            </w14:solidFill>
          </w14:textFill>
        </w:rPr>
        <w:t>。</w:t>
      </w:r>
    </w:p>
    <w:bookmarkEnd w:id="116"/>
    <w:p w14:paraId="08CA4CEA">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17" w:name="_Toc28451"/>
      <w:bookmarkStart w:id="118" w:name="_Toc19219"/>
      <w:bookmarkStart w:id="119" w:name="_Toc7836"/>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5结算方式和付款条件</w:t>
      </w:r>
      <w:bookmarkEnd w:id="111"/>
      <w:bookmarkEnd w:id="112"/>
      <w:bookmarkEnd w:id="113"/>
      <w:bookmarkEnd w:id="114"/>
      <w:bookmarkEnd w:id="115"/>
      <w:bookmarkEnd w:id="117"/>
      <w:bookmarkEnd w:id="118"/>
      <w:bookmarkEnd w:id="119"/>
    </w:p>
    <w:p w14:paraId="53F570F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w:t>
      </w:r>
    </w:p>
    <w:p w14:paraId="09FBAA45">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0" w:name="_Toc487900358"/>
      <w:bookmarkStart w:id="121" w:name="_Toc279701248"/>
      <w:bookmarkStart w:id="122" w:name="_Ref467379852"/>
      <w:bookmarkStart w:id="123" w:name="_Toc259093677"/>
      <w:bookmarkStart w:id="124" w:name="_Ref467379863"/>
      <w:bookmarkStart w:id="125" w:name="_Ref467379923"/>
      <w:bookmarkStart w:id="126" w:name="_Toc774"/>
      <w:bookmarkStart w:id="127" w:name="_Toc3225"/>
      <w:bookmarkStart w:id="128" w:name="_Toc16110"/>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6技术资料</w:t>
      </w:r>
      <w:bookmarkEnd w:id="120"/>
      <w:bookmarkEnd w:id="121"/>
      <w:bookmarkEnd w:id="122"/>
      <w:bookmarkEnd w:id="123"/>
      <w:bookmarkEnd w:id="124"/>
      <w:bookmarkEnd w:id="125"/>
      <w:r>
        <w:rPr>
          <w:rFonts w:ascii="宋体" w:hAnsi="宋体" w:eastAsia="宋体" w:cs="Times New Roman"/>
          <w:b/>
          <w:bCs/>
          <w:color w:val="000000" w:themeColor="text1"/>
          <w:sz w:val="24"/>
          <w:szCs w:val="24"/>
          <w:highlight w:val="none"/>
          <w:lang w:val="zh-CN"/>
          <w14:textFill>
            <w14:solidFill>
              <w14:schemeClr w14:val="tx1"/>
            </w14:solidFill>
          </w14:textFill>
        </w:rPr>
        <w:t>和保密义务</w:t>
      </w:r>
      <w:bookmarkEnd w:id="126"/>
      <w:bookmarkEnd w:id="127"/>
      <w:bookmarkEnd w:id="128"/>
    </w:p>
    <w:p w14:paraId="16BFDA2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6.1</w:t>
      </w:r>
      <w:r>
        <w:rPr>
          <w:rFonts w:hint="eastAsia" w:ascii="宋体" w:hAnsi="宋体" w:eastAsia="宋体" w:cs="Times New Roman"/>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5921EAA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.2乙方有义务妥善保管和保护由甲方提供的前款信息和资料等；</w:t>
      </w:r>
    </w:p>
    <w:p w14:paraId="05330D1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6.</w:t>
      </w:r>
      <w:r>
        <w:rPr>
          <w:rFonts w:hint="eastAsia" w:ascii="宋体" w:hAnsi="宋体" w:eastAsia="宋体" w:cs="Times New Roman"/>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s="Times New Roman"/>
          <w:color w:val="000000" w:themeColor="text1"/>
          <w:sz w:val="24"/>
          <w:szCs w:val="24"/>
          <w:highlight w:val="none"/>
          <w14:textFill>
            <w14:solidFill>
              <w14:schemeClr w14:val="tx1"/>
            </w14:solidFill>
          </w14:textFill>
        </w:rPr>
        <w:t>技术情报</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技术资料</w:t>
      </w:r>
      <w:r>
        <w:rPr>
          <w:rFonts w:hint="eastAsia" w:ascii="宋体" w:hAnsi="宋体" w:eastAsia="宋体" w:cs="Times New Roman"/>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28AD739">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29" w:name="_Toc7860"/>
      <w:r>
        <w:rPr>
          <w:rFonts w:ascii="宋体" w:hAnsi="宋体" w:eastAsia="宋体" w:cs="Times New Roman"/>
          <w:b/>
          <w:bCs/>
          <w:color w:val="000000" w:themeColor="text1"/>
          <w:sz w:val="24"/>
          <w:szCs w:val="24"/>
          <w:highlight w:val="none"/>
          <w:lang w:val="zh-CN"/>
          <w14:textFill>
            <w14:solidFill>
              <w14:schemeClr w14:val="tx1"/>
            </w14:solidFill>
          </w14:textFill>
        </w:rPr>
        <w:t>2.7 质量保证</w:t>
      </w:r>
      <w:bookmarkEnd w:id="129"/>
    </w:p>
    <w:p w14:paraId="736F56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14FF6AA">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43B68DEE">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30" w:name="_Toc22267"/>
      <w:r>
        <w:rPr>
          <w:rFonts w:hint="eastAsia" w:ascii="宋体" w:hAnsi="宋体" w:eastAsia="宋体" w:cs="Times New Roman"/>
          <w:b/>
          <w:color w:val="000000" w:themeColor="text1"/>
          <w:sz w:val="24"/>
          <w:szCs w:val="24"/>
          <w:highlight w:val="none"/>
          <w14:textFill>
            <w14:solidFill>
              <w14:schemeClr w14:val="tx1"/>
            </w14:solidFill>
          </w14:textFill>
        </w:rPr>
        <w:t>2.8 延迟履行</w:t>
      </w:r>
      <w:bookmarkEnd w:id="130"/>
    </w:p>
    <w:p w14:paraId="4D6FC9D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在合同履行过程中，如果乙方遇到不能按时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的情况，应及时以书面形式将不能按时</w:t>
      </w:r>
      <w:r>
        <w:rPr>
          <w:rFonts w:hint="eastAsia" w:ascii="宋体" w:hAnsi="宋体" w:eastAsia="宋体" w:cs="Times New Roman"/>
          <w:color w:val="000000" w:themeColor="text1"/>
          <w:sz w:val="24"/>
          <w:szCs w:val="24"/>
          <w:highlight w:val="none"/>
          <w14:textFill>
            <w14:solidFill>
              <w14:schemeClr w14:val="tx1"/>
            </w14:solidFill>
          </w14:textFill>
        </w:rPr>
        <w:t>提供服务</w:t>
      </w:r>
      <w:r>
        <w:rPr>
          <w:rFonts w:ascii="宋体" w:hAnsi="宋体" w:eastAsia="宋体" w:cs="Times New Roman"/>
          <w:color w:val="000000" w:themeColor="text1"/>
          <w:sz w:val="24"/>
          <w:szCs w:val="24"/>
          <w:highlight w:val="none"/>
          <w14:textFill>
            <w14:solidFill>
              <w14:schemeClr w14:val="tx1"/>
            </w14:solidFill>
          </w14:textFill>
        </w:rPr>
        <w:t>的理由、预期延误时间通知甲方</w:t>
      </w:r>
      <w:r>
        <w:rPr>
          <w:rFonts w:hint="eastAsia" w:ascii="宋体" w:hAnsi="宋体" w:eastAsia="宋体" w:cs="Times New Roman"/>
          <w:color w:val="000000" w:themeColor="text1"/>
          <w:sz w:val="24"/>
          <w:szCs w:val="24"/>
          <w:highlight w:val="none"/>
          <w14:textFill>
            <w14:solidFill>
              <w14:schemeClr w14:val="tx1"/>
            </w14:solidFill>
          </w14:textFill>
        </w:rPr>
        <w:t>；甲</w:t>
      </w:r>
      <w:r>
        <w:rPr>
          <w:rFonts w:ascii="宋体" w:hAnsi="宋体" w:eastAsia="宋体" w:cs="Times New Roman"/>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ascii="宋体" w:hAnsi="宋体" w:eastAsia="宋体" w:cs="Times New Roman"/>
          <w:color w:val="000000" w:themeColor="text1"/>
          <w:sz w:val="24"/>
          <w:szCs w:val="24"/>
          <w:highlight w:val="none"/>
          <w14:textFill>
            <w14:solidFill>
              <w14:schemeClr w14:val="tx1"/>
            </w14:solidFill>
          </w14:textFill>
        </w:rPr>
        <w:t>履行</w:t>
      </w:r>
      <w:r>
        <w:rPr>
          <w:rFonts w:ascii="宋体" w:hAnsi="宋体" w:eastAsia="宋体" w:cs="Times New Roman"/>
          <w:color w:val="000000" w:themeColor="text1"/>
          <w:sz w:val="24"/>
          <w:szCs w:val="24"/>
          <w:highlight w:val="none"/>
          <w14:textFill>
            <w14:solidFill>
              <w14:schemeClr w14:val="tx1"/>
            </w14:solidFill>
          </w14:textFill>
        </w:rPr>
        <w:t>的具体时间。</w:t>
      </w:r>
    </w:p>
    <w:p w14:paraId="549E0F0C">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1" w:name="_Toc7502"/>
      <w:bookmarkStart w:id="132" w:name="_Toc279701254"/>
      <w:bookmarkStart w:id="133" w:name="_Toc259093683"/>
      <w:bookmarkStart w:id="134" w:name="_Toc487900364"/>
      <w:bookmarkStart w:id="135" w:name="_Ref467378121"/>
      <w:r>
        <w:rPr>
          <w:rFonts w:ascii="宋体" w:hAnsi="宋体" w:eastAsia="宋体" w:cs="Times New Roman"/>
          <w:b/>
          <w:bCs/>
          <w:color w:val="000000" w:themeColor="text1"/>
          <w:sz w:val="24"/>
          <w:szCs w:val="24"/>
          <w:highlight w:val="none"/>
          <w:lang w:val="zh-CN"/>
          <w14:textFill>
            <w14:solidFill>
              <w14:schemeClr w14:val="tx1"/>
            </w14:solidFill>
          </w14:textFill>
        </w:rPr>
        <w:t>2.9 合同变更</w:t>
      </w:r>
      <w:bookmarkEnd w:id="131"/>
    </w:p>
    <w:p w14:paraId="4EB41B1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6E7F67F7">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9</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36" w:name="_Toc487900369"/>
      <w:bookmarkStart w:id="137" w:name="_Toc279701259"/>
      <w:bookmarkStart w:id="138" w:name="_Toc259093688"/>
    </w:p>
    <w:p w14:paraId="28C4542F">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39" w:name="_Toc15237"/>
      <w:bookmarkStart w:id="140" w:name="_Toc10366"/>
      <w:bookmarkStart w:id="141" w:name="_Toc22955"/>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0合同转让</w:t>
      </w:r>
      <w:bookmarkEnd w:id="136"/>
      <w:bookmarkEnd w:id="137"/>
      <w:bookmarkEnd w:id="138"/>
      <w:r>
        <w:rPr>
          <w:rFonts w:ascii="宋体" w:hAnsi="宋体" w:eastAsia="宋体" w:cs="Times New Roman"/>
          <w:b/>
          <w:bCs/>
          <w:color w:val="000000" w:themeColor="text1"/>
          <w:sz w:val="24"/>
          <w:szCs w:val="24"/>
          <w:highlight w:val="none"/>
          <w:lang w:val="zh-CN"/>
          <w14:textFill>
            <w14:solidFill>
              <w14:schemeClr w14:val="tx1"/>
            </w14:solidFill>
          </w14:textFill>
        </w:rPr>
        <w:t>和分包</w:t>
      </w:r>
      <w:bookmarkEnd w:id="139"/>
      <w:bookmarkEnd w:id="140"/>
      <w:bookmarkEnd w:id="141"/>
    </w:p>
    <w:p w14:paraId="0EDE66D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合同的权利义务依法不</w:t>
      </w:r>
      <w:r>
        <w:rPr>
          <w:rFonts w:hint="eastAsia" w:ascii="宋体" w:hAnsi="宋体" w:eastAsia="宋体" w:cs="Times New Roman"/>
          <w:color w:val="000000" w:themeColor="text1"/>
          <w:sz w:val="24"/>
          <w:szCs w:val="24"/>
          <w:highlight w:val="none"/>
          <w14:textFill>
            <w14:solidFill>
              <w14:schemeClr w14:val="tx1"/>
            </w14:solidFill>
          </w14:textFill>
        </w:rPr>
        <w:t>得</w:t>
      </w:r>
      <w:r>
        <w:rPr>
          <w:rFonts w:ascii="宋体" w:hAnsi="宋体" w:eastAsia="宋体" w:cs="Times New Roman"/>
          <w:color w:val="000000" w:themeColor="text1"/>
          <w:sz w:val="24"/>
          <w:szCs w:val="24"/>
          <w:highlight w:val="none"/>
          <w14:textFill>
            <w14:solidFill>
              <w14:schemeClr w14:val="tx1"/>
            </w14:solidFill>
          </w14:textFill>
        </w:rPr>
        <w:t>转让</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但经甲方</w:t>
      </w:r>
      <w:r>
        <w:rPr>
          <w:rFonts w:hint="eastAsia" w:ascii="宋体" w:hAnsi="宋体" w:eastAsia="宋体" w:cs="Times New Roman"/>
          <w:color w:val="000000" w:themeColor="text1"/>
          <w:sz w:val="24"/>
          <w:szCs w:val="24"/>
          <w:highlight w:val="none"/>
          <w14:textFill>
            <w14:solidFill>
              <w14:schemeClr w14:val="tx1"/>
            </w14:solidFill>
          </w14:textFill>
        </w:rPr>
        <w:t>同意，乙方可以依法采取分包方式履行合同，即：依法可以</w:t>
      </w:r>
      <w:r>
        <w:rPr>
          <w:rFonts w:ascii="宋体" w:hAnsi="宋体" w:eastAsia="宋体" w:cs="Times New Roman"/>
          <w:color w:val="000000" w:themeColor="text1"/>
          <w:sz w:val="24"/>
          <w:szCs w:val="24"/>
          <w:highlight w:val="none"/>
          <w14:textFill>
            <w14:solidFill>
              <w14:schemeClr w14:val="tx1"/>
            </w14:solidFill>
          </w14:textFill>
        </w:rPr>
        <w:t>将合同项下的部分非主体、非关键性工作分包给他人完成</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接受分包的人应当具备相应的资格条件，并不得再次分包</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且乙方应就分包项目向甲方负责</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并</w:t>
      </w:r>
      <w:r>
        <w:rPr>
          <w:rFonts w:hint="eastAsia" w:ascii="宋体" w:hAnsi="宋体" w:eastAsia="宋体" w:cs="Times New Roman"/>
          <w:color w:val="000000" w:themeColor="text1"/>
          <w:sz w:val="24"/>
          <w:szCs w:val="24"/>
          <w:highlight w:val="none"/>
          <w14:textFill>
            <w14:solidFill>
              <w14:schemeClr w14:val="tx1"/>
            </w14:solidFill>
          </w14:textFill>
        </w:rPr>
        <w:t>与分包供应商就分包项目向甲方承担连带责任。</w:t>
      </w:r>
    </w:p>
    <w:p w14:paraId="051B2E4E">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2" w:name="_Toc13566"/>
      <w:bookmarkStart w:id="143" w:name="_Toc16508"/>
      <w:bookmarkStart w:id="144" w:name="_Toc14066"/>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1 不可抗力</w:t>
      </w:r>
      <w:bookmarkEnd w:id="142"/>
      <w:bookmarkEnd w:id="143"/>
      <w:bookmarkEnd w:id="144"/>
    </w:p>
    <w:p w14:paraId="7ECC19A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ascii="宋体" w:hAnsi="宋体" w:eastAsia="宋体" w:cs="Times New Roman"/>
          <w:color w:val="000000" w:themeColor="text1"/>
          <w:sz w:val="24"/>
          <w:szCs w:val="24"/>
          <w:highlight w:val="none"/>
          <w14:textFill>
            <w14:solidFill>
              <w14:schemeClr w14:val="tx1"/>
            </w14:solidFill>
          </w14:textFill>
        </w:rPr>
        <w:t>；</w:t>
      </w:r>
    </w:p>
    <w:p w14:paraId="7701527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.2因不可抗力致使不能实现合同目的的，当事人可以解除合同；</w:t>
      </w:r>
    </w:p>
    <w:p w14:paraId="08C68D6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.3因</w:t>
      </w:r>
      <w:r>
        <w:rPr>
          <w:rFonts w:ascii="宋体" w:hAnsi="宋体" w:eastAsia="宋体" w:cs="Times New Roman"/>
          <w:color w:val="000000" w:themeColor="text1"/>
          <w:sz w:val="24"/>
          <w:szCs w:val="24"/>
          <w:highlight w:val="none"/>
          <w14:textFill>
            <w14:solidFill>
              <w14:schemeClr w14:val="tx1"/>
            </w14:solidFill>
          </w14:textFill>
        </w:rPr>
        <w:t>不可抗力致使合同有变更必要的，双方当事人应在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约定时间内以书面形式变更合同</w:t>
      </w:r>
      <w:r>
        <w:rPr>
          <w:rFonts w:hint="eastAsia" w:ascii="宋体" w:hAnsi="宋体" w:eastAsia="宋体" w:cs="Times New Roman"/>
          <w:color w:val="000000" w:themeColor="text1"/>
          <w:sz w:val="24"/>
          <w:szCs w:val="24"/>
          <w:highlight w:val="none"/>
          <w14:textFill>
            <w14:solidFill>
              <w14:schemeClr w14:val="tx1"/>
            </w14:solidFill>
          </w14:textFill>
        </w:rPr>
        <w:t>；</w:t>
      </w:r>
    </w:p>
    <w:p w14:paraId="442B9C5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4</w:t>
      </w:r>
      <w:r>
        <w:rPr>
          <w:rFonts w:ascii="宋体" w:hAnsi="宋体" w:eastAsia="宋体" w:cs="Times New Roman"/>
          <w:color w:val="000000" w:themeColor="text1"/>
          <w:sz w:val="24"/>
          <w:szCs w:val="24"/>
          <w:highlight w:val="none"/>
          <w14:textFill>
            <w14:solidFill>
              <w14:schemeClr w14:val="tx1"/>
            </w14:solidFill>
          </w14:textFill>
        </w:rPr>
        <w:t>受</w:t>
      </w:r>
      <w:r>
        <w:rPr>
          <w:rFonts w:hint="eastAsia" w:ascii="宋体" w:hAnsi="宋体" w:eastAsia="宋体" w:cs="Times New Roman"/>
          <w:color w:val="000000" w:themeColor="text1"/>
          <w:sz w:val="24"/>
          <w:szCs w:val="24"/>
          <w:highlight w:val="none"/>
          <w14:textFill>
            <w14:solidFill>
              <w14:schemeClr w14:val="tx1"/>
            </w14:solidFill>
          </w14:textFill>
        </w:rPr>
        <w:t>不可抗力</w:t>
      </w:r>
      <w:r>
        <w:rPr>
          <w:rFonts w:ascii="宋体" w:hAnsi="宋体" w:eastAsia="宋体" w:cs="Times New Roman"/>
          <w:color w:val="000000" w:themeColor="text1"/>
          <w:sz w:val="24"/>
          <w:szCs w:val="24"/>
          <w:highlight w:val="none"/>
          <w14:textFill>
            <w14:solidFill>
              <w14:schemeClr w14:val="tx1"/>
            </w14:solidFill>
          </w14:textFill>
        </w:rPr>
        <w:t>影响的一方在不可抗力发生后</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约定时间内以书面形式通知</w:t>
      </w:r>
      <w:r>
        <w:rPr>
          <w:rFonts w:hint="eastAsia" w:ascii="宋体" w:hAnsi="宋体" w:eastAsia="宋体" w:cs="Times New Roman"/>
          <w:color w:val="000000" w:themeColor="text1"/>
          <w:sz w:val="24"/>
          <w:szCs w:val="24"/>
          <w:highlight w:val="none"/>
          <w14:textFill>
            <w14:solidFill>
              <w14:schemeClr w14:val="tx1"/>
            </w14:solidFill>
          </w14:textFill>
        </w:rPr>
        <w:t>对</w:t>
      </w:r>
      <w:r>
        <w:rPr>
          <w:rFonts w:ascii="宋体" w:hAnsi="宋体" w:eastAsia="宋体" w:cs="Times New Roman"/>
          <w:color w:val="000000" w:themeColor="text1"/>
          <w:sz w:val="24"/>
          <w:szCs w:val="24"/>
          <w:highlight w:val="none"/>
          <w14:textFill>
            <w14:solidFill>
              <w14:schemeClr w14:val="tx1"/>
            </w14:solidFill>
          </w14:textFill>
        </w:rPr>
        <w:t>方当事人，并在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约定时间内，将有关部门出具的证明文件送达</w:t>
      </w:r>
      <w:r>
        <w:rPr>
          <w:rFonts w:hint="eastAsia" w:ascii="宋体" w:hAnsi="宋体" w:eastAsia="宋体" w:cs="Times New Roman"/>
          <w:color w:val="000000" w:themeColor="text1"/>
          <w:sz w:val="24"/>
          <w:szCs w:val="24"/>
          <w:highlight w:val="none"/>
          <w14:textFill>
            <w14:solidFill>
              <w14:schemeClr w14:val="tx1"/>
            </w14:solidFill>
          </w14:textFill>
        </w:rPr>
        <w:t>对方当事人</w:t>
      </w:r>
      <w:r>
        <w:rPr>
          <w:rFonts w:ascii="宋体" w:hAnsi="宋体" w:eastAsia="宋体" w:cs="Times New Roman"/>
          <w:color w:val="000000" w:themeColor="text1"/>
          <w:sz w:val="24"/>
          <w:szCs w:val="24"/>
          <w:highlight w:val="none"/>
          <w14:textFill>
            <w14:solidFill>
              <w14:schemeClr w14:val="tx1"/>
            </w14:solidFill>
          </w14:textFill>
        </w:rPr>
        <w:t>。</w:t>
      </w:r>
    </w:p>
    <w:p w14:paraId="581942A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45" w:name="_Toc279701255"/>
      <w:bookmarkStart w:id="146" w:name="_Toc259093684"/>
      <w:bookmarkStart w:id="147" w:name="_Toc689"/>
      <w:bookmarkStart w:id="148" w:name="_Toc30676"/>
      <w:bookmarkStart w:id="149" w:name="_Toc487900365"/>
      <w:bookmarkStart w:id="150" w:name="_Toc6969"/>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12税费</w:t>
      </w:r>
      <w:bookmarkEnd w:id="145"/>
      <w:bookmarkEnd w:id="146"/>
      <w:bookmarkEnd w:id="147"/>
      <w:bookmarkEnd w:id="148"/>
      <w:bookmarkEnd w:id="149"/>
      <w:bookmarkEnd w:id="150"/>
    </w:p>
    <w:p w14:paraId="5C1E7EA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与合同有关的一切税费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均按照中华人民共和国法律的相关规定</w:t>
      </w:r>
      <w:r>
        <w:rPr>
          <w:rFonts w:hint="eastAsia" w:ascii="宋体" w:hAnsi="宋体" w:eastAsia="宋体" w:cs="Times New Roman"/>
          <w:color w:val="000000" w:themeColor="text1"/>
          <w:sz w:val="24"/>
          <w:szCs w:val="24"/>
          <w:highlight w:val="none"/>
          <w14:textFill>
            <w14:solidFill>
              <w14:schemeClr w14:val="tx1"/>
            </w14:solidFill>
          </w14:textFill>
        </w:rPr>
        <w:t>缴纳</w:t>
      </w:r>
      <w:r>
        <w:rPr>
          <w:rFonts w:ascii="宋体" w:hAnsi="宋体" w:eastAsia="宋体" w:cs="Times New Roman"/>
          <w:color w:val="000000" w:themeColor="text1"/>
          <w:sz w:val="24"/>
          <w:szCs w:val="24"/>
          <w:highlight w:val="none"/>
          <w14:textFill>
            <w14:solidFill>
              <w14:schemeClr w14:val="tx1"/>
            </w14:solidFill>
          </w14:textFill>
        </w:rPr>
        <w:t>。</w:t>
      </w:r>
    </w:p>
    <w:p w14:paraId="18ED5D74">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51" w:name="_Toc279701258"/>
      <w:bookmarkStart w:id="152" w:name="_Toc7102"/>
      <w:bookmarkStart w:id="153" w:name="_Toc487900368"/>
      <w:bookmarkStart w:id="154" w:name="_Toc259093687"/>
      <w:bookmarkStart w:id="155" w:name="_Toc16959"/>
      <w:bookmarkStart w:id="156" w:name="_Toc8298"/>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13乙方破产</w:t>
      </w:r>
      <w:bookmarkEnd w:id="151"/>
      <w:bookmarkEnd w:id="152"/>
      <w:bookmarkEnd w:id="153"/>
      <w:bookmarkEnd w:id="154"/>
      <w:bookmarkEnd w:id="155"/>
      <w:bookmarkEnd w:id="156"/>
    </w:p>
    <w:p w14:paraId="6526F8F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eastAsia="宋体" w:cs="Times New Roman"/>
          <w:color w:val="000000" w:themeColor="text1"/>
          <w:sz w:val="24"/>
          <w:szCs w:val="24"/>
          <w:highlight w:val="none"/>
          <w14:textFill>
            <w14:solidFill>
              <w14:schemeClr w14:val="tx1"/>
            </w14:solidFill>
          </w14:textFill>
        </w:rPr>
        <w:t>，但合同的</w:t>
      </w:r>
      <w:r>
        <w:rPr>
          <w:rFonts w:ascii="宋体" w:hAnsi="宋体" w:eastAsia="宋体" w:cs="Times New Roman"/>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赔偿损失等的行动或补救措施的权利</w:t>
      </w:r>
      <w:r>
        <w:rPr>
          <w:rFonts w:hint="eastAsia" w:ascii="宋体" w:hAnsi="宋体" w:eastAsia="宋体" w:cs="Times New Roman"/>
          <w:color w:val="000000" w:themeColor="text1"/>
          <w:sz w:val="24"/>
          <w:szCs w:val="24"/>
          <w:highlight w:val="none"/>
          <w14:textFill>
            <w14:solidFill>
              <w14:schemeClr w14:val="tx1"/>
            </w14:solidFill>
          </w14:textFill>
        </w:rPr>
        <w:t>。</w:t>
      </w:r>
    </w:p>
    <w:p w14:paraId="232AF78D">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57" w:name="_Toc6134"/>
      <w:bookmarkStart w:id="158" w:name="_Toc15387"/>
      <w:bookmarkStart w:id="159" w:name="_Toc29333"/>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4</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合同中止、终止</w:t>
      </w:r>
      <w:bookmarkEnd w:id="157"/>
      <w:bookmarkEnd w:id="158"/>
      <w:bookmarkEnd w:id="159"/>
    </w:p>
    <w:p w14:paraId="42679671">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.1双方当事人不得擅自中止或者终止合同；</w:t>
      </w:r>
    </w:p>
    <w:p w14:paraId="1B034C10">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w:t>
      </w:r>
      <w:r>
        <w:rPr>
          <w:rFonts w:ascii="宋体" w:hAnsi="宋体" w:eastAsia="宋体" w:cs="Times New Roman"/>
          <w:color w:val="000000" w:themeColor="text1"/>
          <w:sz w:val="24"/>
          <w:szCs w:val="24"/>
          <w:highlight w:val="none"/>
          <w14:textFill>
            <w14:solidFill>
              <w14:schemeClr w14:val="tx1"/>
            </w14:solidFill>
          </w14:textFill>
        </w:rPr>
        <w:t>4</w:t>
      </w:r>
      <w:r>
        <w:rPr>
          <w:rFonts w:hint="eastAsia" w:ascii="宋体" w:hAnsi="宋体" w:eastAsia="宋体" w:cs="Times New Roman"/>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6889C193">
      <w:pPr>
        <w:spacing w:line="360" w:lineRule="auto"/>
        <w:ind w:firstLine="437"/>
        <w:outlineLvl w:val="2"/>
        <w:rPr>
          <w:rFonts w:hint="eastAsia" w:ascii="宋体" w:hAnsi="宋体" w:eastAsia="宋体" w:cs="Times New Roman"/>
          <w:b/>
          <w:bCs/>
          <w:color w:val="000000" w:themeColor="text1"/>
          <w:sz w:val="24"/>
          <w:szCs w:val="24"/>
          <w:highlight w:val="none"/>
          <w:lang w:val="zh-CN"/>
          <w14:textFill>
            <w14:solidFill>
              <w14:schemeClr w14:val="tx1"/>
            </w14:solidFill>
          </w14:textFill>
        </w:rPr>
      </w:pPr>
      <w:bookmarkStart w:id="160" w:name="_Toc6596"/>
      <w:bookmarkStart w:id="161" w:name="_Toc1125"/>
      <w:bookmarkStart w:id="162" w:name="_Toc14563"/>
      <w:r>
        <w:rPr>
          <w:rFonts w:hint="eastAsia" w:ascii="宋体" w:hAnsi="宋体" w:eastAsia="宋体" w:cs="Times New Roman"/>
          <w:b/>
          <w:bCs/>
          <w:color w:val="000000" w:themeColor="text1"/>
          <w:sz w:val="24"/>
          <w:szCs w:val="24"/>
          <w:highlight w:val="none"/>
          <w:lang w:val="zh-CN"/>
          <w14:textFill>
            <w14:solidFill>
              <w14:schemeClr w14:val="tx1"/>
            </w14:solidFill>
          </w14:textFill>
        </w:rPr>
        <w:t>2.1</w:t>
      </w:r>
      <w:r>
        <w:rPr>
          <w:rFonts w:ascii="宋体" w:hAnsi="宋体" w:eastAsia="宋体" w:cs="Times New Roman"/>
          <w:b/>
          <w:bCs/>
          <w:color w:val="000000" w:themeColor="text1"/>
          <w:sz w:val="24"/>
          <w:szCs w:val="24"/>
          <w:highlight w:val="none"/>
          <w:lang w:val="zh-CN"/>
          <w14:textFill>
            <w14:solidFill>
              <w14:schemeClr w14:val="tx1"/>
            </w14:solidFill>
          </w14:textFill>
        </w:rPr>
        <w:t>5</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检验和验收</w:t>
      </w:r>
      <w:bookmarkEnd w:id="160"/>
      <w:bookmarkEnd w:id="161"/>
      <w:bookmarkEnd w:id="162"/>
    </w:p>
    <w:p w14:paraId="07D41459">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5</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1乙方按照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定期提交服务报告</w:t>
      </w:r>
      <w:r>
        <w:rPr>
          <w:rFonts w:hint="eastAsia" w:ascii="宋体" w:hAnsi="宋体" w:eastAsia="宋体" w:cs="Times New Roman"/>
          <w:color w:val="000000" w:themeColor="text1"/>
          <w:sz w:val="24"/>
          <w:szCs w:val="24"/>
          <w:highlight w:val="none"/>
          <w14:textFill>
            <w14:solidFill>
              <w14:schemeClr w14:val="tx1"/>
            </w14:solidFill>
          </w14:textFill>
        </w:rPr>
        <w:t>，甲方按照</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的约定进行定期验收</w:t>
      </w:r>
      <w:r>
        <w:rPr>
          <w:rFonts w:hint="eastAsia" w:ascii="宋体" w:hAnsi="宋体" w:eastAsia="宋体" w:cs="Times New Roman"/>
          <w:color w:val="000000" w:themeColor="text1"/>
          <w:sz w:val="24"/>
          <w:szCs w:val="24"/>
          <w:highlight w:val="none"/>
          <w14:textFill>
            <w14:solidFill>
              <w14:schemeClr w14:val="tx1"/>
            </w14:solidFill>
          </w14:textFill>
        </w:rPr>
        <w:t>；</w:t>
      </w:r>
    </w:p>
    <w:p w14:paraId="6E1D5C0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760F74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2.15.3检验和验收标准、程序等具体内容以及前述验收书的效力详见</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hint="eastAsia" w:ascii="宋体" w:hAnsi="宋体" w:eastAsia="宋体" w:cs="Times New Roman"/>
          <w:i/>
          <w:color w:val="000000" w:themeColor="text1"/>
          <w:sz w:val="24"/>
          <w:szCs w:val="24"/>
          <w:highlight w:val="none"/>
          <w14:textFill>
            <w14:solidFill>
              <w14:schemeClr w14:val="tx1"/>
            </w14:solidFill>
          </w14:textFill>
        </w:rPr>
        <w:t>。</w:t>
      </w:r>
    </w:p>
    <w:bookmarkEnd w:id="132"/>
    <w:bookmarkEnd w:id="133"/>
    <w:bookmarkEnd w:id="134"/>
    <w:bookmarkEnd w:id="135"/>
    <w:p w14:paraId="5DFC0EA0">
      <w:pPr>
        <w:spacing w:line="360" w:lineRule="auto"/>
        <w:ind w:firstLine="437"/>
        <w:outlineLvl w:val="2"/>
        <w:rPr>
          <w:rFonts w:hint="eastAsia" w:ascii="宋体" w:hAnsi="宋体" w:eastAsia="宋体" w:cs="Times New Roman"/>
          <w:b/>
          <w:bCs/>
          <w:color w:val="000000" w:themeColor="text1"/>
          <w:sz w:val="24"/>
          <w:szCs w:val="24"/>
          <w:highlight w:val="none"/>
          <w14:textFill>
            <w14:solidFill>
              <w14:schemeClr w14:val="tx1"/>
            </w14:solidFill>
          </w14:textFill>
        </w:rPr>
      </w:pPr>
      <w:bookmarkStart w:id="163" w:name="_Toc279701263"/>
      <w:bookmarkStart w:id="164" w:name="_Toc18567"/>
      <w:bookmarkStart w:id="165" w:name="_Toc10330"/>
      <w:bookmarkStart w:id="166" w:name="_Toc487900373"/>
      <w:bookmarkStart w:id="167" w:name="_Toc259093692"/>
      <w:bookmarkStart w:id="168" w:name="_Toc12773"/>
      <w:r>
        <w:rPr>
          <w:rFonts w:hint="eastAsia" w:ascii="宋体" w:hAnsi="宋体" w:eastAsia="宋体" w:cs="Times New Roman"/>
          <w:b/>
          <w:bCs/>
          <w:color w:val="000000" w:themeColor="text1"/>
          <w:sz w:val="24"/>
          <w:szCs w:val="24"/>
          <w:highlight w:val="none"/>
          <w14:textFill>
            <w14:solidFill>
              <w14:schemeClr w14:val="tx1"/>
            </w14:solidFill>
          </w14:textFill>
        </w:rPr>
        <w:t>2.</w:t>
      </w:r>
      <w:r>
        <w:rPr>
          <w:rFonts w:ascii="宋体" w:hAnsi="宋体" w:eastAsia="宋体" w:cs="Times New Roman"/>
          <w:b/>
          <w:bCs/>
          <w:color w:val="000000" w:themeColor="text1"/>
          <w:sz w:val="24"/>
          <w:szCs w:val="24"/>
          <w:highlight w:val="none"/>
          <w14:textFill>
            <w14:solidFill>
              <w14:schemeClr w14:val="tx1"/>
            </w14:solidFill>
          </w14:textFill>
        </w:rPr>
        <w:t>16</w:t>
      </w:r>
      <w:r>
        <w:rPr>
          <w:rFonts w:hint="eastAsia" w:ascii="宋体" w:hAnsi="宋体" w:eastAsia="宋体" w:cs="Times New Roman"/>
          <w:b/>
          <w:bCs/>
          <w:color w:val="000000" w:themeColor="text1"/>
          <w:sz w:val="24"/>
          <w:szCs w:val="24"/>
          <w:highlight w:val="none"/>
          <w:lang w:val="zh-CN"/>
          <w14:textFill>
            <w14:solidFill>
              <w14:schemeClr w14:val="tx1"/>
            </w14:solidFill>
          </w14:textFill>
        </w:rPr>
        <w:t>合同使用的文字和</w:t>
      </w:r>
      <w:r>
        <w:rPr>
          <w:rFonts w:ascii="宋体" w:hAnsi="宋体" w:eastAsia="宋体" w:cs="Times New Roman"/>
          <w:b/>
          <w:bCs/>
          <w:color w:val="000000" w:themeColor="text1"/>
          <w:sz w:val="24"/>
          <w:szCs w:val="24"/>
          <w:highlight w:val="none"/>
          <w:lang w:val="zh-CN"/>
          <w14:textFill>
            <w14:solidFill>
              <w14:schemeClr w14:val="tx1"/>
            </w14:solidFill>
          </w14:textFill>
        </w:rPr>
        <w:t>适用的法律</w:t>
      </w:r>
      <w:bookmarkEnd w:id="163"/>
      <w:bookmarkEnd w:id="164"/>
      <w:bookmarkEnd w:id="165"/>
      <w:bookmarkEnd w:id="166"/>
      <w:bookmarkEnd w:id="167"/>
      <w:bookmarkEnd w:id="168"/>
    </w:p>
    <w:p w14:paraId="29C9FF3F">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16.1合同使用汉语书就</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变更和解释</w:t>
      </w:r>
      <w:r>
        <w:rPr>
          <w:rFonts w:hint="eastAsia" w:ascii="宋体" w:hAnsi="宋体" w:eastAsia="宋体" w:cs="Times New Roman"/>
          <w:color w:val="000000" w:themeColor="text1"/>
          <w:sz w:val="24"/>
          <w:szCs w:val="24"/>
          <w:highlight w:val="none"/>
          <w14:textFill>
            <w14:solidFill>
              <w14:schemeClr w14:val="tx1"/>
            </w14:solidFill>
          </w14:textFill>
        </w:rPr>
        <w:t>；</w:t>
      </w:r>
    </w:p>
    <w:p w14:paraId="4551D5AC">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16</w:t>
      </w:r>
      <w:r>
        <w:rPr>
          <w:rFonts w:hint="eastAsia" w:ascii="宋体" w:hAnsi="宋体" w:eastAsia="宋体" w:cs="Times New Roman"/>
          <w:color w:val="000000" w:themeColor="text1"/>
          <w:sz w:val="24"/>
          <w:szCs w:val="24"/>
          <w:highlight w:val="none"/>
          <w14:textFill>
            <w14:solidFill>
              <w14:schemeClr w14:val="tx1"/>
            </w14:solidFill>
          </w14:textFill>
        </w:rPr>
        <w:t>.2合同适用</w:t>
      </w:r>
      <w:r>
        <w:rPr>
          <w:rFonts w:ascii="宋体" w:hAnsi="宋体" w:eastAsia="宋体" w:cs="Times New Roman"/>
          <w:color w:val="000000" w:themeColor="text1"/>
          <w:sz w:val="24"/>
          <w:szCs w:val="24"/>
          <w:highlight w:val="none"/>
          <w14:textFill>
            <w14:solidFill>
              <w14:schemeClr w14:val="tx1"/>
            </w14:solidFill>
          </w14:textFill>
        </w:rPr>
        <w:t>中华人民共和国法律。</w:t>
      </w:r>
    </w:p>
    <w:p w14:paraId="6F7F13C1">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69" w:name="_Toc16673"/>
      <w:bookmarkStart w:id="170" w:name="_Toc259093693"/>
      <w:bookmarkStart w:id="171" w:name="_Toc279701264"/>
      <w:bookmarkStart w:id="172" w:name="_Toc3148"/>
      <w:bookmarkStart w:id="173" w:name="_Toc12004"/>
      <w:bookmarkStart w:id="174" w:name="_Toc487900374"/>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17履约保证金</w:t>
      </w:r>
      <w:bookmarkEnd w:id="169"/>
      <w:bookmarkEnd w:id="170"/>
      <w:bookmarkEnd w:id="171"/>
      <w:bookmarkEnd w:id="172"/>
      <w:bookmarkEnd w:id="173"/>
    </w:p>
    <w:p w14:paraId="7925BF02">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.1采购文件要求乙方提交履约保证金的，乙方</w:t>
      </w:r>
      <w:r>
        <w:rPr>
          <w:rFonts w:ascii="宋体" w:hAnsi="宋体" w:eastAsia="宋体" w:cs="Times New Roman"/>
          <w:color w:val="000000" w:themeColor="text1"/>
          <w:sz w:val="24"/>
          <w:szCs w:val="24"/>
          <w:highlight w:val="none"/>
          <w14:textFill>
            <w14:solidFill>
              <w14:schemeClr w14:val="tx1"/>
            </w14:solidFill>
          </w14:textFill>
        </w:rPr>
        <w:t>应按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约定的方式</w:t>
      </w:r>
      <w:r>
        <w:rPr>
          <w:rFonts w:hint="eastAsia" w:ascii="宋体" w:hAnsi="宋体" w:eastAsia="宋体" w:cs="Times New Roman"/>
          <w:color w:val="000000" w:themeColor="text1"/>
          <w:sz w:val="24"/>
          <w:szCs w:val="24"/>
          <w:highlight w:val="none"/>
          <w14:textFill>
            <w14:solidFill>
              <w14:schemeClr w14:val="tx1"/>
            </w14:solidFill>
          </w14:textFill>
        </w:rPr>
        <w:t>，以支票、汇票、本票或者金融机构、担保机构出具的保函等非现金形式提交；</w:t>
      </w:r>
    </w:p>
    <w:p w14:paraId="381D9F25">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17.2履约保证金在</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约定期间内不予退还或者应完全有效</w:t>
      </w:r>
      <w:r>
        <w:rPr>
          <w:rFonts w:hint="eastAsia" w:ascii="宋体" w:hAnsi="宋体" w:eastAsia="宋体" w:cs="Times New Roman"/>
          <w:color w:val="000000" w:themeColor="text1"/>
          <w:sz w:val="24"/>
          <w:szCs w:val="24"/>
          <w:highlight w:val="none"/>
          <w14:textFill>
            <w14:solidFill>
              <w14:schemeClr w14:val="tx1"/>
            </w14:solidFill>
          </w14:textFill>
        </w:rPr>
        <w:t>，前述约定期间届满</w:t>
      </w:r>
      <w:r>
        <w:rPr>
          <w:rFonts w:ascii="宋体" w:hAnsi="宋体" w:eastAsia="宋体" w:cs="Times New Roman"/>
          <w:color w:val="000000" w:themeColor="text1"/>
          <w:sz w:val="24"/>
          <w:szCs w:val="24"/>
          <w:highlight w:val="none"/>
          <w14:textFill>
            <w14:solidFill>
              <w14:schemeClr w14:val="tx1"/>
            </w14:solidFill>
          </w14:textFill>
        </w:rPr>
        <w:t>之日起</w:t>
      </w:r>
      <w:r>
        <w:rPr>
          <w:rFonts w:hint="eastAsia" w:ascii="宋体" w:hAnsi="宋体" w:eastAsia="宋体" w:cs="Times New Roman"/>
          <w:color w:val="000000" w:themeColor="text1"/>
          <w:sz w:val="24"/>
          <w:szCs w:val="24"/>
          <w:highlight w:val="none"/>
          <w14:textFill>
            <w14:solidFill>
              <w14:schemeClr w14:val="tx1"/>
            </w14:solidFill>
          </w14:textFill>
        </w:rPr>
        <w:t>个</w:t>
      </w:r>
      <w:r>
        <w:rPr>
          <w:rFonts w:ascii="宋体" w:hAnsi="宋体" w:eastAsia="宋体" w:cs="Times New Roman"/>
          <w:color w:val="000000" w:themeColor="text1"/>
          <w:sz w:val="24"/>
          <w:szCs w:val="24"/>
          <w:highlight w:val="none"/>
          <w14:textFill>
            <w14:solidFill>
              <w14:schemeClr w14:val="tx1"/>
            </w14:solidFill>
          </w14:textFill>
        </w:rPr>
        <w:t>工作日内，甲方应将履约保证金退还乙方</w:t>
      </w:r>
      <w:r>
        <w:rPr>
          <w:rFonts w:hint="eastAsia" w:ascii="宋体" w:hAnsi="宋体" w:eastAsia="宋体" w:cs="Times New Roman"/>
          <w:color w:val="000000" w:themeColor="text1"/>
          <w:sz w:val="24"/>
          <w:szCs w:val="24"/>
          <w:highlight w:val="none"/>
          <w14:textFill>
            <w14:solidFill>
              <w14:schemeClr w14:val="tx1"/>
            </w14:solidFill>
          </w14:textFill>
        </w:rPr>
        <w:t>，甲方逾期退还履约保证金应承担违约责任。</w:t>
      </w:r>
    </w:p>
    <w:p w14:paraId="636F2C2D">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17</w:t>
      </w:r>
      <w:r>
        <w:rPr>
          <w:rFonts w:hint="eastAsia" w:ascii="宋体" w:hAnsi="宋体" w:eastAsia="宋体" w:cs="Times New Roman"/>
          <w:color w:val="000000" w:themeColor="text1"/>
          <w:sz w:val="24"/>
          <w:szCs w:val="24"/>
          <w:highlight w:val="none"/>
          <w14:textFill>
            <w14:solidFill>
              <w14:schemeClr w14:val="tx1"/>
            </w14:solidFill>
          </w14:textFill>
        </w:rPr>
        <w:t>.3</w:t>
      </w:r>
      <w:r>
        <w:rPr>
          <w:rFonts w:ascii="宋体" w:hAnsi="宋体" w:eastAsia="宋体" w:cs="Times New Roman"/>
          <w:color w:val="000000" w:themeColor="text1"/>
          <w:sz w:val="24"/>
          <w:szCs w:val="24"/>
          <w:highlight w:val="none"/>
          <w14:textFill>
            <w14:solidFill>
              <w14:schemeClr w14:val="tx1"/>
            </w14:solidFill>
          </w14:textFill>
        </w:rPr>
        <w:t>如果乙方不履行合同</w:t>
      </w:r>
      <w:r>
        <w:rPr>
          <w:rFonts w:hint="eastAsia" w:ascii="宋体" w:hAnsi="宋体" w:eastAsia="宋体" w:cs="Times New Roman"/>
          <w:color w:val="000000" w:themeColor="text1"/>
          <w:sz w:val="24"/>
          <w:szCs w:val="24"/>
          <w:highlight w:val="none"/>
          <w14:textFill>
            <w14:solidFill>
              <w14:schemeClr w14:val="tx1"/>
            </w14:solidFill>
          </w14:textFill>
        </w:rPr>
        <w:t>，履约保证金不予退还；如果乙方</w:t>
      </w:r>
      <w:r>
        <w:rPr>
          <w:rFonts w:ascii="宋体" w:hAnsi="宋体" w:eastAsia="宋体" w:cs="Times New Roman"/>
          <w:color w:val="000000" w:themeColor="text1"/>
          <w:sz w:val="24"/>
          <w:szCs w:val="24"/>
          <w:highlight w:val="none"/>
          <w14:textFill>
            <w14:solidFill>
              <w14:schemeClr w14:val="tx1"/>
            </w14:solidFill>
          </w14:textFill>
        </w:rPr>
        <w:t>未能按合同</w:t>
      </w:r>
      <w:r>
        <w:rPr>
          <w:rFonts w:hint="eastAsia" w:ascii="宋体" w:hAnsi="宋体" w:eastAsia="宋体" w:cs="Times New Roman"/>
          <w:color w:val="000000" w:themeColor="text1"/>
          <w:sz w:val="24"/>
          <w:szCs w:val="24"/>
          <w:highlight w:val="none"/>
          <w14:textFill>
            <w14:solidFill>
              <w14:schemeClr w14:val="tx1"/>
            </w14:solidFill>
          </w14:textFill>
        </w:rPr>
        <w:t>约</w:t>
      </w:r>
      <w:r>
        <w:rPr>
          <w:rFonts w:ascii="宋体" w:hAnsi="宋体" w:eastAsia="宋体" w:cs="Times New Roman"/>
          <w:color w:val="000000" w:themeColor="text1"/>
          <w:sz w:val="24"/>
          <w:szCs w:val="24"/>
          <w:highlight w:val="none"/>
          <w14:textFill>
            <w14:solidFill>
              <w14:schemeClr w14:val="tx1"/>
            </w14:solidFill>
          </w14:textFill>
        </w:rPr>
        <w:t>定全面履行义务，那么甲方有权从履约保证金中取得补偿或赔偿</w:t>
      </w:r>
      <w:r>
        <w:rPr>
          <w:rFonts w:hint="eastAsia" w:ascii="宋体" w:hAnsi="宋体" w:eastAsia="宋体" w:cs="Times New Roman"/>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74"/>
    <w:p w14:paraId="3AFE9D1B">
      <w:pPr>
        <w:spacing w:line="360" w:lineRule="auto"/>
        <w:ind w:firstLine="437"/>
        <w:outlineLvl w:val="2"/>
        <w:rPr>
          <w:rFonts w:hint="eastAsia" w:ascii="宋体" w:hAnsi="宋体" w:eastAsia="宋体" w:cs="Times New Roman"/>
          <w:b/>
          <w:color w:val="000000" w:themeColor="text1"/>
          <w:sz w:val="24"/>
          <w:szCs w:val="24"/>
          <w:highlight w:val="none"/>
          <w14:textFill>
            <w14:solidFill>
              <w14:schemeClr w14:val="tx1"/>
            </w14:solidFill>
          </w14:textFill>
        </w:rPr>
      </w:pPr>
      <w:bookmarkStart w:id="175" w:name="_Toc6885"/>
      <w:bookmarkStart w:id="176" w:name="_Toc14001"/>
      <w:bookmarkStart w:id="177" w:name="_Toc19890"/>
      <w:r>
        <w:rPr>
          <w:rFonts w:hint="eastAsia" w:ascii="宋体" w:hAnsi="宋体" w:eastAsia="宋体" w:cs="Times New Roman"/>
          <w:b/>
          <w:bCs/>
          <w:color w:val="000000" w:themeColor="text1"/>
          <w:sz w:val="24"/>
          <w:szCs w:val="24"/>
          <w:highlight w:val="none"/>
          <w:lang w:val="zh-CN"/>
          <w14:textFill>
            <w14:solidFill>
              <w14:schemeClr w14:val="tx1"/>
            </w14:solidFill>
          </w14:textFill>
        </w:rPr>
        <w:t>2.</w:t>
      </w:r>
      <w:r>
        <w:rPr>
          <w:rFonts w:ascii="宋体" w:hAnsi="宋体" w:eastAsia="宋体" w:cs="Times New Roman"/>
          <w:b/>
          <w:bCs/>
          <w:color w:val="000000" w:themeColor="text1"/>
          <w:sz w:val="24"/>
          <w:szCs w:val="24"/>
          <w:highlight w:val="none"/>
          <w:lang w:val="zh-CN"/>
          <w14:textFill>
            <w14:solidFill>
              <w14:schemeClr w14:val="tx1"/>
            </w14:solidFill>
          </w14:textFill>
        </w:rPr>
        <w:t>18</w:t>
      </w:r>
      <w:r>
        <w:rPr>
          <w:rFonts w:hint="eastAsia" w:ascii="宋体" w:hAnsi="宋体" w:eastAsia="宋体" w:cs="Times New Roman"/>
          <w:b/>
          <w:bCs/>
          <w:color w:val="000000" w:themeColor="text1"/>
          <w:sz w:val="24"/>
          <w:szCs w:val="24"/>
          <w:highlight w:val="none"/>
          <w:lang w:val="zh-CN"/>
          <w14:textFill>
            <w14:solidFill>
              <w14:schemeClr w14:val="tx1"/>
            </w14:solidFill>
          </w14:textFill>
        </w:rPr>
        <w:t xml:space="preserve"> 合同份数</w:t>
      </w:r>
      <w:bookmarkEnd w:id="175"/>
      <w:bookmarkEnd w:id="176"/>
      <w:bookmarkEnd w:id="177"/>
    </w:p>
    <w:p w14:paraId="54DDD7B8">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合同份数按</w:t>
      </w:r>
      <w:r>
        <w:rPr>
          <w:rFonts w:ascii="宋体" w:hAnsi="宋体" w:eastAsia="宋体" w:cs="Times New Roman"/>
          <w:b/>
          <w:i/>
          <w:color w:val="000000" w:themeColor="text1"/>
          <w:sz w:val="24"/>
          <w:szCs w:val="24"/>
          <w:highlight w:val="none"/>
          <w:u w:val="single"/>
          <w14:textFill>
            <w14:solidFill>
              <w14:schemeClr w14:val="tx1"/>
            </w14:solidFill>
          </w14:textFill>
        </w:rPr>
        <w:t>合同专用条款</w:t>
      </w:r>
      <w:r>
        <w:rPr>
          <w:rFonts w:ascii="宋体" w:hAnsi="宋体" w:eastAsia="宋体" w:cs="Times New Roman"/>
          <w:color w:val="000000" w:themeColor="text1"/>
          <w:sz w:val="24"/>
          <w:szCs w:val="24"/>
          <w:highlight w:val="none"/>
          <w14:textFill>
            <w14:solidFill>
              <w14:schemeClr w14:val="tx1"/>
            </w14:solidFill>
          </w14:textFill>
        </w:rPr>
        <w:t>规定</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每份均具有同等法律效力</w:t>
      </w:r>
      <w:r>
        <w:rPr>
          <w:rFonts w:hint="eastAsia" w:ascii="宋体" w:hAnsi="宋体" w:eastAsia="宋体" w:cs="Times New Roman"/>
          <w:color w:val="000000" w:themeColor="text1"/>
          <w:sz w:val="24"/>
          <w:szCs w:val="24"/>
          <w:highlight w:val="none"/>
          <w14:textFill>
            <w14:solidFill>
              <w14:schemeClr w14:val="tx1"/>
            </w14:solidFill>
          </w14:textFill>
        </w:rPr>
        <w:t>。</w:t>
      </w:r>
    </w:p>
    <w:p w14:paraId="5DA98F8C">
      <w:pPr>
        <w:spacing w:line="360" w:lineRule="auto"/>
        <w:jc w:val="center"/>
        <w:outlineLvl w:val="1"/>
        <w:rPr>
          <w:rFonts w:hint="eastAsia" w:ascii="宋体" w:hAnsi="宋体" w:eastAsia="宋体"/>
          <w:b/>
          <w:color w:val="000000" w:themeColor="text1"/>
          <w:sz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bookmarkStart w:id="178" w:name="_Toc24967"/>
      <w:bookmarkStart w:id="179" w:name="_Toc3736"/>
      <w:r>
        <w:rPr>
          <w:rFonts w:hint="eastAsia" w:ascii="宋体" w:hAnsi="宋体" w:eastAsia="宋体"/>
          <w:b/>
          <w:color w:val="000000" w:themeColor="text1"/>
          <w:sz w:val="24"/>
          <w:highlight w:val="none"/>
          <w14:textFill>
            <w14:solidFill>
              <w14:schemeClr w14:val="tx1"/>
            </w14:solidFill>
          </w14:textFill>
        </w:rPr>
        <w:t>第三部分合同专用条款</w:t>
      </w:r>
      <w:bookmarkEnd w:id="178"/>
      <w:bookmarkEnd w:id="179"/>
    </w:p>
    <w:p w14:paraId="4CF4E8AB">
      <w:pPr>
        <w:spacing w:line="360" w:lineRule="auto"/>
        <w:ind w:firstLine="435"/>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本部分</w:t>
      </w:r>
      <w:r>
        <w:rPr>
          <w:rFonts w:ascii="宋体" w:hAnsi="宋体" w:eastAsia="宋体" w:cs="Times New Roman"/>
          <w:color w:val="000000" w:themeColor="text1"/>
          <w:sz w:val="24"/>
          <w:szCs w:val="24"/>
          <w:highlight w:val="none"/>
          <w14:textFill>
            <w14:solidFill>
              <w14:schemeClr w14:val="tx1"/>
            </w14:solidFill>
          </w14:textFill>
        </w:rPr>
        <w:t>是对</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部分的补充和修改</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如果</w:t>
      </w:r>
      <w:r>
        <w:rPr>
          <w:rFonts w:hint="eastAsia" w:ascii="宋体" w:hAnsi="宋体" w:eastAsia="宋体" w:cs="Times New Roman"/>
          <w:color w:val="000000" w:themeColor="text1"/>
          <w:sz w:val="24"/>
          <w:szCs w:val="24"/>
          <w:highlight w:val="none"/>
          <w14:textFill>
            <w14:solidFill>
              <w14:schemeClr w14:val="tx1"/>
            </w14:solidFill>
          </w14:textFill>
        </w:rPr>
        <w:t>前两</w:t>
      </w:r>
      <w:r>
        <w:rPr>
          <w:rFonts w:ascii="宋体" w:hAnsi="宋体" w:eastAsia="宋体" w:cs="Times New Roman"/>
          <w:color w:val="000000" w:themeColor="text1"/>
          <w:sz w:val="24"/>
          <w:szCs w:val="24"/>
          <w:highlight w:val="none"/>
          <w14:textFill>
            <w14:solidFill>
              <w14:schemeClr w14:val="tx1"/>
            </w14:solidFill>
          </w14:textFill>
        </w:rPr>
        <w:t>部分和本部分的约定不一致</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应以本部分的约定为准</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本部分的条款号应与</w:t>
      </w:r>
      <w:r>
        <w:rPr>
          <w:rFonts w:hint="eastAsia" w:ascii="宋体" w:hAnsi="宋体" w:eastAsia="宋体" w:cs="Times New Roman"/>
          <w:color w:val="000000" w:themeColor="text1"/>
          <w:sz w:val="24"/>
          <w:szCs w:val="24"/>
          <w:highlight w:val="none"/>
          <w14:textFill>
            <w14:solidFill>
              <w14:schemeClr w14:val="tx1"/>
            </w14:solidFill>
          </w14:textFill>
        </w:rPr>
        <w:t>前两部分</w:t>
      </w:r>
      <w:r>
        <w:rPr>
          <w:rFonts w:ascii="宋体" w:hAnsi="宋体" w:eastAsia="宋体" w:cs="Times New Roman"/>
          <w:color w:val="000000" w:themeColor="text1"/>
          <w:sz w:val="24"/>
          <w:szCs w:val="24"/>
          <w:highlight w:val="none"/>
          <w14:textFill>
            <w14:solidFill>
              <w14:schemeClr w14:val="tx1"/>
            </w14:solidFill>
          </w14:textFill>
        </w:rPr>
        <w:t>的条款号保持对应</w:t>
      </w:r>
      <w:r>
        <w:rPr>
          <w:rFonts w:hint="eastAsia" w:ascii="宋体" w:hAnsi="宋体" w:eastAsia="宋体" w:cs="Times New Roman"/>
          <w:color w:val="000000" w:themeColor="text1"/>
          <w:sz w:val="24"/>
          <w:szCs w:val="24"/>
          <w:highlight w:val="none"/>
          <w14:textFill>
            <w14:solidFill>
              <w14:schemeClr w14:val="tx1"/>
            </w14:solidFill>
          </w14:textFill>
        </w:rPr>
        <w:t>；与前两部分</w:t>
      </w:r>
      <w:r>
        <w:rPr>
          <w:rFonts w:ascii="宋体" w:hAnsi="宋体" w:eastAsia="宋体" w:cs="Times New Roman"/>
          <w:color w:val="000000" w:themeColor="text1"/>
          <w:sz w:val="24"/>
          <w:szCs w:val="24"/>
          <w:highlight w:val="none"/>
          <w14:textFill>
            <w14:solidFill>
              <w14:schemeClr w14:val="tx1"/>
            </w14:solidFill>
          </w14:textFill>
        </w:rPr>
        <w:t>无对应关系的内容可另行编制条款号</w:t>
      </w:r>
      <w:r>
        <w:rPr>
          <w:rFonts w:hint="eastAsia" w:ascii="宋体" w:hAnsi="宋体" w:eastAsia="宋体" w:cs="Times New Roman"/>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AABD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A8EB6CB">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条款号</w:t>
            </w:r>
          </w:p>
        </w:tc>
        <w:tc>
          <w:tcPr>
            <w:tcW w:w="7568" w:type="dxa"/>
            <w:vAlign w:val="center"/>
          </w:tcPr>
          <w:p w14:paraId="00077F50">
            <w:pPr>
              <w:keepNext w:val="0"/>
              <w:keepLines w:val="0"/>
              <w:suppressLineNumbers w:val="0"/>
              <w:spacing w:before="0" w:beforeAutospacing="0" w:after="0" w:afterAutospacing="0"/>
              <w:ind w:left="0" w:right="0"/>
              <w:jc w:val="center"/>
              <w:rPr>
                <w:rFonts w:hint="eastAsia" w:ascii="宋体" w:hAnsi="宋体" w:eastAsia="宋体" w:cs="Times New Roman"/>
                <w:b/>
                <w:color w:val="000000" w:themeColor="text1"/>
                <w:sz w:val="24"/>
                <w:szCs w:val="24"/>
                <w:highlight w:val="none"/>
                <w14:textFill>
                  <w14:solidFill>
                    <w14:schemeClr w14:val="tx1"/>
                  </w14:solidFill>
                </w14:textFill>
              </w:rPr>
            </w:pPr>
            <w:r>
              <w:rPr>
                <w:rFonts w:hint="default" w:ascii="宋体" w:hAnsi="宋体" w:eastAsia="宋体" w:cs="Times New Roman"/>
                <w:b/>
                <w:color w:val="000000" w:themeColor="text1"/>
                <w:sz w:val="24"/>
                <w:szCs w:val="24"/>
                <w:highlight w:val="none"/>
                <w14:textFill>
                  <w14:solidFill>
                    <w14:schemeClr w14:val="tx1"/>
                  </w14:solidFill>
                </w14:textFill>
              </w:rPr>
              <w:t>约定内容</w:t>
            </w:r>
          </w:p>
        </w:tc>
      </w:tr>
      <w:tr w14:paraId="03B06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6CD6873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D0D5630">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148E1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1254A6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2EA53FD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0C045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20F822">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DDC004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4C3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E5F20C8">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42795BC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618CF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320E0B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6F59C2A4">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072E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82907E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921F7D9">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4D5C1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E3FB14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3C81746C">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u w:val="single"/>
                <w14:textFill>
                  <w14:solidFill>
                    <w14:schemeClr w14:val="tx1"/>
                  </w14:solidFill>
                </w14:textFill>
              </w:rPr>
            </w:pPr>
          </w:p>
        </w:tc>
      </w:tr>
      <w:tr w14:paraId="57F34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0B08C4F">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7003AC3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90F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AAEBF0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0CE42FF1">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50E64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FEB4663">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vAlign w:val="center"/>
          </w:tcPr>
          <w:p w14:paraId="5FF83A6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22A3E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2D690BDA">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31F86E15">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r w14:paraId="30E1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48EAAFB">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c>
          <w:tcPr>
            <w:tcW w:w="7568" w:type="dxa"/>
            <w:tcBorders>
              <w:top w:val="single" w:color="auto" w:sz="6" w:space="0"/>
              <w:left w:val="single" w:color="auto" w:sz="6" w:space="0"/>
              <w:bottom w:val="single" w:color="auto" w:sz="6" w:space="0"/>
              <w:right w:val="single" w:color="auto" w:sz="6" w:space="0"/>
            </w:tcBorders>
            <w:vAlign w:val="center"/>
          </w:tcPr>
          <w:p w14:paraId="70420C5D">
            <w:pPr>
              <w:keepNext w:val="0"/>
              <w:keepLines w:val="0"/>
              <w:suppressLineNumbers w:val="0"/>
              <w:spacing w:before="0" w:beforeAutospacing="0" w:after="0" w:afterAutospacing="0" w:line="560" w:lineRule="exact"/>
              <w:ind w:left="0" w:right="0"/>
              <w:rPr>
                <w:rFonts w:hint="eastAsia" w:ascii="宋体" w:hAnsi="宋体" w:eastAsia="宋体" w:cs="Times New Roman"/>
                <w:color w:val="000000" w:themeColor="text1"/>
                <w:sz w:val="24"/>
                <w:szCs w:val="24"/>
                <w:highlight w:val="none"/>
                <w14:textFill>
                  <w14:solidFill>
                    <w14:schemeClr w14:val="tx1"/>
                  </w14:solidFill>
                </w14:textFill>
              </w:rPr>
            </w:pPr>
          </w:p>
        </w:tc>
      </w:tr>
    </w:tbl>
    <w:p w14:paraId="4B7839E6">
      <w:pPr>
        <w:spacing w:line="360" w:lineRule="auto"/>
        <w:rPr>
          <w:rFonts w:hint="eastAsia" w:ascii="宋体" w:hAnsi="宋体" w:eastAsia="宋体"/>
          <w:color w:val="000000" w:themeColor="text1"/>
          <w:sz w:val="24"/>
          <w:highlight w:val="none"/>
          <w14:textFill>
            <w14:solidFill>
              <w14:schemeClr w14:val="tx1"/>
            </w14:solidFill>
          </w14:textFill>
        </w:rPr>
      </w:pPr>
    </w:p>
    <w:p w14:paraId="00932A7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bookmarkEnd w:id="39"/>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180"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180"/>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181" w:name="_Toc651"/>
      <w:r>
        <w:rPr>
          <w:rFonts w:hint="eastAsia" w:ascii="宋体" w:hAnsi="宋体" w:eastAsia="宋体"/>
          <w:b/>
          <w:color w:val="auto"/>
          <w:sz w:val="72"/>
          <w:highlight w:val="none"/>
        </w:rPr>
        <w:t>投</w:t>
      </w:r>
      <w:bookmarkEnd w:id="181"/>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182" w:name="_Toc6148"/>
      <w:r>
        <w:rPr>
          <w:rFonts w:hint="eastAsia" w:ascii="宋体" w:hAnsi="宋体" w:eastAsia="宋体"/>
          <w:b/>
          <w:color w:val="auto"/>
          <w:sz w:val="72"/>
          <w:highlight w:val="none"/>
        </w:rPr>
        <w:t>标</w:t>
      </w:r>
      <w:bookmarkEnd w:id="182"/>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183" w:name="_Toc1338"/>
      <w:r>
        <w:rPr>
          <w:rFonts w:hint="eastAsia" w:ascii="宋体" w:hAnsi="宋体" w:eastAsia="宋体"/>
          <w:b/>
          <w:color w:val="auto"/>
          <w:sz w:val="72"/>
          <w:highlight w:val="none"/>
        </w:rPr>
        <w:t>文</w:t>
      </w:r>
      <w:bookmarkEnd w:id="183"/>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184" w:name="_Toc10796"/>
      <w:r>
        <w:rPr>
          <w:rFonts w:hint="eastAsia" w:ascii="宋体" w:hAnsi="宋体" w:eastAsia="宋体"/>
          <w:b/>
          <w:color w:val="auto"/>
          <w:sz w:val="72"/>
          <w:highlight w:val="none"/>
        </w:rPr>
        <w:t>件</w:t>
      </w:r>
      <w:bookmarkEnd w:id="184"/>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964" w:firstLineChars="3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964" w:firstLineChars="3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964" w:firstLineChars="3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bookmarkStart w:id="185" w:name="_Toc8037"/>
      <w:bookmarkStart w:id="186"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185"/>
      <w:bookmarkEnd w:id="186"/>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3D0371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（1）授权书；（格式见附件）</w:t>
      </w:r>
    </w:p>
    <w:p w14:paraId="3A131FAA">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（2）营业执照等证明文件；</w:t>
      </w:r>
    </w:p>
    <w:p w14:paraId="7B9E4CD7">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（3）资质证书及安全生产许可证；</w:t>
      </w:r>
    </w:p>
    <w:p w14:paraId="6EBCB13E">
      <w:pPr>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（4）拟派现场主要施工人员证书；</w:t>
      </w:r>
    </w:p>
    <w:p w14:paraId="3C70040C">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（5）投标人资格声明书；（格式见附件）</w:t>
      </w:r>
    </w:p>
    <w:p w14:paraId="113C7A74">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（7）投标人认为需要提供的其他资信材料。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6EAC5289">
      <w:pPr>
        <w:spacing w:line="360" w:lineRule="auto"/>
        <w:jc w:val="center"/>
        <w:outlineLvl w:val="1"/>
        <w:rPr>
          <w:rFonts w:hint="eastAsia" w:ascii="宋体" w:hAnsi="宋体" w:eastAsia="宋体"/>
          <w:b/>
          <w:color w:val="auto"/>
          <w:sz w:val="24"/>
          <w:highlight w:val="none"/>
          <w:lang w:val="en-US" w:eastAsia="zh-CN"/>
        </w:rPr>
      </w:pPr>
    </w:p>
    <w:p w14:paraId="706F5018">
      <w:pPr>
        <w:spacing w:line="360" w:lineRule="auto"/>
        <w:jc w:val="center"/>
        <w:outlineLvl w:val="1"/>
        <w:rPr>
          <w:rFonts w:hint="eastAsia" w:ascii="宋体" w:hAnsi="宋体" w:eastAsia="宋体"/>
          <w:b/>
          <w:color w:val="auto"/>
          <w:sz w:val="24"/>
          <w:highlight w:val="none"/>
          <w:lang w:val="en-US" w:eastAsia="zh-CN"/>
        </w:rPr>
      </w:pPr>
    </w:p>
    <w:p w14:paraId="3568AA3D">
      <w:pPr>
        <w:pStyle w:val="32"/>
        <w:rPr>
          <w:rFonts w:hint="eastAsia"/>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0F3EDDE">
      <w:pPr>
        <w:widowControl/>
        <w:jc w:val="left"/>
        <w:rPr>
          <w:rFonts w:hint="eastAsia" w:ascii="宋体" w:hAnsi="宋体" w:eastAsia="宋体"/>
          <w:b/>
          <w:color w:val="auto"/>
          <w:sz w:val="24"/>
          <w:highlight w:val="none"/>
          <w:lang w:val="en-US" w:eastAsia="zh-CN"/>
        </w:rPr>
      </w:pPr>
      <w:r>
        <w:rPr>
          <w:rFonts w:ascii="宋体" w:hAnsi="宋体" w:eastAsia="宋体"/>
          <w:color w:val="auto"/>
          <w:sz w:val="24"/>
          <w:highlight w:val="none"/>
        </w:rPr>
        <w:br w:type="page"/>
      </w:r>
      <w:bookmarkStart w:id="187"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二、投标人资格声明书</w:t>
      </w:r>
      <w:bookmarkEnd w:id="187"/>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188" w:name="_Toc11607"/>
      <w:r>
        <w:rPr>
          <w:rFonts w:hint="eastAsia" w:ascii="宋体" w:hAnsi="宋体" w:eastAsia="宋体"/>
          <w:b/>
          <w:color w:val="auto"/>
          <w:sz w:val="24"/>
          <w:highlight w:val="none"/>
        </w:rPr>
        <w:br w:type="page"/>
      </w:r>
    </w:p>
    <w:bookmarkEnd w:id="188"/>
    <w:p w14:paraId="7E77EDDA">
      <w:pPr>
        <w:widowControl/>
        <w:jc w:val="center"/>
        <w:rPr>
          <w:rFonts w:hint="eastAsia" w:ascii="宋体" w:hAnsi="宋体" w:eastAsia="宋体"/>
          <w:b/>
          <w:color w:val="auto"/>
          <w:sz w:val="24"/>
          <w:highlight w:val="none"/>
          <w:lang w:val="en-US" w:eastAsia="zh-CN"/>
        </w:rPr>
      </w:pPr>
      <w:bookmarkStart w:id="189" w:name="_Toc457768004"/>
      <w:bookmarkStart w:id="190" w:name="_Toc520299348"/>
      <w:bookmarkStart w:id="191" w:name="_Toc300210382"/>
      <w:bookmarkStart w:id="192" w:name="_Toc25813"/>
      <w:bookmarkStart w:id="193" w:name="_Toc26536"/>
      <w:bookmarkStart w:id="194" w:name="_Hlk11701496"/>
      <w:r>
        <w:rPr>
          <w:rFonts w:hint="eastAsia" w:ascii="宋体" w:hAnsi="宋体" w:eastAsia="宋体"/>
          <w:b/>
          <w:color w:val="auto"/>
          <w:sz w:val="24"/>
          <w:highlight w:val="none"/>
          <w:lang w:val="en-US" w:eastAsia="zh-CN"/>
        </w:rPr>
        <w:t>三、</w:t>
      </w:r>
      <w:bookmarkEnd w:id="189"/>
      <w:bookmarkEnd w:id="190"/>
      <w:bookmarkEnd w:id="191"/>
      <w:r>
        <w:rPr>
          <w:rFonts w:hint="eastAsia" w:ascii="宋体" w:hAnsi="宋体" w:eastAsia="宋体"/>
          <w:b/>
          <w:color w:val="auto"/>
          <w:sz w:val="24"/>
          <w:highlight w:val="none"/>
          <w:lang w:val="en-US" w:eastAsia="zh-CN"/>
        </w:rPr>
        <w:t>诚信履约承诺函</w:t>
      </w:r>
      <w:bookmarkEnd w:id="192"/>
      <w:bookmarkEnd w:id="193"/>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195" w:name="_Toc31244"/>
      <w:bookmarkStart w:id="196" w:name="OLE_LINK14"/>
      <w:bookmarkStart w:id="197" w:name="_Toc9573"/>
      <w:bookmarkStart w:id="198" w:name="OLE_LINK13"/>
    </w:p>
    <w:bookmarkEnd w:id="194"/>
    <w:bookmarkEnd w:id="195"/>
    <w:bookmarkEnd w:id="196"/>
    <w:bookmarkEnd w:id="197"/>
    <w:bookmarkEnd w:id="198"/>
    <w:p w14:paraId="3A5ACE8A">
      <w:pPr>
        <w:spacing w:line="360" w:lineRule="auto"/>
        <w:jc w:val="center"/>
        <w:outlineLvl w:val="0"/>
        <w:rPr>
          <w:rFonts w:ascii="宋体" w:hAnsi="宋体" w:eastAsia="宋体"/>
          <w:b/>
          <w:color w:val="auto"/>
          <w:sz w:val="28"/>
          <w:highlight w:val="none"/>
        </w:rPr>
      </w:pPr>
      <w:bookmarkStart w:id="199" w:name="_Toc18131"/>
      <w:bookmarkStart w:id="200" w:name="_Toc6435"/>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9994BF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（3）投标响应表（格式见附件）；</w:t>
      </w:r>
    </w:p>
    <w:p w14:paraId="603B920B">
      <w:pPr>
        <w:spacing w:line="360" w:lineRule="auto"/>
        <w:ind w:firstLine="435"/>
        <w:rPr>
          <w:rFonts w:hint="default"/>
          <w:highlight w:val="none"/>
          <w:lang w:val="en-US" w:eastAsia="zh-CN"/>
        </w:rPr>
      </w:pPr>
      <w:r>
        <w:rPr>
          <w:rFonts w:hint="eastAsia" w:ascii="宋体" w:hAnsi="宋体" w:eastAsia="宋体" w:cs="宋体"/>
          <w:color w:val="auto"/>
          <w:sz w:val="24"/>
          <w:highlight w:val="none"/>
          <w:lang w:val="en-US" w:eastAsia="zh-CN"/>
        </w:rPr>
        <w:t>（4）报价单（格式见附件）；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（5）投标人认为需要提供的其他商务材料；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65AF575F">
      <w:pPr>
        <w:pStyle w:val="9"/>
        <w:rPr>
          <w:rFonts w:hint="eastAsia"/>
          <w:highlight w:val="none"/>
        </w:rPr>
      </w:pPr>
    </w:p>
    <w:p w14:paraId="7B7C5FF1">
      <w:pPr>
        <w:spacing w:line="360" w:lineRule="auto"/>
        <w:jc w:val="center"/>
        <w:outlineLvl w:val="1"/>
        <w:rPr>
          <w:rFonts w:ascii="宋体" w:hAnsi="宋体" w:eastAsia="宋体"/>
          <w:b/>
          <w:color w:val="auto"/>
          <w:sz w:val="24"/>
          <w:highlight w:val="none"/>
        </w:rPr>
      </w:pPr>
      <w:bookmarkStart w:id="201" w:name="_Toc28960"/>
      <w:bookmarkStart w:id="202" w:name="_Toc5555"/>
      <w:r>
        <w:rPr>
          <w:rFonts w:hint="eastAsia" w:ascii="宋体" w:hAnsi="宋体" w:eastAsia="宋体"/>
          <w:b/>
          <w:color w:val="auto"/>
          <w:sz w:val="24"/>
          <w:highlight w:val="none"/>
        </w:rPr>
        <w:t>一、开标一览表</w:t>
      </w:r>
      <w:bookmarkEnd w:id="201"/>
      <w:bookmarkEnd w:id="20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63F32D6">
      <w:pPr>
        <w:spacing w:line="360" w:lineRule="auto"/>
        <w:ind w:firstLine="4320" w:firstLineChars="1800"/>
        <w:jc w:val="center"/>
        <w:rPr>
          <w:rFonts w:hint="eastAsia"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203" w:name="_Toc6441"/>
      <w:bookmarkStart w:id="204" w:name="_Toc18010"/>
      <w:r>
        <w:rPr>
          <w:rFonts w:hint="eastAsia" w:ascii="宋体" w:hAnsi="宋体" w:eastAsia="宋体"/>
          <w:b/>
          <w:color w:val="auto"/>
          <w:sz w:val="24"/>
          <w:highlight w:val="none"/>
        </w:rPr>
        <w:t>二、投标函</w:t>
      </w:r>
      <w:bookmarkEnd w:id="203"/>
      <w:bookmarkEnd w:id="204"/>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205" w:name="_Toc6796"/>
      <w:bookmarkStart w:id="206"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highlight w:val="none"/>
        </w:rPr>
      </w:pPr>
    </w:p>
    <w:p w14:paraId="11C30E39">
      <w:pPr>
        <w:spacing w:line="360" w:lineRule="auto"/>
        <w:jc w:val="center"/>
        <w:outlineLvl w:val="1"/>
        <w:rPr>
          <w:rFonts w:hint="eastAsia" w:ascii="宋体" w:hAnsi="宋体" w:eastAsia="宋体"/>
          <w:b/>
          <w:color w:val="auto"/>
          <w:sz w:val="24"/>
          <w:highlight w:val="none"/>
        </w:rPr>
      </w:pPr>
    </w:p>
    <w:bookmarkEnd w:id="205"/>
    <w:bookmarkEnd w:id="206"/>
    <w:p w14:paraId="4E7CEC90">
      <w:pPr>
        <w:spacing w:line="360" w:lineRule="auto"/>
        <w:jc w:val="center"/>
        <w:outlineLvl w:val="1"/>
        <w:rPr>
          <w:rFonts w:hint="default" w:ascii="宋体" w:hAnsi="宋体" w:eastAsia="宋体"/>
          <w:b/>
          <w:color w:val="auto"/>
          <w:sz w:val="24"/>
          <w:highlight w:val="none"/>
          <w:lang w:val="en-US" w:eastAsia="zh-CN"/>
        </w:rPr>
      </w:pPr>
      <w:bookmarkStart w:id="207" w:name="_Toc11940"/>
      <w:bookmarkStart w:id="208" w:name="_Toc20329"/>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、投标响应表</w:t>
      </w:r>
      <w:bookmarkEnd w:id="207"/>
      <w:bookmarkEnd w:id="208"/>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服务</w:t>
            </w:r>
            <w:r>
              <w:rPr>
                <w:rFonts w:hint="eastAsia" w:ascii="宋体" w:hAnsi="宋体" w:eastAsia="宋体"/>
                <w:color w:val="auto"/>
                <w:sz w:val="24"/>
                <w:szCs w:val="20"/>
                <w:highlight w:val="none"/>
              </w:rPr>
              <w:t>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3"/>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63AA603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四、报价单</w:t>
      </w:r>
    </w:p>
    <w:p w14:paraId="43E26B1B">
      <w:pPr>
        <w:spacing w:line="360" w:lineRule="auto"/>
        <w:jc w:val="center"/>
        <w:outlineLvl w:val="1"/>
        <w:rPr>
          <w:rFonts w:hint="eastAsia" w:ascii="宋体" w:hAnsi="宋体" w:eastAsia="宋体"/>
          <w:b/>
          <w:color w:val="auto"/>
          <w:sz w:val="24"/>
          <w:highlight w:val="none"/>
          <w:lang w:val="en-US" w:eastAsia="zh-CN"/>
        </w:rPr>
      </w:pPr>
    </w:p>
    <w:tbl>
      <w:tblPr>
        <w:tblStyle w:val="27"/>
        <w:tblW w:w="10335" w:type="dxa"/>
        <w:tblInd w:w="-6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890"/>
        <w:gridCol w:w="1830"/>
        <w:gridCol w:w="720"/>
        <w:gridCol w:w="720"/>
        <w:gridCol w:w="1170"/>
        <w:gridCol w:w="1050"/>
        <w:gridCol w:w="1005"/>
        <w:gridCol w:w="1245"/>
      </w:tblGrid>
      <w:tr w14:paraId="1467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05" w:type="dxa"/>
            <w:vAlign w:val="center"/>
          </w:tcPr>
          <w:p w14:paraId="1F2B080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890" w:type="dxa"/>
            <w:vAlign w:val="center"/>
          </w:tcPr>
          <w:p w14:paraId="5B50BA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维修服务类别</w:t>
            </w:r>
          </w:p>
        </w:tc>
        <w:tc>
          <w:tcPr>
            <w:tcW w:w="1830" w:type="dxa"/>
            <w:vAlign w:val="center"/>
          </w:tcPr>
          <w:p w14:paraId="6B3F026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规格</w:t>
            </w:r>
          </w:p>
        </w:tc>
        <w:tc>
          <w:tcPr>
            <w:tcW w:w="720" w:type="dxa"/>
            <w:vAlign w:val="center"/>
          </w:tcPr>
          <w:p w14:paraId="7BD67CE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数量</w:t>
            </w:r>
          </w:p>
        </w:tc>
        <w:tc>
          <w:tcPr>
            <w:tcW w:w="720" w:type="dxa"/>
            <w:vAlign w:val="center"/>
          </w:tcPr>
          <w:p w14:paraId="19B56989">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单位</w:t>
            </w:r>
          </w:p>
        </w:tc>
        <w:tc>
          <w:tcPr>
            <w:tcW w:w="1170" w:type="dxa"/>
            <w:vAlign w:val="center"/>
          </w:tcPr>
          <w:p w14:paraId="5388AF66">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单价（最高限价）</w:t>
            </w:r>
          </w:p>
        </w:tc>
        <w:tc>
          <w:tcPr>
            <w:tcW w:w="1050" w:type="dxa"/>
            <w:vAlign w:val="center"/>
          </w:tcPr>
          <w:p w14:paraId="7FC0FF8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报价（单价）</w:t>
            </w:r>
          </w:p>
        </w:tc>
        <w:tc>
          <w:tcPr>
            <w:tcW w:w="1005" w:type="dxa"/>
            <w:vAlign w:val="center"/>
          </w:tcPr>
          <w:p w14:paraId="77F41BE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小计</w:t>
            </w:r>
          </w:p>
        </w:tc>
        <w:tc>
          <w:tcPr>
            <w:tcW w:w="1245" w:type="dxa"/>
            <w:vAlign w:val="center"/>
          </w:tcPr>
          <w:p w14:paraId="7F1EDB6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备注</w:t>
            </w:r>
          </w:p>
        </w:tc>
      </w:tr>
      <w:tr w14:paraId="4EF0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05" w:type="dxa"/>
            <w:vAlign w:val="center"/>
          </w:tcPr>
          <w:p w14:paraId="53204D5D">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890" w:type="dxa"/>
            <w:vAlign w:val="center"/>
          </w:tcPr>
          <w:p w14:paraId="040C7A7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管道更换服务</w:t>
            </w:r>
          </w:p>
        </w:tc>
        <w:tc>
          <w:tcPr>
            <w:tcW w:w="1830" w:type="dxa"/>
            <w:vAlign w:val="center"/>
          </w:tcPr>
          <w:p w14:paraId="1E41700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DN25及以下</w:t>
            </w:r>
          </w:p>
        </w:tc>
        <w:tc>
          <w:tcPr>
            <w:tcW w:w="720" w:type="dxa"/>
            <w:vAlign w:val="center"/>
          </w:tcPr>
          <w:p w14:paraId="54D01E1B">
            <w:pPr>
              <w:keepNext w:val="0"/>
              <w:keepLines w:val="0"/>
              <w:suppressLineNumbers w:val="0"/>
              <w:spacing w:before="0" w:beforeAutospacing="0" w:after="0" w:afterAutospacing="0"/>
              <w:ind w:left="0" w:leftChars="0" w:right="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300</w:t>
            </w:r>
          </w:p>
        </w:tc>
        <w:tc>
          <w:tcPr>
            <w:tcW w:w="720" w:type="dxa"/>
            <w:vAlign w:val="center"/>
          </w:tcPr>
          <w:p w14:paraId="308B1E13">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米</w:t>
            </w:r>
          </w:p>
        </w:tc>
        <w:tc>
          <w:tcPr>
            <w:tcW w:w="1170" w:type="dxa"/>
            <w:vAlign w:val="center"/>
          </w:tcPr>
          <w:p w14:paraId="175141F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10</w:t>
            </w:r>
          </w:p>
        </w:tc>
        <w:tc>
          <w:tcPr>
            <w:tcW w:w="1050" w:type="dxa"/>
            <w:vAlign w:val="center"/>
          </w:tcPr>
          <w:p w14:paraId="415377DD">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005" w:type="dxa"/>
            <w:vAlign w:val="center"/>
          </w:tcPr>
          <w:p w14:paraId="450607F3">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245" w:type="dxa"/>
            <w:vMerge w:val="restart"/>
            <w:vAlign w:val="center"/>
          </w:tcPr>
          <w:p w14:paraId="03D5BDA9">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1"/>
                <w:szCs w:val="21"/>
                <w:highlight w:val="none"/>
                <w:lang w:val="en-US" w:eastAsia="zh-CN"/>
              </w:rPr>
              <w:t>更换的空调主管道材料为镀锌钢管，管径为DN32及以下管壁厚度为3.2mm及以上，管径为DN50及以下管壁厚度为3.5mm及以上，管径为DN100及以下管壁厚度为4.2mm及以上。</w:t>
            </w:r>
          </w:p>
        </w:tc>
      </w:tr>
      <w:tr w14:paraId="0E36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05" w:type="dxa"/>
            <w:vAlign w:val="center"/>
          </w:tcPr>
          <w:p w14:paraId="5DA2961A">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890" w:type="dxa"/>
            <w:vAlign w:val="center"/>
          </w:tcPr>
          <w:p w14:paraId="798D6710">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管道更换服务</w:t>
            </w:r>
          </w:p>
        </w:tc>
        <w:tc>
          <w:tcPr>
            <w:tcW w:w="1830" w:type="dxa"/>
            <w:vAlign w:val="center"/>
          </w:tcPr>
          <w:p w14:paraId="52F7DA5B">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DN25(不含）至DN65（含）</w:t>
            </w:r>
          </w:p>
        </w:tc>
        <w:tc>
          <w:tcPr>
            <w:tcW w:w="720" w:type="dxa"/>
            <w:vAlign w:val="center"/>
          </w:tcPr>
          <w:p w14:paraId="559FF7CF">
            <w:pPr>
              <w:keepNext w:val="0"/>
              <w:keepLines w:val="0"/>
              <w:suppressLineNumbers w:val="0"/>
              <w:spacing w:before="0" w:beforeAutospacing="0" w:after="0" w:afterAutospacing="0"/>
              <w:ind w:left="0" w:leftChars="0" w:right="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500</w:t>
            </w:r>
          </w:p>
        </w:tc>
        <w:tc>
          <w:tcPr>
            <w:tcW w:w="720" w:type="dxa"/>
            <w:vAlign w:val="center"/>
          </w:tcPr>
          <w:p w14:paraId="6F02B242">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米</w:t>
            </w:r>
          </w:p>
        </w:tc>
        <w:tc>
          <w:tcPr>
            <w:tcW w:w="1170" w:type="dxa"/>
            <w:vAlign w:val="center"/>
          </w:tcPr>
          <w:p w14:paraId="46B33BB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140</w:t>
            </w:r>
          </w:p>
        </w:tc>
        <w:tc>
          <w:tcPr>
            <w:tcW w:w="1050" w:type="dxa"/>
            <w:vAlign w:val="center"/>
          </w:tcPr>
          <w:p w14:paraId="63FABAF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005" w:type="dxa"/>
            <w:vAlign w:val="center"/>
          </w:tcPr>
          <w:p w14:paraId="3639AD5B">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245" w:type="dxa"/>
            <w:vMerge w:val="continue"/>
            <w:vAlign w:val="center"/>
          </w:tcPr>
          <w:p w14:paraId="23A62FA8">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sz w:val="18"/>
                <w:szCs w:val="18"/>
                <w:highlight w:val="none"/>
                <w:lang w:val="en-US" w:eastAsia="zh-CN"/>
              </w:rPr>
            </w:pPr>
          </w:p>
        </w:tc>
      </w:tr>
      <w:tr w14:paraId="447E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05" w:type="dxa"/>
            <w:vAlign w:val="center"/>
          </w:tcPr>
          <w:p w14:paraId="4338F99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1890" w:type="dxa"/>
            <w:vAlign w:val="center"/>
          </w:tcPr>
          <w:p w14:paraId="7A4C1D4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管道更换服务</w:t>
            </w:r>
          </w:p>
        </w:tc>
        <w:tc>
          <w:tcPr>
            <w:tcW w:w="1830" w:type="dxa"/>
            <w:vAlign w:val="center"/>
          </w:tcPr>
          <w:p w14:paraId="2FEB8F10">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lang w:val="en-US" w:eastAsia="zh-CN"/>
              </w:rPr>
              <w:t>DN65（不含）至DN100（含）</w:t>
            </w:r>
          </w:p>
        </w:tc>
        <w:tc>
          <w:tcPr>
            <w:tcW w:w="720" w:type="dxa"/>
            <w:vAlign w:val="center"/>
          </w:tcPr>
          <w:p w14:paraId="7CC76318">
            <w:pPr>
              <w:keepNext w:val="0"/>
              <w:keepLines w:val="0"/>
              <w:suppressLineNumbers w:val="0"/>
              <w:spacing w:before="0" w:beforeAutospacing="0" w:after="0" w:afterAutospacing="0"/>
              <w:ind w:left="0" w:leftChars="0" w:right="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800</w:t>
            </w:r>
          </w:p>
        </w:tc>
        <w:tc>
          <w:tcPr>
            <w:tcW w:w="720" w:type="dxa"/>
            <w:vAlign w:val="center"/>
          </w:tcPr>
          <w:p w14:paraId="75B8D24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米</w:t>
            </w:r>
          </w:p>
        </w:tc>
        <w:tc>
          <w:tcPr>
            <w:tcW w:w="1170" w:type="dxa"/>
            <w:vAlign w:val="center"/>
          </w:tcPr>
          <w:p w14:paraId="0C4809C8">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400</w:t>
            </w:r>
          </w:p>
        </w:tc>
        <w:tc>
          <w:tcPr>
            <w:tcW w:w="1050" w:type="dxa"/>
            <w:vAlign w:val="center"/>
          </w:tcPr>
          <w:p w14:paraId="771EC881">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005" w:type="dxa"/>
            <w:vAlign w:val="center"/>
          </w:tcPr>
          <w:p w14:paraId="07C1F9F2">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245" w:type="dxa"/>
            <w:vMerge w:val="continue"/>
            <w:vAlign w:val="center"/>
          </w:tcPr>
          <w:p w14:paraId="1AF861AE">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sz w:val="18"/>
                <w:szCs w:val="18"/>
                <w:highlight w:val="none"/>
                <w:lang w:val="en-US" w:eastAsia="zh-CN"/>
              </w:rPr>
            </w:pPr>
          </w:p>
        </w:tc>
      </w:tr>
      <w:tr w14:paraId="28A3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085" w:type="dxa"/>
            <w:gridSpan w:val="7"/>
            <w:vAlign w:val="center"/>
          </w:tcPr>
          <w:p w14:paraId="7063F52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合计</w:t>
            </w:r>
          </w:p>
        </w:tc>
        <w:tc>
          <w:tcPr>
            <w:tcW w:w="1005" w:type="dxa"/>
            <w:vAlign w:val="center"/>
          </w:tcPr>
          <w:p w14:paraId="45506701">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lang w:val="en-US" w:eastAsia="zh-CN"/>
              </w:rPr>
            </w:pPr>
          </w:p>
        </w:tc>
        <w:tc>
          <w:tcPr>
            <w:tcW w:w="1245" w:type="dxa"/>
            <w:vMerge w:val="continue"/>
            <w:vAlign w:val="center"/>
          </w:tcPr>
          <w:p w14:paraId="41EEE411">
            <w:pPr>
              <w:keepNext w:val="0"/>
              <w:keepLines w:val="0"/>
              <w:suppressLineNumbers w:val="0"/>
              <w:spacing w:before="0" w:beforeAutospacing="0" w:after="0" w:afterAutospacing="0"/>
              <w:ind w:left="0" w:right="0"/>
              <w:jc w:val="center"/>
              <w:rPr>
                <w:rFonts w:hint="eastAsia" w:ascii="方正仿宋_GB2312" w:hAnsi="方正仿宋_GB2312" w:eastAsia="方正仿宋_GB2312" w:cs="方正仿宋_GB2312"/>
                <w:sz w:val="18"/>
                <w:szCs w:val="18"/>
                <w:highlight w:val="none"/>
                <w:lang w:val="en-US" w:eastAsia="zh-CN"/>
              </w:rPr>
            </w:pPr>
          </w:p>
        </w:tc>
      </w:tr>
    </w:tbl>
    <w:p w14:paraId="1ABBBC34">
      <w:pPr>
        <w:spacing w:line="360" w:lineRule="auto"/>
        <w:rPr>
          <w:rFonts w:hint="eastAsia" w:ascii="宋体" w:hAnsi="宋体" w:eastAsia="宋体"/>
          <w:color w:val="auto"/>
          <w:sz w:val="24"/>
          <w:highlight w:val="none"/>
          <w:lang w:val="en-US" w:eastAsia="zh-CN"/>
        </w:rPr>
      </w:pPr>
    </w:p>
    <w:p w14:paraId="0A6D2FC9">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注：本报价单所列数量仅为参考，不作为实际工程量依据，实际结算以项目实施期间实际发生的合格工程量为准。</w:t>
      </w:r>
    </w:p>
    <w:p w14:paraId="1E8082D4">
      <w:pPr>
        <w:spacing w:line="360" w:lineRule="auto"/>
        <w:ind w:firstLine="480" w:firstLineChars="200"/>
        <w:rPr>
          <w:rFonts w:hint="default" w:ascii="宋体" w:hAnsi="宋体" w:eastAsia="宋体"/>
          <w:color w:val="auto"/>
          <w:sz w:val="24"/>
          <w:highlight w:val="none"/>
          <w:lang w:val="en-US" w:eastAsia="zh-CN"/>
        </w:rPr>
      </w:pPr>
    </w:p>
    <w:p w14:paraId="448830AD">
      <w:pPr>
        <w:spacing w:line="360" w:lineRule="auto"/>
        <w:jc w:val="center"/>
        <w:outlineLvl w:val="0"/>
        <w:rPr>
          <w:rFonts w:hint="eastAsia" w:ascii="宋体" w:hAnsi="宋体" w:eastAsia="宋体"/>
          <w:b/>
          <w:color w:val="auto"/>
          <w:sz w:val="28"/>
          <w:highlight w:val="none"/>
        </w:rPr>
      </w:pPr>
    </w:p>
    <w:p w14:paraId="2AD1D499">
      <w:pPr>
        <w:spacing w:line="360" w:lineRule="auto"/>
        <w:jc w:val="center"/>
        <w:outlineLvl w:val="0"/>
        <w:rPr>
          <w:rFonts w:hint="eastAsia" w:ascii="宋体" w:hAnsi="宋体" w:eastAsia="宋体"/>
          <w:b/>
          <w:color w:val="auto"/>
          <w:sz w:val="28"/>
          <w:highlight w:val="none"/>
        </w:rPr>
      </w:pPr>
    </w:p>
    <w:p w14:paraId="2806E8C6">
      <w:pPr>
        <w:spacing w:line="360" w:lineRule="auto"/>
        <w:jc w:val="center"/>
        <w:outlineLvl w:val="0"/>
        <w:rPr>
          <w:rFonts w:hint="eastAsia" w:ascii="宋体" w:hAnsi="宋体" w:eastAsia="宋体"/>
          <w:b/>
          <w:color w:val="auto"/>
          <w:sz w:val="28"/>
          <w:highlight w:val="none"/>
        </w:rPr>
      </w:pPr>
    </w:p>
    <w:p w14:paraId="7CA913CE">
      <w:pPr>
        <w:spacing w:line="360" w:lineRule="auto"/>
        <w:jc w:val="center"/>
        <w:outlineLvl w:val="0"/>
        <w:rPr>
          <w:rFonts w:hint="eastAsia" w:ascii="宋体" w:hAnsi="宋体" w:eastAsia="宋体"/>
          <w:b/>
          <w:color w:val="auto"/>
          <w:sz w:val="28"/>
          <w:highlight w:val="none"/>
        </w:rPr>
      </w:pPr>
    </w:p>
    <w:p w14:paraId="5002F795">
      <w:pPr>
        <w:spacing w:line="360" w:lineRule="auto"/>
        <w:jc w:val="center"/>
        <w:outlineLvl w:val="0"/>
        <w:rPr>
          <w:rFonts w:hint="eastAsia" w:ascii="宋体" w:hAnsi="宋体" w:eastAsia="宋体"/>
          <w:b/>
          <w:color w:val="auto"/>
          <w:sz w:val="28"/>
          <w:highlight w:val="none"/>
        </w:rPr>
      </w:pPr>
    </w:p>
    <w:p w14:paraId="6570B024">
      <w:pPr>
        <w:spacing w:line="360" w:lineRule="auto"/>
        <w:jc w:val="center"/>
        <w:outlineLvl w:val="0"/>
        <w:rPr>
          <w:rFonts w:hint="eastAsia" w:ascii="宋体" w:hAnsi="宋体" w:eastAsia="宋体"/>
          <w:b/>
          <w:color w:val="auto"/>
          <w:sz w:val="28"/>
          <w:highlight w:val="none"/>
        </w:rPr>
      </w:pPr>
    </w:p>
    <w:p w14:paraId="09A8C01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199"/>
      <w:bookmarkEnd w:id="200"/>
    </w:p>
    <w:p w14:paraId="1998D8EC">
      <w:pPr>
        <w:spacing w:line="360" w:lineRule="auto"/>
        <w:jc w:val="center"/>
        <w:outlineLvl w:val="1"/>
        <w:rPr>
          <w:rFonts w:ascii="仿宋" w:hAnsi="仿宋" w:eastAsia="仿宋" w:cs="仿宋"/>
          <w:b/>
          <w:bCs/>
          <w:color w:val="auto"/>
          <w:sz w:val="32"/>
          <w:szCs w:val="44"/>
          <w:highlight w:val="none"/>
        </w:rPr>
      </w:pPr>
      <w:bookmarkStart w:id="209" w:name="_Toc27159"/>
      <w:bookmarkStart w:id="210" w:name="_Toc27489"/>
      <w:r>
        <w:rPr>
          <w:rFonts w:hint="eastAsia" w:ascii="仿宋" w:hAnsi="仿宋" w:eastAsia="仿宋" w:cs="仿宋"/>
          <w:b/>
          <w:bCs/>
          <w:color w:val="auto"/>
          <w:sz w:val="32"/>
          <w:szCs w:val="44"/>
          <w:highlight w:val="none"/>
        </w:rPr>
        <w:t>询问函范本</w:t>
      </w:r>
      <w:bookmarkEnd w:id="209"/>
      <w:bookmarkEnd w:id="210"/>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1" w:name="_Toc13899"/>
      <w:r>
        <w:rPr>
          <w:rFonts w:hint="eastAsia" w:ascii="宋体" w:hAnsi="宋体" w:eastAsia="宋体" w:cs="仿宋"/>
          <w:color w:val="auto"/>
          <w:sz w:val="24"/>
          <w:szCs w:val="24"/>
          <w:highlight w:val="none"/>
        </w:rPr>
        <w:t>一、(事项一)</w:t>
      </w:r>
      <w:bookmarkEnd w:id="211"/>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212" w:name="_Toc3352"/>
      <w:r>
        <w:rPr>
          <w:rFonts w:hint="eastAsia" w:ascii="宋体" w:hAnsi="宋体" w:eastAsia="宋体" w:cs="仿宋"/>
          <w:color w:val="auto"/>
          <w:sz w:val="24"/>
          <w:szCs w:val="24"/>
          <w:highlight w:val="none"/>
        </w:rPr>
        <w:t>二、(事项二)</w:t>
      </w:r>
      <w:bookmarkEnd w:id="212"/>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213" w:name="_Toc3245"/>
      <w:bookmarkStart w:id="214" w:name="_Toc1575"/>
      <w:r>
        <w:rPr>
          <w:rFonts w:hint="eastAsia" w:ascii="仿宋" w:hAnsi="仿宋" w:eastAsia="仿宋" w:cs="仿宋"/>
          <w:b/>
          <w:bCs/>
          <w:color w:val="auto"/>
          <w:sz w:val="32"/>
          <w:szCs w:val="44"/>
          <w:highlight w:val="none"/>
        </w:rPr>
        <w:t>质疑函范本</w:t>
      </w:r>
      <w:bookmarkEnd w:id="213"/>
      <w:bookmarkEnd w:id="214"/>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215" w:name="_Toc21381"/>
      <w:r>
        <w:rPr>
          <w:rFonts w:hint="eastAsia" w:ascii="宋体" w:hAnsi="宋体" w:eastAsia="宋体" w:cs="仿宋"/>
          <w:b/>
          <w:bCs/>
          <w:color w:val="auto"/>
          <w:sz w:val="24"/>
          <w:szCs w:val="24"/>
          <w:highlight w:val="none"/>
        </w:rPr>
        <w:t>一、质疑供应商基本信息</w:t>
      </w:r>
      <w:bookmarkEnd w:id="215"/>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216" w:name="_Toc28415"/>
      <w:r>
        <w:rPr>
          <w:rFonts w:hint="eastAsia" w:ascii="宋体" w:hAnsi="宋体" w:eastAsia="宋体" w:cs="仿宋"/>
          <w:b/>
          <w:bCs/>
          <w:color w:val="auto"/>
          <w:sz w:val="24"/>
          <w:szCs w:val="24"/>
          <w:highlight w:val="none"/>
        </w:rPr>
        <w:t>二、质疑项目基本情况</w:t>
      </w:r>
      <w:bookmarkEnd w:id="216"/>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217" w:name="_Toc19014"/>
      <w:r>
        <w:rPr>
          <w:rFonts w:hint="eastAsia" w:ascii="宋体" w:hAnsi="宋体" w:eastAsia="宋体" w:cs="仿宋"/>
          <w:b/>
          <w:bCs/>
          <w:color w:val="auto"/>
          <w:sz w:val="24"/>
          <w:szCs w:val="24"/>
          <w:highlight w:val="none"/>
        </w:rPr>
        <w:t>三、质疑事项具体内容</w:t>
      </w:r>
      <w:bookmarkEnd w:id="217"/>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218" w:name="_Toc17919"/>
      <w:r>
        <w:rPr>
          <w:rFonts w:hint="eastAsia" w:ascii="宋体" w:hAnsi="宋体" w:eastAsia="宋体" w:cs="仿宋"/>
          <w:b/>
          <w:bCs/>
          <w:color w:val="auto"/>
          <w:sz w:val="24"/>
          <w:szCs w:val="24"/>
          <w:highlight w:val="none"/>
        </w:rPr>
        <w:t>四、与质疑事项相关的质疑请求</w:t>
      </w:r>
      <w:bookmarkEnd w:id="218"/>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219" w:name="_Toc9754"/>
      <w:bookmarkStart w:id="220" w:name="_Toc26836"/>
      <w:r>
        <w:rPr>
          <w:rFonts w:hint="eastAsia" w:ascii="宋体" w:hAnsi="宋体" w:eastAsia="宋体"/>
          <w:b/>
          <w:color w:val="auto"/>
          <w:sz w:val="28"/>
          <w:szCs w:val="32"/>
          <w:highlight w:val="none"/>
        </w:rPr>
        <w:t>质疑函制作说明：</w:t>
      </w:r>
      <w:bookmarkEnd w:id="219"/>
      <w:bookmarkEnd w:id="220"/>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highlight w:val="none"/>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C722A8D-7F7F-40CD-87B5-FA012D206112}"/>
  </w:font>
  <w:font w:name="Arial">
    <w:panose1 w:val="020B0604020202020204"/>
    <w:charset w:val="01"/>
    <w:family w:val="swiss"/>
    <w:pitch w:val="default"/>
    <w:sig w:usb0="E0002EFF" w:usb1="C000785B" w:usb2="00000009" w:usb3="00000000" w:csb0="400001FF" w:csb1="FFFF0000"/>
    <w:embedRegular r:id="rId2" w:fontKey="{80309BDA-24C9-4EDF-AA59-4C38C8B420A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BB26AAAE-670D-4039-8DB7-E885C39F60A9}"/>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A7B23A70-717F-485A-80BF-45731902BD0F}"/>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5" w:fontKey="{F42E77E1-7FB7-44E2-BF80-ED9E58B49910}"/>
  </w:font>
  <w:font w:name="仿宋">
    <w:panose1 w:val="02010609060101010101"/>
    <w:charset w:val="86"/>
    <w:family w:val="modern"/>
    <w:pitch w:val="default"/>
    <w:sig w:usb0="800002BF" w:usb1="38CF7CFA" w:usb2="00000016" w:usb3="00000000" w:csb0="00040001" w:csb1="00000000"/>
    <w:embedRegular r:id="rId6" w:fontKey="{3F25AA58-2A96-45DB-9F06-3CCF5F1F16B9}"/>
  </w:font>
  <w:font w:name="仿宋_GB2312">
    <w:altName w:val="仿宋"/>
    <w:panose1 w:val="02010609030101010101"/>
    <w:charset w:val="86"/>
    <w:family w:val="modern"/>
    <w:pitch w:val="default"/>
    <w:sig w:usb0="00000000" w:usb1="00000000" w:usb2="00000000" w:usb3="00000000" w:csb0="00040000" w:csb1="00000000"/>
    <w:embedRegular r:id="rId7" w:fontKey="{A9183A4D-0E01-4150-ADB9-D98554330A19}"/>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A0C9A">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4A0C9A">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安徽省政府采购项目公开招标文件示范文本（服务类）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安徽省政府采购项目公开招标文件示范文本（服务类）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BA1A55"/>
    <w:rsid w:val="00DE5743"/>
    <w:rsid w:val="00EF16FF"/>
    <w:rsid w:val="01017684"/>
    <w:rsid w:val="013730A5"/>
    <w:rsid w:val="01457570"/>
    <w:rsid w:val="017D4F5C"/>
    <w:rsid w:val="0180098F"/>
    <w:rsid w:val="019D4DF2"/>
    <w:rsid w:val="01AA3877"/>
    <w:rsid w:val="01B3556A"/>
    <w:rsid w:val="01B83CAA"/>
    <w:rsid w:val="01E25ABE"/>
    <w:rsid w:val="01E730A7"/>
    <w:rsid w:val="01E925F2"/>
    <w:rsid w:val="01F1594A"/>
    <w:rsid w:val="02144BFA"/>
    <w:rsid w:val="02404E4B"/>
    <w:rsid w:val="025E7D96"/>
    <w:rsid w:val="02686F3C"/>
    <w:rsid w:val="02950FA1"/>
    <w:rsid w:val="029640FE"/>
    <w:rsid w:val="02AF74E7"/>
    <w:rsid w:val="02BF15A4"/>
    <w:rsid w:val="03035935"/>
    <w:rsid w:val="03077138"/>
    <w:rsid w:val="034877EC"/>
    <w:rsid w:val="034D095E"/>
    <w:rsid w:val="035241C7"/>
    <w:rsid w:val="03534B9D"/>
    <w:rsid w:val="03675AE6"/>
    <w:rsid w:val="037153A5"/>
    <w:rsid w:val="039E740C"/>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FD4BD5"/>
    <w:rsid w:val="09141FF7"/>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D91C40"/>
    <w:rsid w:val="0EEF6D6E"/>
    <w:rsid w:val="0F607C6B"/>
    <w:rsid w:val="0F692FC4"/>
    <w:rsid w:val="0F9D2C6D"/>
    <w:rsid w:val="0FA43FFC"/>
    <w:rsid w:val="0FBA381F"/>
    <w:rsid w:val="0FD536AF"/>
    <w:rsid w:val="0FED7751"/>
    <w:rsid w:val="0FFA3C1C"/>
    <w:rsid w:val="10026281"/>
    <w:rsid w:val="10207B26"/>
    <w:rsid w:val="109B7BB5"/>
    <w:rsid w:val="10B01AF8"/>
    <w:rsid w:val="10B4760D"/>
    <w:rsid w:val="10B71B0D"/>
    <w:rsid w:val="10BB33AB"/>
    <w:rsid w:val="10C0771D"/>
    <w:rsid w:val="10D51608"/>
    <w:rsid w:val="10E6007E"/>
    <w:rsid w:val="10FA5A47"/>
    <w:rsid w:val="11382C4E"/>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DF5603"/>
    <w:rsid w:val="13E316E0"/>
    <w:rsid w:val="13ED41C3"/>
    <w:rsid w:val="13ED62E1"/>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364E8A"/>
    <w:rsid w:val="155A67CD"/>
    <w:rsid w:val="156D6C3E"/>
    <w:rsid w:val="158E72E0"/>
    <w:rsid w:val="15AE34DE"/>
    <w:rsid w:val="15DB51D8"/>
    <w:rsid w:val="15EC4007"/>
    <w:rsid w:val="1602382A"/>
    <w:rsid w:val="160C28FB"/>
    <w:rsid w:val="161146EA"/>
    <w:rsid w:val="162A1B44"/>
    <w:rsid w:val="162E2871"/>
    <w:rsid w:val="16685D83"/>
    <w:rsid w:val="1672275E"/>
    <w:rsid w:val="16BC1C2B"/>
    <w:rsid w:val="17285513"/>
    <w:rsid w:val="172B6DB1"/>
    <w:rsid w:val="17371C20"/>
    <w:rsid w:val="17435EA8"/>
    <w:rsid w:val="17471E3D"/>
    <w:rsid w:val="174E359A"/>
    <w:rsid w:val="177B05E0"/>
    <w:rsid w:val="177C760C"/>
    <w:rsid w:val="178564C1"/>
    <w:rsid w:val="17B2302E"/>
    <w:rsid w:val="17B80644"/>
    <w:rsid w:val="17C70888"/>
    <w:rsid w:val="17E4768B"/>
    <w:rsid w:val="18057453"/>
    <w:rsid w:val="180970F2"/>
    <w:rsid w:val="18506ACF"/>
    <w:rsid w:val="185B5474"/>
    <w:rsid w:val="186D58D3"/>
    <w:rsid w:val="18737847"/>
    <w:rsid w:val="18814EDA"/>
    <w:rsid w:val="189C5D78"/>
    <w:rsid w:val="189E6C73"/>
    <w:rsid w:val="18D07033"/>
    <w:rsid w:val="18D524FF"/>
    <w:rsid w:val="18D71994"/>
    <w:rsid w:val="18DA7278"/>
    <w:rsid w:val="18E46922"/>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762CF0"/>
    <w:rsid w:val="1B933CF4"/>
    <w:rsid w:val="1B9C202B"/>
    <w:rsid w:val="1BAD248A"/>
    <w:rsid w:val="1BC21F3A"/>
    <w:rsid w:val="1BCF0653"/>
    <w:rsid w:val="1BE17132"/>
    <w:rsid w:val="1BFE0CCB"/>
    <w:rsid w:val="1C1B2F7B"/>
    <w:rsid w:val="1C1B5646"/>
    <w:rsid w:val="1C1E610B"/>
    <w:rsid w:val="1C8A6328"/>
    <w:rsid w:val="1C9F6277"/>
    <w:rsid w:val="1CB810E7"/>
    <w:rsid w:val="1D3D7B17"/>
    <w:rsid w:val="1D4B1E70"/>
    <w:rsid w:val="1D7C0366"/>
    <w:rsid w:val="1DDE4B7D"/>
    <w:rsid w:val="1DE008F5"/>
    <w:rsid w:val="1DE101C9"/>
    <w:rsid w:val="1E081BFA"/>
    <w:rsid w:val="1E083917"/>
    <w:rsid w:val="1E236A34"/>
    <w:rsid w:val="1E7554E1"/>
    <w:rsid w:val="1E96129B"/>
    <w:rsid w:val="1EAA4A5F"/>
    <w:rsid w:val="1EC024D4"/>
    <w:rsid w:val="1EDB10BC"/>
    <w:rsid w:val="1EFA59E6"/>
    <w:rsid w:val="1F046865"/>
    <w:rsid w:val="1F1771BC"/>
    <w:rsid w:val="1F404002"/>
    <w:rsid w:val="1F4C0B6E"/>
    <w:rsid w:val="1FAD0CAB"/>
    <w:rsid w:val="1FDA1374"/>
    <w:rsid w:val="202A7DFC"/>
    <w:rsid w:val="204E5EB7"/>
    <w:rsid w:val="20586E69"/>
    <w:rsid w:val="20847881"/>
    <w:rsid w:val="20C81EE3"/>
    <w:rsid w:val="20E63CC8"/>
    <w:rsid w:val="20EF2BFD"/>
    <w:rsid w:val="20F70991"/>
    <w:rsid w:val="210466A8"/>
    <w:rsid w:val="211D59BC"/>
    <w:rsid w:val="21325751"/>
    <w:rsid w:val="21374CD0"/>
    <w:rsid w:val="21AB121A"/>
    <w:rsid w:val="21D00F87"/>
    <w:rsid w:val="21E03F02"/>
    <w:rsid w:val="22066450"/>
    <w:rsid w:val="22272617"/>
    <w:rsid w:val="22596EC8"/>
    <w:rsid w:val="2265586D"/>
    <w:rsid w:val="22833F45"/>
    <w:rsid w:val="22A5210D"/>
    <w:rsid w:val="22E545B0"/>
    <w:rsid w:val="22E5535D"/>
    <w:rsid w:val="22EC1AEA"/>
    <w:rsid w:val="22F97D63"/>
    <w:rsid w:val="2302130E"/>
    <w:rsid w:val="232E3EB1"/>
    <w:rsid w:val="23360FB7"/>
    <w:rsid w:val="233A2855"/>
    <w:rsid w:val="23401B0E"/>
    <w:rsid w:val="234353D1"/>
    <w:rsid w:val="235D1F05"/>
    <w:rsid w:val="235F22BC"/>
    <w:rsid w:val="236264C6"/>
    <w:rsid w:val="237A5348"/>
    <w:rsid w:val="239E2206"/>
    <w:rsid w:val="23D9610A"/>
    <w:rsid w:val="23E568B3"/>
    <w:rsid w:val="23EB6A35"/>
    <w:rsid w:val="24013373"/>
    <w:rsid w:val="242B6642"/>
    <w:rsid w:val="247B1377"/>
    <w:rsid w:val="24E011DB"/>
    <w:rsid w:val="24F9229C"/>
    <w:rsid w:val="252B16E4"/>
    <w:rsid w:val="25302162"/>
    <w:rsid w:val="2557002B"/>
    <w:rsid w:val="257007B0"/>
    <w:rsid w:val="2593624D"/>
    <w:rsid w:val="259D3570"/>
    <w:rsid w:val="25A8619C"/>
    <w:rsid w:val="25B7103C"/>
    <w:rsid w:val="25D36F91"/>
    <w:rsid w:val="25FE400E"/>
    <w:rsid w:val="260C02FD"/>
    <w:rsid w:val="26152813"/>
    <w:rsid w:val="263C0693"/>
    <w:rsid w:val="26986044"/>
    <w:rsid w:val="26AA02F7"/>
    <w:rsid w:val="26B10373"/>
    <w:rsid w:val="26B66402"/>
    <w:rsid w:val="26C80178"/>
    <w:rsid w:val="26D13EAE"/>
    <w:rsid w:val="26EC030B"/>
    <w:rsid w:val="26FC7E22"/>
    <w:rsid w:val="26FE5E6C"/>
    <w:rsid w:val="27225ADA"/>
    <w:rsid w:val="2729673B"/>
    <w:rsid w:val="27AB1F74"/>
    <w:rsid w:val="27E601D4"/>
    <w:rsid w:val="27FF4722"/>
    <w:rsid w:val="280A6664"/>
    <w:rsid w:val="281713B7"/>
    <w:rsid w:val="284D302B"/>
    <w:rsid w:val="2869172C"/>
    <w:rsid w:val="2883374E"/>
    <w:rsid w:val="288E0F4E"/>
    <w:rsid w:val="289E73E3"/>
    <w:rsid w:val="28BB5EEC"/>
    <w:rsid w:val="28CD4903"/>
    <w:rsid w:val="28F434A6"/>
    <w:rsid w:val="28FB3B69"/>
    <w:rsid w:val="29080FCC"/>
    <w:rsid w:val="29096867"/>
    <w:rsid w:val="290A4A78"/>
    <w:rsid w:val="29663529"/>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109EC"/>
    <w:rsid w:val="2C894F11"/>
    <w:rsid w:val="2CA451E4"/>
    <w:rsid w:val="2CB74F17"/>
    <w:rsid w:val="2CBC3334"/>
    <w:rsid w:val="2CC3046D"/>
    <w:rsid w:val="2CCD0296"/>
    <w:rsid w:val="2D1C121E"/>
    <w:rsid w:val="2D35295B"/>
    <w:rsid w:val="2D572256"/>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B874AF"/>
    <w:rsid w:val="30E0643F"/>
    <w:rsid w:val="30E6401D"/>
    <w:rsid w:val="311A0999"/>
    <w:rsid w:val="311C3B05"/>
    <w:rsid w:val="31344D88"/>
    <w:rsid w:val="315301E3"/>
    <w:rsid w:val="319475D5"/>
    <w:rsid w:val="31BB108F"/>
    <w:rsid w:val="31BE0AF5"/>
    <w:rsid w:val="31DE2F46"/>
    <w:rsid w:val="320578B6"/>
    <w:rsid w:val="320E382B"/>
    <w:rsid w:val="322F37A1"/>
    <w:rsid w:val="32534214"/>
    <w:rsid w:val="325A6415"/>
    <w:rsid w:val="326351F9"/>
    <w:rsid w:val="327A1535"/>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2A2472"/>
    <w:rsid w:val="343B01DB"/>
    <w:rsid w:val="345E211C"/>
    <w:rsid w:val="3463365C"/>
    <w:rsid w:val="346F257B"/>
    <w:rsid w:val="34A51AF9"/>
    <w:rsid w:val="34AA6624"/>
    <w:rsid w:val="34B00F04"/>
    <w:rsid w:val="34B32468"/>
    <w:rsid w:val="34C12DD7"/>
    <w:rsid w:val="34D15E0D"/>
    <w:rsid w:val="34D42E43"/>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E75B8"/>
    <w:rsid w:val="37D6042A"/>
    <w:rsid w:val="37DD4AD6"/>
    <w:rsid w:val="37DF3574"/>
    <w:rsid w:val="38082ACA"/>
    <w:rsid w:val="38262F51"/>
    <w:rsid w:val="3846585A"/>
    <w:rsid w:val="388D19F8"/>
    <w:rsid w:val="38995E18"/>
    <w:rsid w:val="38B874ED"/>
    <w:rsid w:val="38CC3AF8"/>
    <w:rsid w:val="39094D4C"/>
    <w:rsid w:val="39292CF8"/>
    <w:rsid w:val="39334707"/>
    <w:rsid w:val="39462149"/>
    <w:rsid w:val="3947471C"/>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DE204C"/>
    <w:rsid w:val="3D05582A"/>
    <w:rsid w:val="3D202664"/>
    <w:rsid w:val="3D264775"/>
    <w:rsid w:val="3D5D11C3"/>
    <w:rsid w:val="3D644B60"/>
    <w:rsid w:val="3D762284"/>
    <w:rsid w:val="3D7704B3"/>
    <w:rsid w:val="3D8C4692"/>
    <w:rsid w:val="3D933161"/>
    <w:rsid w:val="3DA2751D"/>
    <w:rsid w:val="3E1F0B6E"/>
    <w:rsid w:val="3E497999"/>
    <w:rsid w:val="3E5E3444"/>
    <w:rsid w:val="3E646581"/>
    <w:rsid w:val="3E900306"/>
    <w:rsid w:val="3E9E0EA9"/>
    <w:rsid w:val="3EB516C8"/>
    <w:rsid w:val="3EB66F78"/>
    <w:rsid w:val="3EE6343A"/>
    <w:rsid w:val="3F0D6C18"/>
    <w:rsid w:val="3F161F71"/>
    <w:rsid w:val="3F3D42AB"/>
    <w:rsid w:val="3F47212A"/>
    <w:rsid w:val="3F5E56C6"/>
    <w:rsid w:val="3F8A0269"/>
    <w:rsid w:val="3F9F1F66"/>
    <w:rsid w:val="3FD37E62"/>
    <w:rsid w:val="3FFE7DA2"/>
    <w:rsid w:val="4044666A"/>
    <w:rsid w:val="406712EA"/>
    <w:rsid w:val="406D3E12"/>
    <w:rsid w:val="408575C0"/>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AA2522"/>
    <w:rsid w:val="43244531"/>
    <w:rsid w:val="43316BA3"/>
    <w:rsid w:val="43655275"/>
    <w:rsid w:val="43727992"/>
    <w:rsid w:val="43741BE7"/>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527D1D"/>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C54C3"/>
    <w:rsid w:val="49E538D1"/>
    <w:rsid w:val="49EE386C"/>
    <w:rsid w:val="49F64E79"/>
    <w:rsid w:val="4A162E25"/>
    <w:rsid w:val="4A2D7CA7"/>
    <w:rsid w:val="4A2F2482"/>
    <w:rsid w:val="4A531BFE"/>
    <w:rsid w:val="4AA46683"/>
    <w:rsid w:val="4ACF1226"/>
    <w:rsid w:val="4AD66A58"/>
    <w:rsid w:val="4AF3565B"/>
    <w:rsid w:val="4B076EEB"/>
    <w:rsid w:val="4B4C0B1A"/>
    <w:rsid w:val="4B50680B"/>
    <w:rsid w:val="4B964046"/>
    <w:rsid w:val="4BB016BF"/>
    <w:rsid w:val="4BB41A6E"/>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C7200"/>
    <w:rsid w:val="4D7049C3"/>
    <w:rsid w:val="4D907392"/>
    <w:rsid w:val="4DAE7818"/>
    <w:rsid w:val="4DD7388E"/>
    <w:rsid w:val="4DFC6FAF"/>
    <w:rsid w:val="4E157897"/>
    <w:rsid w:val="4E3E0B9C"/>
    <w:rsid w:val="4E435DD2"/>
    <w:rsid w:val="4E52289A"/>
    <w:rsid w:val="4E5877A0"/>
    <w:rsid w:val="4E604FB7"/>
    <w:rsid w:val="4E712D20"/>
    <w:rsid w:val="4E881E17"/>
    <w:rsid w:val="4EBB043F"/>
    <w:rsid w:val="4EFB4CDF"/>
    <w:rsid w:val="4F543AE0"/>
    <w:rsid w:val="4F786330"/>
    <w:rsid w:val="4F842056"/>
    <w:rsid w:val="4F8F45D1"/>
    <w:rsid w:val="4FB01626"/>
    <w:rsid w:val="4FBD4D5E"/>
    <w:rsid w:val="4FE47521"/>
    <w:rsid w:val="4FEA1220"/>
    <w:rsid w:val="4FF9121F"/>
    <w:rsid w:val="4FFC0517"/>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80A47"/>
    <w:rsid w:val="520E2096"/>
    <w:rsid w:val="521C5BFD"/>
    <w:rsid w:val="521F1B5F"/>
    <w:rsid w:val="52232583"/>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77AB0"/>
    <w:rsid w:val="54192CA4"/>
    <w:rsid w:val="545B7804"/>
    <w:rsid w:val="54857525"/>
    <w:rsid w:val="54AC42B1"/>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B286E5C"/>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217784"/>
    <w:rsid w:val="615362B5"/>
    <w:rsid w:val="617A5F38"/>
    <w:rsid w:val="6189617B"/>
    <w:rsid w:val="61B51583"/>
    <w:rsid w:val="61D46475"/>
    <w:rsid w:val="61E84BD9"/>
    <w:rsid w:val="623F0207"/>
    <w:rsid w:val="62402CDD"/>
    <w:rsid w:val="62436329"/>
    <w:rsid w:val="624432E1"/>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420B1A"/>
    <w:rsid w:val="656A02C9"/>
    <w:rsid w:val="658F5CE7"/>
    <w:rsid w:val="65C6174B"/>
    <w:rsid w:val="65E87914"/>
    <w:rsid w:val="66106E6A"/>
    <w:rsid w:val="66173D55"/>
    <w:rsid w:val="663E7D2D"/>
    <w:rsid w:val="66A72C8A"/>
    <w:rsid w:val="66AA4BC9"/>
    <w:rsid w:val="66C20165"/>
    <w:rsid w:val="672D1356"/>
    <w:rsid w:val="67A27F96"/>
    <w:rsid w:val="67CE6F5C"/>
    <w:rsid w:val="67FB3025"/>
    <w:rsid w:val="67FD1E64"/>
    <w:rsid w:val="6813679E"/>
    <w:rsid w:val="685B7E50"/>
    <w:rsid w:val="68662D72"/>
    <w:rsid w:val="68682BEF"/>
    <w:rsid w:val="68694610"/>
    <w:rsid w:val="686B65DA"/>
    <w:rsid w:val="686D4100"/>
    <w:rsid w:val="689C49E5"/>
    <w:rsid w:val="68A839F1"/>
    <w:rsid w:val="68C83A2C"/>
    <w:rsid w:val="68E31F3D"/>
    <w:rsid w:val="68FE11FC"/>
    <w:rsid w:val="693D7F76"/>
    <w:rsid w:val="698A2A90"/>
    <w:rsid w:val="69935DE8"/>
    <w:rsid w:val="69A27DD9"/>
    <w:rsid w:val="69C75A92"/>
    <w:rsid w:val="69DA1D9A"/>
    <w:rsid w:val="69FF790C"/>
    <w:rsid w:val="6A3C283D"/>
    <w:rsid w:val="6A4175F2"/>
    <w:rsid w:val="6A7B2ACF"/>
    <w:rsid w:val="6ABC311D"/>
    <w:rsid w:val="6AC717A6"/>
    <w:rsid w:val="6AE82164"/>
    <w:rsid w:val="6AF74155"/>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D427A1"/>
    <w:rsid w:val="6DDF5B5A"/>
    <w:rsid w:val="6E565636"/>
    <w:rsid w:val="6EA6036C"/>
    <w:rsid w:val="6EA86918"/>
    <w:rsid w:val="6EAA6BF7"/>
    <w:rsid w:val="6EB03039"/>
    <w:rsid w:val="6EB44436"/>
    <w:rsid w:val="6EDC49F8"/>
    <w:rsid w:val="6EE175F6"/>
    <w:rsid w:val="6EE3336E"/>
    <w:rsid w:val="6F0155A2"/>
    <w:rsid w:val="6F157D87"/>
    <w:rsid w:val="6F35524C"/>
    <w:rsid w:val="6F607BC9"/>
    <w:rsid w:val="6F6607E6"/>
    <w:rsid w:val="6F8F7052"/>
    <w:rsid w:val="6FBE3493"/>
    <w:rsid w:val="6FCD12F8"/>
    <w:rsid w:val="6FD1766A"/>
    <w:rsid w:val="6FD607DD"/>
    <w:rsid w:val="6FDB4045"/>
    <w:rsid w:val="6FFF2342"/>
    <w:rsid w:val="700A0487"/>
    <w:rsid w:val="70412B49"/>
    <w:rsid w:val="70AF2E01"/>
    <w:rsid w:val="70EB650A"/>
    <w:rsid w:val="71245BFC"/>
    <w:rsid w:val="71D260B4"/>
    <w:rsid w:val="71ED1E0E"/>
    <w:rsid w:val="71FE401B"/>
    <w:rsid w:val="722E00BF"/>
    <w:rsid w:val="722F68CA"/>
    <w:rsid w:val="723D2D95"/>
    <w:rsid w:val="723F4D5F"/>
    <w:rsid w:val="725134A0"/>
    <w:rsid w:val="725A3947"/>
    <w:rsid w:val="72C74D55"/>
    <w:rsid w:val="72D1172F"/>
    <w:rsid w:val="72D66D46"/>
    <w:rsid w:val="72F14819"/>
    <w:rsid w:val="73070F3B"/>
    <w:rsid w:val="730D09BA"/>
    <w:rsid w:val="73216213"/>
    <w:rsid w:val="733E234E"/>
    <w:rsid w:val="734B7734"/>
    <w:rsid w:val="73520AC2"/>
    <w:rsid w:val="73584C2C"/>
    <w:rsid w:val="737C5B3F"/>
    <w:rsid w:val="73C52B0E"/>
    <w:rsid w:val="73D03795"/>
    <w:rsid w:val="73D634A1"/>
    <w:rsid w:val="73E3796C"/>
    <w:rsid w:val="73E7745D"/>
    <w:rsid w:val="73EF00BF"/>
    <w:rsid w:val="73F77193"/>
    <w:rsid w:val="73FC458A"/>
    <w:rsid w:val="74485A21"/>
    <w:rsid w:val="745B5755"/>
    <w:rsid w:val="746740F9"/>
    <w:rsid w:val="7487654A"/>
    <w:rsid w:val="74D80B53"/>
    <w:rsid w:val="751002ED"/>
    <w:rsid w:val="75105270"/>
    <w:rsid w:val="75503730"/>
    <w:rsid w:val="7554492F"/>
    <w:rsid w:val="756920F3"/>
    <w:rsid w:val="756B5E6B"/>
    <w:rsid w:val="75BF3AC1"/>
    <w:rsid w:val="75C37A55"/>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6365E0"/>
    <w:rsid w:val="788F1E71"/>
    <w:rsid w:val="78920ADD"/>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AEB249D"/>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B1729"/>
    <w:rsid w:val="7EE342FA"/>
    <w:rsid w:val="7EE84089"/>
    <w:rsid w:val="7EF23159"/>
    <w:rsid w:val="7F1E5CFC"/>
    <w:rsid w:val="7F203823"/>
    <w:rsid w:val="7F315A30"/>
    <w:rsid w:val="7F4B1427"/>
    <w:rsid w:val="7F74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2"/>
    <w:qFormat/>
    <w:uiPriority w:val="9"/>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9"/>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9"/>
    <w:qFormat/>
    <w:uiPriority w:val="99"/>
    <w:rPr>
      <w:rFonts w:ascii="宋体" w:hAnsi="Courier New" w:eastAsia="宋体" w:cs="宋体"/>
      <w:szCs w:val="22"/>
    </w:rPr>
  </w:style>
  <w:style w:type="paragraph" w:styleId="15">
    <w:name w:val="Date"/>
    <w:basedOn w:val="1"/>
    <w:next w:val="1"/>
    <w:link w:val="46"/>
    <w:qFormat/>
    <w:uiPriority w:val="0"/>
    <w:rPr>
      <w:rFonts w:ascii="Arial" w:hAnsi="Arial" w:eastAsia="宋体" w:cs="Arial"/>
      <w:b/>
      <w:sz w:val="28"/>
    </w:rPr>
  </w:style>
  <w:style w:type="paragraph" w:styleId="16">
    <w:name w:val="Balloon Text"/>
    <w:basedOn w:val="1"/>
    <w:link w:val="33"/>
    <w:qFormat/>
    <w:uiPriority w:val="99"/>
    <w:rPr>
      <w:sz w:val="18"/>
      <w:szCs w:val="18"/>
    </w:rPr>
  </w:style>
  <w:style w:type="paragraph" w:styleId="17">
    <w:name w:val="footer"/>
    <w:basedOn w:val="1"/>
    <w:link w:val="38"/>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60"/>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next w:val="12"/>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paragraph" w:customStyle="1" w:styleId="32">
    <w:name w:val="表格文字"/>
    <w:basedOn w:val="1"/>
    <w:qFormat/>
    <w:uiPriority w:val="0"/>
    <w:rPr>
      <w:bCs/>
      <w:spacing w:val="10"/>
      <w:szCs w:val="20"/>
    </w:rPr>
  </w:style>
  <w:style w:type="character" w:customStyle="1" w:styleId="33">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8"/>
    <w:link w:val="18"/>
    <w:qFormat/>
    <w:uiPriority w:val="99"/>
    <w:rPr>
      <w:rFonts w:ascii="方正仿宋_GB2312" w:hAnsi="方正仿宋_GB2312" w:eastAsia="方正仿宋_GB2312" w:cs="方正仿宋_GB2312"/>
      <w:sz w:val="18"/>
      <w:szCs w:val="18"/>
    </w:rPr>
  </w:style>
  <w:style w:type="character" w:customStyle="1" w:styleId="38">
    <w:name w:val="页脚 Char"/>
    <w:basedOn w:val="28"/>
    <w:link w:val="17"/>
    <w:qFormat/>
    <w:uiPriority w:val="99"/>
    <w:rPr>
      <w:rFonts w:ascii="方正仿宋_GB2312" w:hAnsi="方正仿宋_GB2312" w:eastAsia="方正仿宋_GB2312" w:cs="方正仿宋_GB2312"/>
      <w:sz w:val="18"/>
      <w:szCs w:val="18"/>
    </w:rPr>
  </w:style>
  <w:style w:type="character" w:customStyle="1" w:styleId="39">
    <w:name w:val="纯文本 Char"/>
    <w:link w:val="14"/>
    <w:qFormat/>
    <w:uiPriority w:val="0"/>
    <w:rPr>
      <w:rFonts w:ascii="宋体" w:hAnsi="Courier New"/>
    </w:rPr>
  </w:style>
  <w:style w:type="character" w:customStyle="1" w:styleId="40">
    <w:name w:val="纯文本 字符1"/>
    <w:basedOn w:val="28"/>
    <w:qFormat/>
    <w:uiPriority w:val="99"/>
    <w:rPr>
      <w:rFonts w:ascii="宋体" w:hAnsi="Courier New" w:cs="Courier New"/>
      <w:szCs w:val="20"/>
    </w:rPr>
  </w:style>
  <w:style w:type="character" w:customStyle="1" w:styleId="41">
    <w:name w:val="未处理的提及1"/>
    <w:basedOn w:val="28"/>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5">
    <w:name w:val="日期 字符"/>
    <w:basedOn w:val="28"/>
    <w:qFormat/>
    <w:uiPriority w:val="99"/>
    <w:rPr>
      <w:rFonts w:ascii="方正仿宋_GB2312" w:hAnsi="方正仿宋_GB2312" w:eastAsia="方正仿宋_GB2312" w:cs="方正仿宋_GB2312"/>
      <w:szCs w:val="20"/>
    </w:rPr>
  </w:style>
  <w:style w:type="character" w:customStyle="1" w:styleId="46">
    <w:name w:val="日期 Char"/>
    <w:link w:val="15"/>
    <w:qFormat/>
    <w:uiPriority w:val="0"/>
    <w:rPr>
      <w:rFonts w:ascii="Arial" w:hAnsi="Arial" w:eastAsia="宋体" w:cs="Arial"/>
      <w:b/>
      <w:sz w:val="28"/>
      <w:szCs w:val="20"/>
    </w:rPr>
  </w:style>
  <w:style w:type="character" w:customStyle="1" w:styleId="47">
    <w:name w:val="纯文本 Char1"/>
    <w:qFormat/>
    <w:uiPriority w:val="99"/>
    <w:rPr>
      <w:rFonts w:ascii="Arial" w:hAnsi="Arial" w:eastAsia="Arial"/>
      <w:kern w:val="2"/>
      <w:sz w:val="21"/>
      <w:lang w:val="en-US" w:eastAsia="zh-CN" w:bidi="ar-SA"/>
    </w:rPr>
  </w:style>
  <w:style w:type="character" w:customStyle="1" w:styleId="48">
    <w:name w:val="批注文字 Char"/>
    <w:basedOn w:val="28"/>
    <w:qFormat/>
    <w:uiPriority w:val="99"/>
    <w:rPr>
      <w:rFonts w:ascii="方正仿宋_GB2312" w:hAnsi="方正仿宋_GB2312" w:eastAsia="方正仿宋_GB2312" w:cs="方正仿宋_GB2312"/>
      <w:szCs w:val="20"/>
    </w:rPr>
  </w:style>
  <w:style w:type="character" w:customStyle="1" w:styleId="49">
    <w:name w:val="批注文字 Char1"/>
    <w:link w:val="8"/>
    <w:qFormat/>
    <w:uiPriority w:val="0"/>
    <w:rPr>
      <w:rFonts w:ascii="Arial" w:hAnsi="Arial" w:eastAsia="黑体" w:cs="Arial"/>
      <w:szCs w:val="20"/>
    </w:rPr>
  </w:style>
  <w:style w:type="character" w:customStyle="1" w:styleId="50">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1">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2">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3">
    <w:name w:val="fontstyle01"/>
    <w:basedOn w:val="28"/>
    <w:qFormat/>
    <w:uiPriority w:val="0"/>
    <w:rPr>
      <w:rFonts w:hint="eastAsia" w:ascii="宋体" w:hAnsi="宋体" w:eastAsia="宋体"/>
      <w:color w:val="000000"/>
      <w:sz w:val="22"/>
      <w:szCs w:val="22"/>
    </w:rPr>
  </w:style>
  <w:style w:type="character" w:customStyle="1" w:styleId="54">
    <w:name w:val="fontstyle21"/>
    <w:basedOn w:val="28"/>
    <w:qFormat/>
    <w:uiPriority w:val="0"/>
    <w:rPr>
      <w:rFonts w:hint="default" w:ascii="Therese" w:hAnsi="Therese"/>
      <w:color w:val="000000"/>
      <w:sz w:val="22"/>
      <w:szCs w:val="22"/>
    </w:rPr>
  </w:style>
  <w:style w:type="character" w:customStyle="1" w:styleId="55">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6">
    <w:name w:val="标题 4 字符"/>
    <w:basedOn w:val="28"/>
    <w:qFormat/>
    <w:uiPriority w:val="9"/>
    <w:rPr>
      <w:rFonts w:ascii="Cambria" w:hAnsi="Cambria" w:eastAsia="宋体" w:cs="宋体"/>
      <w:b/>
      <w:bCs/>
      <w:sz w:val="28"/>
      <w:szCs w:val="28"/>
    </w:rPr>
  </w:style>
  <w:style w:type="character" w:customStyle="1" w:styleId="57">
    <w:name w:val="标题 4 Char1"/>
    <w:link w:val="5"/>
    <w:qFormat/>
    <w:uiPriority w:val="0"/>
    <w:rPr>
      <w:rFonts w:ascii="方正仿宋_GB2312" w:hAnsi="方正仿宋_GB2312" w:eastAsia="方正仿宋_GB2312" w:cs="方正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3"/>
    <w:qFormat/>
    <w:uiPriority w:val="99"/>
    <w:rPr>
      <w:rFonts w:ascii="方正仿宋_GB2312" w:hAnsi="方正仿宋_GB2312" w:eastAsia="方正仿宋_GB2312" w:cs="方正仿宋_GB2312"/>
      <w:b/>
      <w:bCs/>
      <w:szCs w:val="20"/>
    </w:rPr>
  </w:style>
  <w:style w:type="table" w:customStyle="1" w:styleId="61">
    <w:name w:val="Table Normal"/>
    <w:qFormat/>
    <w:uiPriority w:val="0"/>
    <w:tblPr>
      <w:tblCellMar>
        <w:top w:w="0" w:type="dxa"/>
        <w:left w:w="0" w:type="dxa"/>
        <w:bottom w:w="0" w:type="dxa"/>
        <w:right w:w="0" w:type="dxa"/>
      </w:tblCellMar>
    </w:tblPr>
  </w:style>
  <w:style w:type="paragraph" w:customStyle="1" w:styleId="62">
    <w:name w:val="Table Text"/>
    <w:basedOn w:val="1"/>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6">
    <w:name w:val="_Style 7"/>
    <w:basedOn w:val="1"/>
    <w:next w:val="42"/>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45</Pages>
  <Words>1409</Words>
  <Characters>1536</Characters>
  <Lines>1</Lines>
  <Paragraphs>1</Paragraphs>
  <TotalTime>5</TotalTime>
  <ScaleCrop>false</ScaleCrop>
  <LinksUpToDate>false</LinksUpToDate>
  <CharactersWithSpaces>1616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2019-12-07T15:18:00Z</cp:lastPrinted>
  <dcterms:modified xsi:type="dcterms:W3CDTF">2026-04-07T09:32:33Z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F16A326A20414061AE21255AD88F9FB9_13</vt:lpwstr>
  </property>
  <property fmtid="{D5CDD505-2E9C-101B-9397-08002B2CF9AE}" pid="4" name="KSOTemplateDocerSaveRecord">
    <vt:lpwstr>eyJoZGlkIjoiYTYxMjFkOWNhOWI5OTBlNTViMTI1NTE2YjFjNDQxNGQiLCJ1c2VySWQiOiI0Mjg4OTc4MDUifQ==</vt:lpwstr>
  </property>
</Properties>
</file>