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469E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73233A0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6B7DDA6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货物类</w:t>
      </w:r>
      <w:r>
        <w:rPr>
          <w:rFonts w:hint="eastAsia" w:ascii="宋体" w:hAnsi="宋体" w:eastAsia="宋体" w:cs="宋体"/>
          <w:b/>
          <w:bCs/>
          <w:color w:val="auto"/>
          <w:sz w:val="52"/>
          <w:szCs w:val="52"/>
          <w:highlight w:val="none"/>
          <w:lang w:eastAsia="zh-CN"/>
        </w:rPr>
        <w:t>）</w:t>
      </w:r>
    </w:p>
    <w:p w14:paraId="1AFEE82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p>
    <w:p w14:paraId="3A8B7EB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E0F2002">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6518DAC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31CBA1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D421A0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AAFB4D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F356265">
      <w:pPr>
        <w:tabs>
          <w:tab w:val="left" w:pos="2410"/>
        </w:tabs>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滁州市第一人民医院急诊急救能力提升工程建设项目设备采购（二次）</w:t>
      </w:r>
    </w:p>
    <w:p w14:paraId="4EFC0782">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rPr>
        <w:t>CZYY-2026-25</w:t>
      </w:r>
    </w:p>
    <w:p w14:paraId="10DF771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滁州市第一人民医院</w:t>
      </w:r>
    </w:p>
    <w:p w14:paraId="18D0453F">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江苏川页工程项目管理有限公司</w:t>
      </w:r>
    </w:p>
    <w:p w14:paraId="2019F261">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none"/>
          <w:lang w:val="en-US" w:eastAsia="zh-CN"/>
        </w:rPr>
      </w:pPr>
    </w:p>
    <w:p w14:paraId="5809365B">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kern w:val="0"/>
          <w:sz w:val="32"/>
          <w:szCs w:val="32"/>
          <w:highlight w:val="none"/>
          <w:u w:val="none"/>
          <w:lang w:val="en-US" w:eastAsia="zh-CN"/>
        </w:rPr>
      </w:pPr>
      <w:r>
        <w:rPr>
          <w:rFonts w:hint="eastAsia" w:ascii="宋体" w:hAnsi="宋体" w:eastAsia="宋体" w:cs="宋体"/>
          <w:b/>
          <w:color w:val="auto"/>
          <w:spacing w:val="20"/>
          <w:kern w:val="0"/>
          <w:sz w:val="32"/>
          <w:szCs w:val="32"/>
          <w:highlight w:val="none"/>
          <w:u w:val="none"/>
          <w:lang w:val="en-US" w:eastAsia="zh-CN"/>
        </w:rPr>
        <w:t>2026年04月</w:t>
      </w:r>
    </w:p>
    <w:p w14:paraId="62D72B40">
      <w:pPr>
        <w:rPr>
          <w:rFonts w:hint="eastAsia" w:ascii="宋体" w:hAnsi="宋体" w:eastAsia="宋体" w:cs="宋体"/>
          <w:b/>
          <w:color w:val="auto"/>
          <w:sz w:val="28"/>
          <w:highlight w:val="none"/>
        </w:rPr>
      </w:pPr>
    </w:p>
    <w:p w14:paraId="0D948EB1">
      <w:pPr>
        <w:jc w:val="center"/>
        <w:rPr>
          <w:rFonts w:hint="eastAsia" w:ascii="宋体" w:hAnsi="宋体" w:eastAsia="宋体" w:cs="宋体"/>
          <w:b/>
          <w:color w:val="auto"/>
          <w:sz w:val="28"/>
          <w:highlight w:val="none"/>
        </w:rPr>
      </w:pPr>
    </w:p>
    <w:p w14:paraId="480A1143">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54F4F116">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TOC \o "1-2" \h \z \u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第一章  投标邀请</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_Toc23443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3539BB5A">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_Toc31935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第二章  投标人须知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_Toc31935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11DFAA90">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_Toc10891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第三章  采购需求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_Toc10891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15</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6A85F316">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_Toc16417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第四章  评标方法和标准（综合评分法）</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8</w:t>
      </w:r>
    </w:p>
    <w:p w14:paraId="377704EA">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第五章  政府采购合同</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_Toc4682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20</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5467792A">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_Toc22492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第六章  投标文件格式</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_Toc22492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34</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1B35DED4">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_Toc18131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w:t>
      </w:r>
      <w:r>
        <w:rPr>
          <w:rFonts w:hint="eastAsia" w:ascii="宋体" w:hAnsi="宋体" w:eastAsia="宋体" w:cs="宋体"/>
          <w:color w:val="auto"/>
          <w:szCs w:val="24"/>
          <w:highlight w:val="none"/>
          <w:lang w:val="en-US" w:eastAsia="zh-CN"/>
        </w:rPr>
        <w:t>七</w:t>
      </w:r>
      <w:r>
        <w:rPr>
          <w:rFonts w:hint="eastAsia" w:ascii="宋体" w:hAnsi="宋体" w:eastAsia="宋体" w:cs="宋体"/>
          <w:color w:val="auto"/>
          <w:szCs w:val="24"/>
          <w:highlight w:val="none"/>
        </w:rPr>
        <w:t>章  政府采购供应商询问函和质疑函范本</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8</w:t>
      </w:r>
    </w:p>
    <w:p w14:paraId="38CDBAEB">
      <w:pPr>
        <w:pStyle w:val="19"/>
        <w:tabs>
          <w:tab w:val="right" w:leader="dot" w:pos="8306"/>
        </w:tabs>
        <w:rPr>
          <w:rFonts w:hint="eastAsia" w:ascii="宋体" w:hAnsi="宋体" w:eastAsia="宋体" w:cs="宋体"/>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62AB6F9E">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lang w:val="en-US" w:eastAsia="zh-CN"/>
        </w:rPr>
        <w:t xml:space="preserve">第一章 </w:t>
      </w:r>
      <w:bookmarkStart w:id="2" w:name="OLE_LINK1"/>
      <w:r>
        <w:rPr>
          <w:rFonts w:hint="eastAsia" w:ascii="宋体" w:hAnsi="宋体" w:eastAsia="宋体" w:cs="宋体"/>
          <w:b/>
          <w:color w:val="auto"/>
          <w:sz w:val="28"/>
          <w:highlight w:val="none"/>
        </w:rPr>
        <w:t>投标邀请</w:t>
      </w:r>
      <w:bookmarkEnd w:id="1"/>
    </w:p>
    <w:p w14:paraId="2FB433C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5406FE3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u w:val="single"/>
          <w:lang w:eastAsia="zh-CN"/>
        </w:rPr>
        <w:t>滁州市第一人民医院急诊急救能力提升工程建设项目设备采购（二次）</w:t>
      </w:r>
      <w:r>
        <w:rPr>
          <w:rFonts w:hint="eastAsia" w:ascii="宋体" w:hAnsi="宋体" w:eastAsia="宋体" w:cs="宋体"/>
          <w:color w:val="auto"/>
          <w:sz w:val="24"/>
          <w:highlight w:val="none"/>
        </w:rPr>
        <w:t>招标项目的潜在投标人应在</w:t>
      </w:r>
      <w:r>
        <w:rPr>
          <w:rFonts w:hint="eastAsia" w:ascii="宋体" w:hAnsi="宋体" w:eastAsia="宋体" w:cs="宋体"/>
          <w:color w:val="auto"/>
          <w:sz w:val="24"/>
          <w:highlight w:val="none"/>
          <w:u w:val="single"/>
        </w:rPr>
        <w:t>滁州市第一人民医院网（http://www.czdyrmyy.com/）</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lang w:eastAsia="zh-CN"/>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05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14</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点00分</w:t>
      </w:r>
      <w:r>
        <w:rPr>
          <w:rFonts w:hint="eastAsia" w:ascii="宋体" w:hAnsi="宋体" w:eastAsia="宋体" w:cs="宋体"/>
          <w:color w:val="auto"/>
          <w:sz w:val="24"/>
          <w:highlight w:val="none"/>
        </w:rPr>
        <w:t>（北京时间）前递交投标文件。</w:t>
      </w:r>
    </w:p>
    <w:p w14:paraId="5DFB3B75">
      <w:pPr>
        <w:spacing w:line="360" w:lineRule="auto"/>
        <w:ind w:firstLine="437"/>
        <w:outlineLvl w:val="1"/>
        <w:rPr>
          <w:rFonts w:hint="eastAsia" w:ascii="宋体" w:hAnsi="宋体" w:eastAsia="宋体" w:cs="宋体"/>
          <w:b/>
          <w:bCs/>
          <w:color w:val="auto"/>
          <w:sz w:val="24"/>
          <w:szCs w:val="18"/>
          <w:highlight w:val="none"/>
        </w:rPr>
      </w:pPr>
      <w:bookmarkStart w:id="3" w:name="_Toc1381"/>
      <w:bookmarkStart w:id="4" w:name="_Toc5842"/>
      <w:r>
        <w:rPr>
          <w:rFonts w:hint="eastAsia" w:ascii="宋体" w:hAnsi="宋体" w:eastAsia="宋体" w:cs="宋体"/>
          <w:b/>
          <w:bCs/>
          <w:color w:val="auto"/>
          <w:sz w:val="24"/>
          <w:szCs w:val="18"/>
          <w:highlight w:val="none"/>
        </w:rPr>
        <w:t>一、</w:t>
      </w:r>
      <w:bookmarkEnd w:id="3"/>
      <w:r>
        <w:rPr>
          <w:rFonts w:hint="eastAsia" w:ascii="宋体" w:hAnsi="宋体" w:eastAsia="宋体" w:cs="宋体"/>
          <w:b/>
          <w:bCs/>
          <w:color w:val="auto"/>
          <w:sz w:val="24"/>
          <w:szCs w:val="18"/>
          <w:highlight w:val="none"/>
        </w:rPr>
        <w:t>项目基本情况</w:t>
      </w:r>
      <w:bookmarkEnd w:id="4"/>
    </w:p>
    <w:p w14:paraId="2F002FCA">
      <w:pPr>
        <w:spacing w:line="360" w:lineRule="auto"/>
        <w:ind w:firstLine="240" w:firstLineChars="1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项目编号：</w:t>
      </w:r>
      <w:r>
        <w:rPr>
          <w:rFonts w:hint="eastAsia" w:ascii="宋体" w:hAnsi="宋体" w:eastAsia="宋体" w:cs="宋体"/>
          <w:color w:val="auto"/>
          <w:sz w:val="24"/>
          <w:highlight w:val="none"/>
          <w:u w:val="single"/>
          <w:lang w:val="en-US" w:eastAsia="zh-CN"/>
        </w:rPr>
        <w:t>CZYY-2026-25</w:t>
      </w:r>
    </w:p>
    <w:p w14:paraId="316C5642">
      <w:pPr>
        <w:spacing w:line="360" w:lineRule="auto"/>
        <w:ind w:firstLine="240" w:firstLineChars="1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u w:val="single"/>
          <w:lang w:val="en-US" w:eastAsia="zh-CN"/>
        </w:rPr>
        <w:t>滁州市第一人民医院急诊急救能力提升工程建设项目设备采购（二次）</w:t>
      </w:r>
    </w:p>
    <w:p w14:paraId="3597EA54">
      <w:pPr>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u w:val="single"/>
          <w:lang w:val="en-US" w:eastAsia="zh-CN"/>
        </w:rPr>
        <w:t>8.54</w:t>
      </w:r>
      <w:r>
        <w:rPr>
          <w:rFonts w:hint="eastAsia" w:ascii="宋体" w:hAnsi="宋体" w:eastAsia="宋体" w:cs="宋体"/>
          <w:color w:val="auto"/>
          <w:sz w:val="24"/>
          <w:highlight w:val="none"/>
          <w:u w:val="single"/>
        </w:rPr>
        <w:t>万元</w:t>
      </w:r>
    </w:p>
    <w:p w14:paraId="63E7DB67">
      <w:pPr>
        <w:spacing w:line="360" w:lineRule="auto"/>
        <w:ind w:firstLine="240" w:firstLineChars="100"/>
        <w:jc w:val="left"/>
        <w:rPr>
          <w:rFonts w:hint="eastAsia" w:ascii="宋体" w:hAnsi="宋体" w:eastAsia="宋体" w:cs="宋体"/>
          <w:color w:val="auto"/>
          <w:sz w:val="24"/>
          <w:highlight w:val="yellow"/>
          <w:u w:val="single"/>
          <w:lang w:val="en-US" w:eastAsia="zh-CN"/>
        </w:rPr>
      </w:pPr>
      <w:r>
        <w:rPr>
          <w:rFonts w:hint="eastAsia" w:ascii="宋体" w:hAnsi="宋体" w:eastAsia="宋体" w:cs="宋体"/>
          <w:color w:val="auto"/>
          <w:sz w:val="24"/>
          <w:highlight w:val="yellow"/>
        </w:rPr>
        <w:t>最高限价：</w:t>
      </w:r>
      <w:r>
        <w:rPr>
          <w:rFonts w:hint="eastAsia" w:ascii="宋体" w:hAnsi="宋体" w:eastAsia="宋体" w:cs="宋体"/>
          <w:color w:val="auto"/>
          <w:sz w:val="24"/>
          <w:highlight w:val="yellow"/>
          <w:u w:val="single"/>
          <w:lang w:val="en-US" w:eastAsia="zh-CN"/>
        </w:rPr>
        <w:t>8.54万元，高于最高限价其投标文件按无效投标处理。</w:t>
      </w:r>
    </w:p>
    <w:p w14:paraId="64BEA43D">
      <w:pPr>
        <w:spacing w:line="360" w:lineRule="auto"/>
        <w:ind w:firstLine="240" w:firstLineChars="100"/>
        <w:jc w:val="left"/>
        <w:rPr>
          <w:rFonts w:hint="eastAsia" w:ascii="宋体" w:hAnsi="宋体" w:eastAsia="宋体" w:cs="宋体"/>
          <w:color w:val="auto"/>
          <w:sz w:val="24"/>
          <w:highlight w:val="yellow"/>
          <w:u w:val="single"/>
          <w:lang w:val="en-US" w:eastAsia="zh-CN"/>
        </w:rPr>
      </w:pPr>
      <w:r>
        <w:rPr>
          <w:rFonts w:hint="eastAsia" w:ascii="宋体" w:hAnsi="宋体" w:eastAsia="宋体" w:cs="宋体"/>
          <w:color w:val="auto"/>
          <w:sz w:val="24"/>
          <w:highlight w:val="yellow"/>
        </w:rPr>
        <w:t>采购需求：</w:t>
      </w:r>
      <w:r>
        <w:rPr>
          <w:rFonts w:hint="eastAsia" w:ascii="宋体" w:hAnsi="宋体" w:eastAsia="宋体" w:cs="宋体"/>
          <w:color w:val="auto"/>
          <w:sz w:val="24"/>
          <w:highlight w:val="yellow"/>
          <w:u w:val="single"/>
        </w:rPr>
        <w:t>滁州市第一人民医院因工作需要需采购复苏物品柜、治疗车、药品车等设备一批</w:t>
      </w:r>
      <w:r>
        <w:rPr>
          <w:rFonts w:hint="eastAsia" w:ascii="宋体" w:hAnsi="宋体" w:eastAsia="宋体" w:cs="宋体"/>
          <w:color w:val="auto"/>
          <w:sz w:val="24"/>
          <w:highlight w:val="yellow"/>
          <w:u w:val="single"/>
          <w:lang w:val="en-US" w:eastAsia="zh-CN"/>
        </w:rPr>
        <w:t>，具体详见采购需求。</w:t>
      </w:r>
    </w:p>
    <w:p w14:paraId="25E2326A">
      <w:pPr>
        <w:spacing w:line="360" w:lineRule="auto"/>
        <w:ind w:firstLine="240" w:firstLineChars="100"/>
        <w:jc w:val="left"/>
        <w:rPr>
          <w:rFonts w:hint="eastAsia" w:ascii="宋体" w:hAnsi="宋体" w:eastAsia="宋体" w:cs="宋体"/>
          <w:color w:val="auto"/>
          <w:sz w:val="24"/>
          <w:highlight w:val="yellow"/>
        </w:rPr>
      </w:pPr>
      <w:r>
        <w:rPr>
          <w:rFonts w:hint="eastAsia" w:ascii="宋体" w:hAnsi="宋体" w:eastAsia="宋体" w:cs="宋体"/>
          <w:color w:val="auto"/>
          <w:sz w:val="24"/>
          <w:highlight w:val="yellow"/>
        </w:rPr>
        <w:t>合同履行期限：</w:t>
      </w:r>
      <w:r>
        <w:rPr>
          <w:rFonts w:hint="eastAsia" w:ascii="宋体" w:hAnsi="宋体" w:eastAsia="宋体" w:cs="宋体"/>
          <w:color w:val="auto"/>
          <w:sz w:val="24"/>
          <w:highlight w:val="yellow"/>
          <w:u w:val="single"/>
          <w:lang w:val="en-US" w:eastAsia="zh-CN"/>
        </w:rPr>
        <w:t>30个日历天</w:t>
      </w:r>
    </w:p>
    <w:p w14:paraId="1C074538">
      <w:pPr>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接受联合体投标。</w:t>
      </w:r>
    </w:p>
    <w:p w14:paraId="4858036B">
      <w:pPr>
        <w:spacing w:line="360" w:lineRule="auto"/>
        <w:ind w:firstLine="437"/>
        <w:outlineLvl w:val="1"/>
        <w:rPr>
          <w:rFonts w:hint="eastAsia" w:ascii="宋体" w:hAnsi="宋体" w:eastAsia="宋体" w:cs="宋体"/>
          <w:b/>
          <w:bCs/>
          <w:color w:val="auto"/>
          <w:sz w:val="24"/>
          <w:szCs w:val="18"/>
          <w:highlight w:val="none"/>
        </w:rPr>
      </w:pPr>
      <w:bookmarkStart w:id="5" w:name="_Toc13530"/>
      <w:bookmarkStart w:id="6" w:name="_Toc26178"/>
      <w:r>
        <w:rPr>
          <w:rFonts w:hint="eastAsia" w:ascii="宋体" w:hAnsi="宋体" w:eastAsia="宋体" w:cs="宋体"/>
          <w:b/>
          <w:bCs/>
          <w:color w:val="auto"/>
          <w:sz w:val="24"/>
          <w:szCs w:val="18"/>
          <w:highlight w:val="none"/>
        </w:rPr>
        <w:t>二、</w:t>
      </w:r>
      <w:bookmarkEnd w:id="5"/>
      <w:r>
        <w:rPr>
          <w:rFonts w:hint="eastAsia" w:ascii="宋体" w:hAnsi="宋体" w:eastAsia="宋体" w:cs="宋体"/>
          <w:b/>
          <w:bCs/>
          <w:color w:val="auto"/>
          <w:sz w:val="24"/>
          <w:szCs w:val="18"/>
          <w:highlight w:val="none"/>
        </w:rPr>
        <w:t>申请人的资格要求</w:t>
      </w:r>
      <w:bookmarkEnd w:id="6"/>
    </w:p>
    <w:p w14:paraId="4ADAA6EB">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1.满足《中华人民共和国政府采购法》第二十二条规定； </w:t>
      </w:r>
    </w:p>
    <w:p w14:paraId="12F4BBC8">
      <w:pPr>
        <w:spacing w:line="360" w:lineRule="auto"/>
        <w:ind w:firstLine="435"/>
        <w:outlineLvl w:val="9"/>
        <w:rPr>
          <w:rFonts w:hint="eastAsia" w:ascii="宋体" w:hAnsi="宋体" w:eastAsia="宋体" w:cs="宋体"/>
          <w:color w:val="auto"/>
          <w:sz w:val="24"/>
          <w:highlight w:val="yellow"/>
          <w:u w:val="single"/>
          <w:lang w:val="en-US" w:eastAsia="zh-CN"/>
        </w:rPr>
      </w:pPr>
      <w:r>
        <w:rPr>
          <w:rFonts w:hint="eastAsia" w:ascii="宋体" w:hAnsi="宋体" w:eastAsia="宋体" w:cs="宋体"/>
          <w:color w:val="auto"/>
          <w:sz w:val="24"/>
          <w:highlight w:val="yellow"/>
          <w:lang w:val="en-US" w:eastAsia="zh-CN"/>
        </w:rPr>
        <w:t>2.本项目的特定资格要求：</w:t>
      </w:r>
      <w:r>
        <w:rPr>
          <w:rFonts w:hint="eastAsia" w:ascii="宋体" w:hAnsi="宋体" w:eastAsia="宋体" w:cs="宋体"/>
          <w:color w:val="auto"/>
          <w:sz w:val="24"/>
          <w:highlight w:val="yellow"/>
          <w:u w:val="single"/>
          <w:lang w:val="en-US" w:eastAsia="zh-CN"/>
        </w:rPr>
        <w:t>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本条仅适用于抢救床，其他采购项不作要求）；</w:t>
      </w:r>
    </w:p>
    <w:p w14:paraId="330245E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3.信誉要求：投标人不得存在以下情形： </w:t>
      </w:r>
    </w:p>
    <w:p w14:paraId="0D97FE5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①投标人被人民法院列入失信被执行人的； </w:t>
      </w:r>
    </w:p>
    <w:p w14:paraId="5BED5ECE">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②投标人或其法定代表人或拟派项目经理（项目负责人）前三年有行贿犯罪行为的； </w:t>
      </w:r>
    </w:p>
    <w:p w14:paraId="4FBFB199">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③投标人被市场监督管理部门列入经营异常名录或者严重违法企业名单，且未被移除的； </w:t>
      </w:r>
    </w:p>
    <w:p w14:paraId="5E50E493">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④投标人被税务部门列入重大税收违法案件当事人的； </w:t>
      </w:r>
    </w:p>
    <w:p w14:paraId="5DEB3D4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⑤投标人被政府采购监管部门列入政府采购严重违法失信行为记录名单的； </w:t>
      </w:r>
    </w:p>
    <w:p w14:paraId="047207B1">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⑥在“信用中国”网站上披露仍在公示期的严重失信行为的。 </w:t>
      </w:r>
    </w:p>
    <w:p w14:paraId="760A9C7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4.投标人所属分公司、办事处等分支机构存在第 4 款信誉要求①-⑥项 情形之一的，接受投标人参加本项目。 </w:t>
      </w:r>
    </w:p>
    <w:p w14:paraId="68F74F98">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备注：第 3、4条自行查询或承诺。</w:t>
      </w:r>
    </w:p>
    <w:p w14:paraId="141D5542">
      <w:pPr>
        <w:spacing w:line="360" w:lineRule="auto"/>
        <w:ind w:firstLine="437"/>
        <w:outlineLvl w:val="1"/>
        <w:rPr>
          <w:rFonts w:hint="eastAsia" w:ascii="宋体" w:hAnsi="宋体" w:eastAsia="宋体" w:cs="宋体"/>
          <w:b/>
          <w:bCs/>
          <w:color w:val="auto"/>
          <w:sz w:val="24"/>
          <w:szCs w:val="18"/>
          <w:highlight w:val="none"/>
        </w:rPr>
      </w:pPr>
      <w:bookmarkStart w:id="7" w:name="_Toc30110"/>
      <w:bookmarkStart w:id="8" w:name="_Toc32089"/>
      <w:r>
        <w:rPr>
          <w:rFonts w:hint="eastAsia" w:ascii="宋体" w:hAnsi="宋体" w:eastAsia="宋体" w:cs="宋体"/>
          <w:b/>
          <w:bCs/>
          <w:color w:val="auto"/>
          <w:sz w:val="24"/>
          <w:szCs w:val="18"/>
          <w:highlight w:val="none"/>
        </w:rPr>
        <w:t>三、</w:t>
      </w:r>
      <w:bookmarkEnd w:id="7"/>
      <w:r>
        <w:rPr>
          <w:rFonts w:hint="eastAsia" w:ascii="宋体" w:hAnsi="宋体" w:eastAsia="宋体" w:cs="宋体"/>
          <w:b/>
          <w:bCs/>
          <w:color w:val="auto"/>
          <w:sz w:val="24"/>
          <w:szCs w:val="18"/>
          <w:highlight w:val="none"/>
        </w:rPr>
        <w:t>获取招标文件</w:t>
      </w:r>
      <w:bookmarkEnd w:id="8"/>
    </w:p>
    <w:p w14:paraId="766830A2">
      <w:pPr>
        <w:spacing w:line="360" w:lineRule="auto"/>
        <w:ind w:firstLine="540"/>
        <w:rPr>
          <w:rFonts w:hint="eastAsia" w:ascii="宋体" w:hAnsi="宋体" w:eastAsia="宋体" w:cs="宋体"/>
          <w:i/>
          <w:iCs/>
          <w:sz w:val="24"/>
          <w:szCs w:val="24"/>
          <w:highlight w:val="none"/>
        </w:rPr>
      </w:pPr>
      <w:bookmarkStart w:id="9"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14</w:t>
      </w:r>
      <w:r>
        <w:rPr>
          <w:rFonts w:hint="eastAsia" w:ascii="宋体" w:hAnsi="宋体" w:eastAsia="宋体" w:cs="宋体"/>
          <w:sz w:val="24"/>
          <w:szCs w:val="24"/>
          <w:highlight w:val="none"/>
          <w:u w:val="none"/>
        </w:rPr>
        <w:t>日</w:t>
      </w:r>
    </w:p>
    <w:p w14:paraId="1BE11005">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color w:val="auto"/>
          <w:sz w:val="24"/>
          <w:szCs w:val="18"/>
          <w:highlight w:val="none"/>
          <w:u w:val="single"/>
          <w:lang w:val="en-US" w:eastAsia="zh-CN"/>
        </w:rPr>
        <w:t>滁州市第一人民医院官网</w:t>
      </w:r>
    </w:p>
    <w:p w14:paraId="0DDC636D">
      <w:pPr>
        <w:spacing w:line="360" w:lineRule="auto"/>
        <w:ind w:firstLine="54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65041A5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0" w:name="_Toc19726"/>
      <w:r>
        <w:rPr>
          <w:rFonts w:hint="eastAsia" w:ascii="宋体" w:hAnsi="宋体" w:eastAsia="宋体" w:cs="宋体"/>
          <w:b/>
          <w:bCs/>
          <w:color w:val="auto"/>
          <w:sz w:val="24"/>
          <w:szCs w:val="18"/>
          <w:highlight w:val="none"/>
        </w:rPr>
        <w:t>四、</w:t>
      </w:r>
      <w:bookmarkEnd w:id="9"/>
      <w:r>
        <w:rPr>
          <w:rFonts w:hint="eastAsia" w:ascii="宋体" w:hAnsi="宋体" w:eastAsia="宋体" w:cs="宋体"/>
          <w:b/>
          <w:bCs/>
          <w:color w:val="auto"/>
          <w:sz w:val="24"/>
          <w:szCs w:val="18"/>
          <w:highlight w:val="none"/>
        </w:rPr>
        <w:t>提交投标文件截止时间、开标时间和地点</w:t>
      </w:r>
      <w:bookmarkEnd w:id="10"/>
    </w:p>
    <w:p w14:paraId="1DF87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bookmarkStart w:id="11"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bCs/>
          <w:sz w:val="24"/>
          <w:szCs w:val="24"/>
          <w:highlight w:val="none"/>
          <w:u w:val="none"/>
        </w:rPr>
        <w:t>月</w:t>
      </w:r>
      <w:r>
        <w:rPr>
          <w:rFonts w:hint="eastAsia" w:ascii="宋体" w:hAnsi="宋体" w:eastAsia="宋体" w:cs="宋体"/>
          <w:sz w:val="24"/>
          <w:szCs w:val="24"/>
          <w:highlight w:val="none"/>
          <w:u w:val="single"/>
          <w:lang w:val="en-US" w:eastAsia="zh-CN"/>
        </w:rPr>
        <w:t>14</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27CFF2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bCs/>
          <w:sz w:val="24"/>
          <w:szCs w:val="24"/>
          <w:highlight w:val="none"/>
          <w:u w:val="none"/>
        </w:rPr>
        <w:t>月</w:t>
      </w:r>
      <w:r>
        <w:rPr>
          <w:rFonts w:hint="eastAsia" w:ascii="宋体" w:hAnsi="宋体" w:eastAsia="宋体" w:cs="宋体"/>
          <w:sz w:val="24"/>
          <w:szCs w:val="24"/>
          <w:highlight w:val="none"/>
          <w:u w:val="single"/>
          <w:lang w:val="en-US" w:eastAsia="zh-CN"/>
        </w:rPr>
        <w:t>14</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E8253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0924BD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7C433F5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2" w:name="_Toc28531"/>
      <w:r>
        <w:rPr>
          <w:rFonts w:hint="eastAsia" w:ascii="宋体" w:hAnsi="宋体" w:eastAsia="宋体" w:cs="宋体"/>
          <w:b/>
          <w:bCs/>
          <w:color w:val="auto"/>
          <w:sz w:val="24"/>
          <w:szCs w:val="18"/>
          <w:highlight w:val="none"/>
        </w:rPr>
        <w:t>五、</w:t>
      </w:r>
      <w:bookmarkEnd w:id="11"/>
      <w:r>
        <w:rPr>
          <w:rFonts w:hint="eastAsia" w:ascii="宋体" w:hAnsi="宋体" w:eastAsia="宋体" w:cs="宋体"/>
          <w:b/>
          <w:bCs/>
          <w:color w:val="auto"/>
          <w:sz w:val="24"/>
          <w:szCs w:val="18"/>
          <w:highlight w:val="none"/>
        </w:rPr>
        <w:t>公告期限</w:t>
      </w:r>
      <w:bookmarkEnd w:id="12"/>
    </w:p>
    <w:p w14:paraId="55A0A8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bookmarkStart w:id="13" w:name="_Toc1215"/>
      <w:r>
        <w:rPr>
          <w:rFonts w:hint="eastAsia" w:ascii="宋体" w:hAnsi="宋体" w:eastAsia="宋体" w:cs="宋体"/>
          <w:b w:val="0"/>
          <w:bCs w:val="0"/>
          <w:color w:val="auto"/>
          <w:sz w:val="24"/>
          <w:szCs w:val="18"/>
          <w:highlight w:val="none"/>
        </w:rPr>
        <w:t>自本公告发布之日起5个工作日。</w:t>
      </w:r>
    </w:p>
    <w:p w14:paraId="5997823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4" w:name="_Toc35393795"/>
      <w:bookmarkStart w:id="15" w:name="_Toc35393626"/>
      <w:bookmarkStart w:id="16" w:name="_Toc8807"/>
      <w:r>
        <w:rPr>
          <w:rFonts w:hint="eastAsia" w:ascii="宋体" w:hAnsi="宋体" w:eastAsia="宋体" w:cs="宋体"/>
          <w:b/>
          <w:bCs/>
          <w:color w:val="auto"/>
          <w:sz w:val="24"/>
          <w:szCs w:val="18"/>
          <w:highlight w:val="none"/>
        </w:rPr>
        <w:t>六、其他补充事宜</w:t>
      </w:r>
      <w:bookmarkEnd w:id="14"/>
      <w:bookmarkEnd w:id="15"/>
      <w:bookmarkEnd w:id="16"/>
    </w:p>
    <w:bookmarkEnd w:id="13"/>
    <w:p w14:paraId="318BEAAE">
      <w:pPr>
        <w:spacing w:line="360" w:lineRule="auto"/>
        <w:ind w:firstLine="437"/>
        <w:outlineLvl w:val="1"/>
        <w:rPr>
          <w:rFonts w:hint="eastAsia" w:ascii="宋体" w:hAnsi="宋体" w:eastAsia="宋体" w:cs="宋体"/>
          <w:color w:val="auto"/>
          <w:sz w:val="24"/>
          <w:szCs w:val="18"/>
          <w:highlight w:val="none"/>
          <w:lang w:val="en-US" w:eastAsia="zh-CN"/>
        </w:rPr>
      </w:pPr>
      <w:bookmarkStart w:id="17" w:name="_Toc7265"/>
      <w:bookmarkStart w:id="18" w:name="_Toc3854"/>
      <w:r>
        <w:rPr>
          <w:rFonts w:hint="eastAsia" w:ascii="宋体" w:hAnsi="宋体" w:eastAsia="宋体" w:cs="宋体"/>
          <w:color w:val="auto"/>
          <w:sz w:val="24"/>
          <w:szCs w:val="18"/>
          <w:highlight w:val="none"/>
          <w:lang w:val="en-US" w:eastAsia="zh-CN"/>
        </w:rPr>
        <w:t>无</w:t>
      </w:r>
    </w:p>
    <w:p w14:paraId="196E8506">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7"/>
      <w:r>
        <w:rPr>
          <w:rFonts w:hint="eastAsia" w:ascii="宋体" w:hAnsi="宋体" w:eastAsia="宋体" w:cs="宋体"/>
          <w:b/>
          <w:bCs/>
          <w:color w:val="auto"/>
          <w:sz w:val="24"/>
          <w:szCs w:val="18"/>
          <w:highlight w:val="none"/>
        </w:rPr>
        <w:t>对本次招标提出询问，请按以下方式联系</w:t>
      </w:r>
      <w:bookmarkEnd w:id="18"/>
    </w:p>
    <w:p w14:paraId="16506B72">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22C413A6">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44F95576">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23A13355">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366D783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2F9D7C87">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0F37FB01">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5252423B">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5E83315A">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3D6DDA7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bookmarkEnd w:id="2"/>
    </w:p>
    <w:p w14:paraId="1AA85EFE">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2430FD37">
      <w:pPr>
        <w:spacing w:line="360" w:lineRule="auto"/>
        <w:jc w:val="center"/>
        <w:outlineLvl w:val="0"/>
        <w:rPr>
          <w:rFonts w:hint="eastAsia" w:ascii="宋体" w:hAnsi="宋体" w:eastAsia="宋体" w:cs="宋体"/>
          <w:b/>
          <w:color w:val="auto"/>
          <w:sz w:val="28"/>
          <w:highlight w:val="none"/>
        </w:rPr>
      </w:pPr>
      <w:bookmarkStart w:id="19" w:name="_Toc31935"/>
      <w:r>
        <w:rPr>
          <w:rFonts w:hint="eastAsia" w:ascii="宋体" w:hAnsi="宋体" w:eastAsia="宋体" w:cs="宋体"/>
          <w:b/>
          <w:color w:val="auto"/>
          <w:sz w:val="28"/>
          <w:highlight w:val="none"/>
        </w:rPr>
        <w:t>第二章  投标人须知</w:t>
      </w:r>
      <w:bookmarkEnd w:id="19"/>
    </w:p>
    <w:p w14:paraId="726FCDA5">
      <w:pPr>
        <w:spacing w:line="360" w:lineRule="auto"/>
        <w:jc w:val="center"/>
        <w:outlineLvl w:val="1"/>
        <w:rPr>
          <w:rFonts w:hint="eastAsia" w:ascii="宋体" w:hAnsi="宋体" w:eastAsia="宋体" w:cs="宋体"/>
          <w:b/>
          <w:color w:val="auto"/>
          <w:sz w:val="24"/>
          <w:highlight w:val="none"/>
        </w:rPr>
      </w:pPr>
      <w:bookmarkStart w:id="20" w:name="_Toc3114"/>
      <w:bookmarkStart w:id="21" w:name="_Toc7178"/>
      <w:r>
        <w:rPr>
          <w:rFonts w:hint="eastAsia" w:ascii="宋体" w:hAnsi="宋体" w:eastAsia="宋体" w:cs="宋体"/>
          <w:b/>
          <w:color w:val="auto"/>
          <w:sz w:val="24"/>
          <w:highlight w:val="none"/>
        </w:rPr>
        <w:t>一、投标人须知前附表</w:t>
      </w:r>
      <w:bookmarkEnd w:id="20"/>
      <w:bookmarkEnd w:id="21"/>
    </w:p>
    <w:p w14:paraId="0D1F3F8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76"/>
        <w:gridCol w:w="6567"/>
      </w:tblGrid>
      <w:tr w14:paraId="3353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7185BB">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174" w:type="pct"/>
            <w:vAlign w:val="center"/>
          </w:tcPr>
          <w:p w14:paraId="2A2BDEDB">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244" w:type="pct"/>
            <w:vAlign w:val="center"/>
          </w:tcPr>
          <w:p w14:paraId="697985DB">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609A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9756834">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1174" w:type="pct"/>
            <w:vAlign w:val="center"/>
          </w:tcPr>
          <w:p w14:paraId="59F36D13">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现场考察</w:t>
            </w:r>
            <w:r>
              <w:rPr>
                <w:rFonts w:hint="eastAsia" w:ascii="宋体" w:hAnsi="宋体" w:eastAsia="宋体" w:cs="宋体"/>
                <w:b w:val="0"/>
                <w:color w:val="auto"/>
                <w:sz w:val="24"/>
                <w:highlight w:val="none"/>
                <w:lang w:val="en-US" w:eastAsia="zh-CN"/>
              </w:rPr>
              <w:t>或标前答疑会</w:t>
            </w:r>
          </w:p>
        </w:tc>
        <w:tc>
          <w:tcPr>
            <w:tcW w:w="3244" w:type="pct"/>
            <w:vAlign w:val="center"/>
          </w:tcPr>
          <w:p w14:paraId="066CA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0"/>
                <w:highlight w:val="none"/>
              </w:rPr>
              <w:t>不组织</w:t>
            </w:r>
            <w:r>
              <w:rPr>
                <w:rFonts w:hint="eastAsia" w:ascii="宋体" w:hAnsi="宋体" w:eastAsia="宋体" w:cs="宋体"/>
                <w:color w:val="auto"/>
                <w:sz w:val="24"/>
                <w:szCs w:val="20"/>
                <w:highlight w:val="none"/>
                <w:lang w:val="en-US" w:eastAsia="zh-CN"/>
              </w:rPr>
              <w:t>或不召开</w:t>
            </w:r>
          </w:p>
          <w:p w14:paraId="68F08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lang w:eastAsia="zh-CN"/>
              </w:rPr>
            </w:pPr>
            <w:r>
              <w:rPr>
                <w:rFonts w:hint="eastAsia" w:ascii="宋体" w:hAnsi="宋体" w:eastAsia="宋体" w:cs="宋体"/>
                <w:color w:val="auto"/>
                <w:sz w:val="24"/>
                <w:szCs w:val="20"/>
                <w:highlight w:val="none"/>
              </w:rPr>
              <w:t>□</w:t>
            </w:r>
            <w:r>
              <w:rPr>
                <w:rFonts w:hint="eastAsia" w:ascii="宋体" w:hAnsi="宋体" w:eastAsia="宋体" w:cs="宋体"/>
                <w:bCs/>
                <w:color w:val="auto"/>
                <w:sz w:val="24"/>
                <w:szCs w:val="20"/>
                <w:highlight w:val="none"/>
              </w:rPr>
              <w:t>统一组织</w:t>
            </w:r>
            <w:r>
              <w:rPr>
                <w:rFonts w:hint="eastAsia" w:ascii="宋体" w:hAnsi="宋体" w:eastAsia="宋体" w:cs="宋体"/>
                <w:bCs/>
                <w:color w:val="auto"/>
                <w:sz w:val="24"/>
                <w:szCs w:val="20"/>
                <w:highlight w:val="none"/>
                <w:lang w:val="en-US" w:eastAsia="zh-CN"/>
              </w:rPr>
              <w:t>或统一召开</w:t>
            </w:r>
          </w:p>
          <w:p w14:paraId="44F69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时间：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月</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日</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时</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分</w:t>
            </w:r>
          </w:p>
          <w:p w14:paraId="016D6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地点：</w:t>
            </w:r>
            <w:r>
              <w:rPr>
                <w:rFonts w:hint="eastAsia" w:ascii="宋体" w:hAnsi="宋体" w:eastAsia="宋体" w:cs="宋体"/>
                <w:bCs/>
                <w:color w:val="auto"/>
                <w:sz w:val="24"/>
                <w:szCs w:val="20"/>
                <w:highlight w:val="none"/>
                <w:u w:val="single"/>
              </w:rPr>
              <w:t xml:space="preserve">                       </w:t>
            </w:r>
          </w:p>
          <w:p w14:paraId="368A28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联系人及联系电话：</w:t>
            </w:r>
            <w:r>
              <w:rPr>
                <w:rFonts w:hint="eastAsia" w:ascii="宋体" w:hAnsi="宋体" w:eastAsia="宋体" w:cs="宋体"/>
                <w:bCs/>
                <w:color w:val="auto"/>
                <w:sz w:val="24"/>
                <w:szCs w:val="20"/>
                <w:highlight w:val="none"/>
                <w:u w:val="single"/>
              </w:rPr>
              <w:t xml:space="preserve">           </w:t>
            </w:r>
          </w:p>
          <w:p w14:paraId="35616517">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329F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37D8D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1174" w:type="pct"/>
            <w:vAlign w:val="center"/>
          </w:tcPr>
          <w:p w14:paraId="020A3E00">
            <w:pPr>
              <w:pStyle w:val="34"/>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244" w:type="pct"/>
            <w:vAlign w:val="center"/>
          </w:tcPr>
          <w:p w14:paraId="72878A63">
            <w:pPr>
              <w:pStyle w:val="34"/>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2026</w:t>
            </w:r>
            <w:r>
              <w:rPr>
                <w:rFonts w:hint="eastAsia" w:ascii="宋体" w:hAnsi="宋体" w:eastAsia="宋体" w:cs="宋体"/>
                <w:b w:val="0"/>
                <w:color w:val="auto"/>
                <w:sz w:val="24"/>
                <w:highlight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b w:val="0"/>
                <w:color w:val="auto"/>
                <w:sz w:val="24"/>
                <w:highlight w:val="none"/>
              </w:rPr>
              <w:t>月</w:t>
            </w:r>
            <w:r>
              <w:rPr>
                <w:rFonts w:hint="eastAsia" w:ascii="宋体" w:hAnsi="宋体" w:eastAsia="宋体" w:cs="宋体"/>
                <w:sz w:val="24"/>
                <w:szCs w:val="24"/>
                <w:highlight w:val="none"/>
                <w:u w:val="single"/>
                <w:lang w:val="en-US" w:eastAsia="zh-CN"/>
              </w:rPr>
              <w:t>11</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rPr>
              <w:t>分</w:t>
            </w:r>
          </w:p>
        </w:tc>
      </w:tr>
      <w:tr w14:paraId="4FBD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ABC8D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1174" w:type="pct"/>
            <w:vAlign w:val="center"/>
          </w:tcPr>
          <w:p w14:paraId="0F4A7F36">
            <w:pPr>
              <w:pStyle w:val="34"/>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244" w:type="pct"/>
            <w:vAlign w:val="center"/>
          </w:tcPr>
          <w:p w14:paraId="43AFE37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不分包     □</w:t>
            </w:r>
            <w:bookmarkStart w:id="84" w:name="_GoBack"/>
            <w:bookmarkEnd w:id="84"/>
            <w:r>
              <w:rPr>
                <w:rFonts w:hint="eastAsia" w:ascii="宋体" w:hAnsi="宋体" w:eastAsia="宋体" w:cs="宋体"/>
                <w:b w:val="0"/>
                <w:color w:val="auto"/>
                <w:sz w:val="24"/>
                <w:highlight w:val="none"/>
              </w:rPr>
              <w:t>分为  个包</w:t>
            </w:r>
          </w:p>
          <w:p w14:paraId="635BD281">
            <w:pPr>
              <w:pStyle w:val="34"/>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6A36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55B2598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1174" w:type="pct"/>
            <w:vAlign w:val="center"/>
          </w:tcPr>
          <w:p w14:paraId="1DFF212F">
            <w:pPr>
              <w:pStyle w:val="34"/>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244" w:type="pct"/>
            <w:vAlign w:val="center"/>
          </w:tcPr>
          <w:p w14:paraId="2F3E36C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0"/>
                <w:highlight w:val="none"/>
              </w:rPr>
            </w:pPr>
            <w:r>
              <w:rPr>
                <w:rFonts w:hint="eastAsia" w:ascii="宋体" w:hAnsi="宋体" w:eastAsia="宋体" w:cs="宋体"/>
                <w:bCs/>
                <w:color w:val="auto"/>
                <w:kern w:val="0"/>
                <w:sz w:val="24"/>
                <w:szCs w:val="28"/>
                <w:highlight w:val="none"/>
              </w:rPr>
              <w:t>不收取</w:t>
            </w:r>
          </w:p>
        </w:tc>
      </w:tr>
      <w:tr w14:paraId="0199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C98F4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74" w:type="pct"/>
            <w:vAlign w:val="center"/>
          </w:tcPr>
          <w:p w14:paraId="13A4319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244" w:type="pct"/>
            <w:vAlign w:val="center"/>
          </w:tcPr>
          <w:p w14:paraId="4F66B29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日历日</w:t>
            </w:r>
          </w:p>
        </w:tc>
      </w:tr>
      <w:tr w14:paraId="485A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06EE0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74" w:type="pct"/>
            <w:vAlign w:val="center"/>
          </w:tcPr>
          <w:p w14:paraId="7495419A">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244" w:type="pct"/>
            <w:vAlign w:val="center"/>
          </w:tcPr>
          <w:p w14:paraId="752BEBFB">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790312A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2771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931BD5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1174" w:type="pct"/>
            <w:vAlign w:val="center"/>
          </w:tcPr>
          <w:p w14:paraId="1E5F8444">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244" w:type="pct"/>
            <w:vAlign w:val="center"/>
          </w:tcPr>
          <w:p w14:paraId="7E61C62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最低评标价法</w:t>
            </w:r>
          </w:p>
          <w:p w14:paraId="6042FC48">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综合评分法</w:t>
            </w:r>
          </w:p>
        </w:tc>
      </w:tr>
      <w:tr w14:paraId="322D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9DCC5A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74" w:type="pct"/>
            <w:vAlign w:val="center"/>
          </w:tcPr>
          <w:p w14:paraId="1B15D8F9">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244" w:type="pct"/>
            <w:vAlign w:val="center"/>
          </w:tcPr>
          <w:p w14:paraId="7C980688">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20BE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891D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1174" w:type="pct"/>
            <w:vAlign w:val="center"/>
          </w:tcPr>
          <w:p w14:paraId="35669B8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244" w:type="pct"/>
            <w:vAlign w:val="center"/>
          </w:tcPr>
          <w:p w14:paraId="7B3513B4">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63F13E63">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采购人确定</w:t>
            </w:r>
          </w:p>
        </w:tc>
      </w:tr>
      <w:tr w14:paraId="7410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3E123D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74" w:type="pct"/>
            <w:vAlign w:val="center"/>
          </w:tcPr>
          <w:p w14:paraId="01CF903A">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244" w:type="pct"/>
            <w:vAlign w:val="center"/>
          </w:tcPr>
          <w:p w14:paraId="2B8A60D7">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6433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3B686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1174" w:type="pct"/>
            <w:vAlign w:val="center"/>
          </w:tcPr>
          <w:p w14:paraId="149C4E33">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244" w:type="pct"/>
            <w:vAlign w:val="center"/>
          </w:tcPr>
          <w:p w14:paraId="676AF5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color w:val="auto"/>
                <w:kern w:val="0"/>
                <w:sz w:val="24"/>
                <w:szCs w:val="24"/>
                <w:highlight w:val="none"/>
              </w:rPr>
              <w:t>投标人自行</w:t>
            </w:r>
            <w:r>
              <w:rPr>
                <w:rFonts w:hint="eastAsia" w:ascii="宋体" w:hAnsi="宋体" w:eastAsia="宋体" w:cs="宋体"/>
                <w:color w:val="auto"/>
                <w:kern w:val="0"/>
                <w:sz w:val="24"/>
                <w:szCs w:val="24"/>
                <w:highlight w:val="none"/>
                <w:lang w:val="en-US" w:eastAsia="zh-CN"/>
              </w:rPr>
              <w:t>在滁州市第一人民医院官网</w:t>
            </w:r>
            <w:r>
              <w:rPr>
                <w:rFonts w:hint="eastAsia" w:ascii="宋体" w:hAnsi="宋体" w:eastAsia="宋体" w:cs="宋体"/>
                <w:color w:val="auto"/>
                <w:kern w:val="0"/>
                <w:sz w:val="24"/>
                <w:szCs w:val="24"/>
                <w:highlight w:val="none"/>
              </w:rPr>
              <w:t>查看</w:t>
            </w:r>
          </w:p>
        </w:tc>
      </w:tr>
      <w:tr w14:paraId="4E36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1D067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1174" w:type="pct"/>
            <w:vAlign w:val="center"/>
          </w:tcPr>
          <w:p w14:paraId="322A09C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244" w:type="pct"/>
          </w:tcPr>
          <w:p w14:paraId="206DBAF3">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04AEBFDB">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6C5C6BAE">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5A7AF8D3">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23F1FEAC">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112B520E">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0AC5A5F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3D10C469">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5B17725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szCs w:val="20"/>
                <w:highlight w:val="none"/>
              </w:rPr>
              <w:t>退还时间：</w:t>
            </w:r>
            <w:r>
              <w:rPr>
                <w:rFonts w:hint="eastAsia" w:ascii="宋体" w:hAnsi="宋体" w:eastAsia="宋体" w:cs="宋体"/>
                <w:bCs/>
                <w:color w:val="auto"/>
                <w:kern w:val="0"/>
                <w:sz w:val="24"/>
                <w:szCs w:val="28"/>
                <w:highlight w:val="none"/>
                <w:u w:val="single"/>
              </w:rPr>
              <w:t xml:space="preserve">              </w:t>
            </w:r>
          </w:p>
          <w:p w14:paraId="6BC35299">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7B93CB5F">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1C1FF2ED">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487C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2B549CD">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1174" w:type="pct"/>
            <w:vAlign w:val="center"/>
          </w:tcPr>
          <w:p w14:paraId="5D8F9E4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签订合同和合同公告时间</w:t>
            </w:r>
          </w:p>
        </w:tc>
        <w:tc>
          <w:tcPr>
            <w:tcW w:w="3244" w:type="pct"/>
          </w:tcPr>
          <w:p w14:paraId="11151D8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0478E01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w:t>
            </w:r>
          </w:p>
        </w:tc>
      </w:tr>
      <w:tr w14:paraId="49A6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290B1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1174" w:type="pct"/>
            <w:vAlign w:val="center"/>
          </w:tcPr>
          <w:p w14:paraId="52C56E5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代理及评审费用</w:t>
            </w:r>
          </w:p>
        </w:tc>
        <w:tc>
          <w:tcPr>
            <w:tcW w:w="3244" w:type="pct"/>
            <w:vAlign w:val="center"/>
          </w:tcPr>
          <w:p w14:paraId="7244289A">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spacing w:val="14"/>
                <w:sz w:val="24"/>
                <w:szCs w:val="24"/>
                <w:highlight w:val="none"/>
              </w:rPr>
              <w:t>中标人</w:t>
            </w:r>
          </w:p>
          <w:p w14:paraId="6822B2D0">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C9282A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750元（</w:t>
            </w:r>
            <w:r>
              <w:rPr>
                <w:rFonts w:hint="eastAsia" w:ascii="宋体" w:hAnsi="宋体" w:eastAsia="宋体" w:cs="宋体"/>
                <w:b w:val="0"/>
                <w:bCs w:val="0"/>
                <w:kern w:val="2"/>
                <w:sz w:val="24"/>
                <w:szCs w:val="24"/>
                <w:highlight w:val="none"/>
                <w:u w:val="single"/>
                <w:lang w:val="en-US" w:eastAsia="zh-CN" w:bidi="ar-SA"/>
              </w:rPr>
              <w:t>评审费另计，以实际发生为准）</w:t>
            </w:r>
          </w:p>
        </w:tc>
      </w:tr>
      <w:tr w14:paraId="133F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710CC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1174" w:type="pct"/>
            <w:vAlign w:val="center"/>
          </w:tcPr>
          <w:p w14:paraId="67730A9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244" w:type="pct"/>
            <w:vAlign w:val="center"/>
          </w:tcPr>
          <w:p w14:paraId="32292CDD">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Cs w:val="20"/>
                <w:highlight w:val="none"/>
                <w:u w:val="single"/>
              </w:rPr>
            </w:pPr>
            <w:r>
              <w:rPr>
                <w:rFonts w:hint="eastAsia" w:ascii="宋体" w:hAnsi="宋体" w:eastAsia="宋体" w:cs="宋体"/>
                <w:b w:val="0"/>
                <w:color w:val="auto"/>
                <w:sz w:val="24"/>
                <w:szCs w:val="20"/>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5D780463">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Cs w:val="2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67837A8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滁州市第一人民医院或江苏川页工程项目管理有限公司</w:t>
            </w:r>
          </w:p>
          <w:p w14:paraId="00B9D2B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0550-3526032或18755018236</w:t>
            </w:r>
          </w:p>
          <w:p w14:paraId="6CD2E678">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滁州市醉翁西路369号或滁州市南谯南路2808号世贸购物生活广场公寓1幢20层2016室</w:t>
            </w:r>
          </w:p>
        </w:tc>
      </w:tr>
      <w:tr w14:paraId="2B04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309B1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1174" w:type="pct"/>
            <w:vAlign w:val="center"/>
          </w:tcPr>
          <w:p w14:paraId="51FB3A2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3244" w:type="pct"/>
            <w:vAlign w:val="center"/>
          </w:tcPr>
          <w:p w14:paraId="52DD951B">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07C5DD07">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19D232BE">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1516B35D">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4FD47D6F">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6804A77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731CD60B">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2B34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C0A604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1174" w:type="pct"/>
            <w:vAlign w:val="center"/>
          </w:tcPr>
          <w:p w14:paraId="709177B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3244" w:type="pct"/>
            <w:vAlign w:val="center"/>
          </w:tcPr>
          <w:p w14:paraId="55BE2C60">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正本</w:t>
            </w:r>
            <w:r>
              <w:rPr>
                <w:rFonts w:hint="eastAsia" w:ascii="宋体" w:hAnsi="宋体" w:eastAsia="宋体" w:cs="宋体"/>
                <w:b/>
                <w:bCs w:val="0"/>
                <w:color w:val="auto"/>
                <w:sz w:val="24"/>
                <w:szCs w:val="24"/>
                <w:highlight w:val="none"/>
                <w:u w:val="single"/>
              </w:rPr>
              <w:t xml:space="preserve"> 1 </w:t>
            </w:r>
            <w:r>
              <w:rPr>
                <w:rFonts w:hint="eastAsia" w:ascii="宋体" w:hAnsi="宋体" w:eastAsia="宋体" w:cs="宋体"/>
                <w:b/>
                <w:bCs w:val="0"/>
                <w:color w:val="auto"/>
                <w:sz w:val="24"/>
                <w:szCs w:val="24"/>
                <w:highlight w:val="none"/>
              </w:rPr>
              <w:t>份，副本</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val="en-US" w:eastAsia="zh-CN"/>
              </w:rPr>
              <w:t>2</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正副本不一致时，以正本为准。</w:t>
            </w:r>
          </w:p>
        </w:tc>
      </w:tr>
      <w:tr w14:paraId="14BF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5A97D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1174" w:type="pct"/>
            <w:vAlign w:val="center"/>
          </w:tcPr>
          <w:p w14:paraId="4D48BAE7">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3244" w:type="pct"/>
            <w:vAlign w:val="center"/>
          </w:tcPr>
          <w:p w14:paraId="71501EDA">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一正两副装订成册，密封在档案袋中，档案袋封面注明项目名称、单位、联系人及联系方式</w:t>
            </w:r>
          </w:p>
        </w:tc>
      </w:tr>
    </w:tbl>
    <w:p w14:paraId="7BFB1F7F">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2" w:name="_Toc24882"/>
      <w:bookmarkStart w:id="23" w:name="_Toc14880"/>
      <w:r>
        <w:rPr>
          <w:rFonts w:hint="eastAsia" w:ascii="宋体" w:hAnsi="宋体" w:eastAsia="宋体" w:cs="宋体"/>
          <w:b/>
          <w:color w:val="auto"/>
          <w:sz w:val="24"/>
          <w:szCs w:val="24"/>
          <w:highlight w:val="none"/>
        </w:rPr>
        <w:t>二、投标人须知正文</w:t>
      </w:r>
      <w:bookmarkEnd w:id="22"/>
      <w:bookmarkEnd w:id="23"/>
    </w:p>
    <w:p w14:paraId="1750C19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1AA717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7A8AF54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3226D0A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6E70D2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1889F9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40F3A3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44D6C925">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5E3A1DB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3A675681">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701CAA1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5747E467">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69024E27">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5C8CC10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1D476FF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389CDCF3">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6E84CCC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224DDD0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00DF5F82">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5A7BAEC3">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4CFD591A">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6200AF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CCA93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03C8B68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3142310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规定的网上询问截止时间前以电子邮件提交给采购代理机构（邮箱：</w:t>
      </w:r>
      <w:r>
        <w:rPr>
          <w:rFonts w:hint="eastAsia" w:ascii="宋体" w:hAnsi="宋体" w:eastAsia="宋体" w:cs="宋体"/>
          <w:color w:val="auto"/>
          <w:sz w:val="24"/>
          <w:highlight w:val="none"/>
          <w:lang w:eastAsia="zh-CN"/>
        </w:rPr>
        <w:t>290407638@qq.com</w:t>
      </w:r>
      <w:r>
        <w:rPr>
          <w:rFonts w:hint="eastAsia" w:ascii="宋体" w:hAnsi="宋体" w:eastAsia="宋体" w:cs="宋体"/>
          <w:color w:val="auto"/>
          <w:sz w:val="24"/>
          <w:highlight w:val="none"/>
        </w:rPr>
        <w:t>）。</w:t>
      </w:r>
    </w:p>
    <w:p w14:paraId="0A4070F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w:t>
      </w:r>
      <w:r>
        <w:rPr>
          <w:rFonts w:hint="eastAsia" w:ascii="宋体" w:hAnsi="宋体" w:eastAsia="宋体" w:cs="宋体"/>
          <w:color w:val="auto"/>
          <w:sz w:val="24"/>
          <w:highlight w:val="none"/>
          <w:lang w:val="en-US" w:eastAsia="zh-CN"/>
        </w:rPr>
        <w:t>滁州市第一人民医院官网</w:t>
      </w:r>
      <w:r>
        <w:rPr>
          <w:rFonts w:hint="eastAsia" w:ascii="宋体" w:hAnsi="宋体" w:eastAsia="宋体" w:cs="宋体"/>
          <w:color w:val="auto"/>
          <w:sz w:val="24"/>
          <w:highlight w:val="none"/>
        </w:rPr>
        <w:t>以发布更正公告的方式，澄清或修改招标文件，更正公告的内容作为招标文件的组成部分，对投标人起约束作用。</w:t>
      </w:r>
    </w:p>
    <w:p w14:paraId="14EA62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F8E1C89">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4B6CFFAF">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0EE4206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53E74F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21DABFB">
      <w:pPr>
        <w:spacing w:line="360" w:lineRule="auto"/>
        <w:ind w:firstLine="435"/>
        <w:rPr>
          <w:rFonts w:hint="eastAsia" w:ascii="宋体" w:hAnsi="宋体" w:eastAsia="宋体" w:cs="宋体"/>
          <w:color w:val="auto"/>
          <w:sz w:val="24"/>
          <w:highlight w:val="none"/>
        </w:rPr>
      </w:pPr>
      <w:bookmarkStart w:id="24"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4"/>
    <w:p w14:paraId="005F31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7CB78C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05F04EF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1DA382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7F26646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5" w:name="_Hlk11703583"/>
      <w:r>
        <w:rPr>
          <w:rFonts w:hint="eastAsia" w:ascii="宋体" w:hAnsi="宋体" w:eastAsia="宋体" w:cs="宋体"/>
          <w:color w:val="auto"/>
          <w:sz w:val="24"/>
          <w:highlight w:val="none"/>
          <w:lang w:val="en-US" w:eastAsia="zh-CN"/>
        </w:rPr>
        <w:t>等。</w:t>
      </w:r>
    </w:p>
    <w:bookmarkEnd w:id="25"/>
    <w:p w14:paraId="2E92D3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431235C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26833B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0CE6B8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1542E1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CE4A1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9F8D8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371A470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44A709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4BBE3F5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29238A5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C453C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23DF05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027660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723D33A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w:t>
      </w:r>
      <w:r>
        <w:rPr>
          <w:rFonts w:hint="eastAsia" w:ascii="宋体" w:hAnsi="宋体" w:eastAsia="宋体" w:cs="宋体"/>
          <w:color w:val="auto"/>
          <w:sz w:val="24"/>
          <w:highlight w:val="none"/>
          <w:lang w:val="en-US" w:eastAsia="zh-CN"/>
        </w:rPr>
        <w:t>递交投标文件</w:t>
      </w:r>
      <w:r>
        <w:rPr>
          <w:rFonts w:hint="eastAsia" w:ascii="宋体" w:hAnsi="宋体" w:eastAsia="宋体" w:cs="宋体"/>
          <w:color w:val="auto"/>
          <w:sz w:val="24"/>
          <w:highlight w:val="none"/>
        </w:rPr>
        <w:t>。</w:t>
      </w:r>
    </w:p>
    <w:p w14:paraId="260895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，并可以补充、修改或者撤回投标文件。投标截止时间前未完成投标文件</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的，视为撤回投标文件。未按规定投标截止时间后送达的投标文件，应当拒收。</w:t>
      </w:r>
    </w:p>
    <w:p w14:paraId="36B3CB0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203E2A6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5F9C13F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5602F25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0DC31513">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6F66D59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w:t>
      </w:r>
    </w:p>
    <w:p w14:paraId="2265031C">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1971E9F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1E26FB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4685807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.2如一个分包内只有一种产品，不同投标人所投产品为同一品牌的，按如下方式处理：</w:t>
      </w:r>
    </w:p>
    <w:p w14:paraId="0A3DCDAA">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15</w:t>
      </w:r>
      <w:r>
        <w:rPr>
          <w:rFonts w:hint="eastAsia" w:ascii="宋体" w:hAnsi="宋体" w:eastAsia="宋体" w:cs="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E8185A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.3如一个分包内包含多种产品的，采购人或采购代理机构将在</w:t>
      </w:r>
      <w:r>
        <w:rPr>
          <w:rFonts w:hint="eastAsia" w:ascii="宋体" w:hAnsi="宋体" w:eastAsia="宋体" w:cs="宋体"/>
          <w:color w:val="auto"/>
          <w:sz w:val="24"/>
          <w:highlight w:val="none"/>
          <w:u w:val="none"/>
          <w:lang w:val="en-US" w:eastAsia="zh-CN"/>
        </w:rPr>
        <w:t>采购需求</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载明核心产品，多家投标人提供的核心产品品牌相同的，按第</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.2款规定处理。</w:t>
      </w:r>
    </w:p>
    <w:p w14:paraId="0D1FB9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.4投标文件的澄清</w:t>
      </w:r>
    </w:p>
    <w:p w14:paraId="65AC06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.4.1为有助于投标文件的审查、评价和比较，在评标期间，评标委员会将以</w:t>
      </w:r>
      <w:r>
        <w:rPr>
          <w:rFonts w:hint="eastAsia" w:ascii="宋体" w:hAnsi="宋体" w:eastAsia="宋体" w:cs="宋体"/>
          <w:color w:val="auto"/>
          <w:sz w:val="24"/>
          <w:highlight w:val="none"/>
          <w:lang w:val="en-US" w:eastAsia="zh-CN"/>
        </w:rPr>
        <w:t>电话询问的方式</w:t>
      </w:r>
      <w:r>
        <w:rPr>
          <w:rFonts w:hint="eastAsia" w:ascii="宋体" w:hAnsi="宋体" w:eastAsia="宋体" w:cs="宋体"/>
          <w:color w:val="auto"/>
          <w:sz w:val="24"/>
          <w:highlight w:val="none"/>
        </w:rPr>
        <w:t>（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w:t>
      </w:r>
      <w:r>
        <w:rPr>
          <w:rFonts w:hint="eastAsia" w:ascii="宋体" w:hAnsi="宋体" w:eastAsia="宋体" w:cs="宋体"/>
          <w:color w:val="auto"/>
          <w:sz w:val="24"/>
          <w:highlight w:val="none"/>
          <w:lang w:val="en-US" w:eastAsia="zh-CN"/>
        </w:rPr>
        <w:t>邮箱</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代理机构：290407638@qq.com</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进行，并不得超出投标文件范围或者改变投标文件的实质性内容。</w:t>
      </w:r>
    </w:p>
    <w:p w14:paraId="7AB692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4.2投标人的澄清、说明或补正将作为投标文件的一部分。</w:t>
      </w:r>
    </w:p>
    <w:p w14:paraId="68370D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4.3评标委员会对投标人提交的澄清、说明或补正有疑问的，可以要求投标人进一步澄清、说明或补正，直至满足评标委员会的要求。</w:t>
      </w:r>
    </w:p>
    <w:p w14:paraId="440A61F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5投标文件报价出现前后不一致的，按照下列规定修正：</w:t>
      </w:r>
    </w:p>
    <w:p w14:paraId="358BD1F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53E7F5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1D38F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55653B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11C93E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BA29AD5">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18A59BD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2CE105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3F2EA2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4AF778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w:t>
      </w:r>
      <w:r>
        <w:rPr>
          <w:rFonts w:hint="eastAsia" w:ascii="宋体" w:hAnsi="宋体" w:eastAsia="宋体" w:cs="宋体"/>
          <w:color w:val="auto"/>
          <w:sz w:val="24"/>
          <w:highlight w:val="none"/>
          <w:lang w:val="en-US" w:eastAsia="zh-CN"/>
        </w:rPr>
        <w:t>影印件</w:t>
      </w:r>
      <w:r>
        <w:rPr>
          <w:rFonts w:hint="eastAsia" w:ascii="宋体" w:hAnsi="宋体" w:eastAsia="宋体" w:cs="宋体"/>
          <w:color w:val="auto"/>
          <w:sz w:val="24"/>
          <w:highlight w:val="none"/>
        </w:rPr>
        <w:t>的，评标委员会视同其未提供。</w:t>
      </w:r>
    </w:p>
    <w:p w14:paraId="6040A9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0C779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220AF9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3444B9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7793F5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36E969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059E105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6C22679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7A5519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3DE7FD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5C2AEE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106BCBB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01C07E4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37BBD86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7B0444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52313A9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54F9F9F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3E5E3B4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275146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1A5645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5049CAC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604E5D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7EF576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3672508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50B3196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7FFA5F89">
      <w:pPr>
        <w:spacing w:line="360" w:lineRule="auto"/>
        <w:ind w:firstLine="736" w:firstLineChars="307"/>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62E3816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71F30A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43150F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556BFB8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18C657E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3EE6C0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1A6609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076D55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DD7478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w:t>
      </w:r>
      <w:r>
        <w:rPr>
          <w:rFonts w:hint="eastAsia" w:ascii="宋体" w:hAnsi="宋体" w:eastAsia="宋体" w:cs="宋体"/>
          <w:color w:val="auto"/>
          <w:sz w:val="24"/>
          <w:szCs w:val="18"/>
          <w:highlight w:val="none"/>
          <w:lang w:val="en-US" w:eastAsia="zh-CN"/>
        </w:rPr>
        <w:t>滁州市第一人民医院官网</w:t>
      </w:r>
      <w:r>
        <w:rPr>
          <w:rFonts w:hint="eastAsia" w:ascii="宋体" w:hAnsi="宋体" w:eastAsia="宋体" w:cs="宋体"/>
          <w:color w:val="auto"/>
          <w:sz w:val="24"/>
          <w:szCs w:val="18"/>
          <w:highlight w:val="none"/>
        </w:rPr>
        <w:t>（http://www.czdyrmyy.com/index.asp）上发布中标结果公告。</w:t>
      </w:r>
    </w:p>
    <w:p w14:paraId="7E3160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3449808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17DDF3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C5BE9C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75FB59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1DD66B7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4C829D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01B58143">
      <w:pPr>
        <w:spacing w:line="360" w:lineRule="auto"/>
        <w:ind w:firstLine="437"/>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本项目不采用</w:t>
      </w:r>
      <w:r>
        <w:rPr>
          <w:rFonts w:hint="eastAsia" w:ascii="宋体" w:hAnsi="宋体" w:eastAsia="宋体" w:cs="宋体"/>
          <w:b/>
          <w:color w:val="auto"/>
          <w:sz w:val="24"/>
          <w:highlight w:val="none"/>
          <w:lang w:eastAsia="zh-CN"/>
        </w:rPr>
        <w:t>）</w:t>
      </w:r>
    </w:p>
    <w:p w14:paraId="1577E2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43EA896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6774A66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4ED647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9A210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67FA0C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26AD9777">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14C5230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19CCAD2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7C33773A">
      <w:pPr>
        <w:spacing w:line="360" w:lineRule="auto"/>
        <w:ind w:firstLine="437"/>
        <w:outlineLvl w:val="2"/>
        <w:rPr>
          <w:rFonts w:hint="eastAsia" w:ascii="宋体" w:hAnsi="宋体" w:eastAsia="宋体" w:cs="宋体"/>
          <w:b/>
          <w:color w:val="auto"/>
          <w:sz w:val="24"/>
          <w:highlight w:val="none"/>
        </w:rPr>
      </w:pPr>
      <w:bookmarkStart w:id="26" w:name="_Toc2583661"/>
      <w:bookmarkStart w:id="27" w:name="_Toc518923100"/>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6"/>
      <w:bookmarkEnd w:id="27"/>
    </w:p>
    <w:p w14:paraId="146D6C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36D3D0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22B389E5">
      <w:pPr>
        <w:spacing w:line="360" w:lineRule="auto"/>
        <w:ind w:firstLine="437"/>
        <w:outlineLvl w:val="2"/>
        <w:rPr>
          <w:rFonts w:hint="eastAsia" w:ascii="宋体" w:hAnsi="宋体" w:eastAsia="宋体" w:cs="宋体"/>
          <w:b/>
          <w:color w:val="auto"/>
          <w:sz w:val="24"/>
          <w:highlight w:val="none"/>
        </w:rPr>
      </w:pPr>
      <w:bookmarkStart w:id="28" w:name="_Toc2583662"/>
      <w:bookmarkStart w:id="29" w:name="_Toc518923101"/>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8"/>
      <w:bookmarkEnd w:id="29"/>
    </w:p>
    <w:p w14:paraId="1F248ED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5C6B5DD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42D9A8F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5FA74F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737BC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12CA9C2">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292D07B1">
      <w:pPr>
        <w:spacing w:line="360" w:lineRule="auto"/>
        <w:jc w:val="center"/>
        <w:outlineLvl w:val="0"/>
        <w:rPr>
          <w:rFonts w:hint="eastAsia" w:ascii="宋体" w:hAnsi="宋体" w:eastAsia="宋体" w:cs="宋体"/>
          <w:b/>
          <w:color w:val="auto"/>
          <w:sz w:val="28"/>
          <w:highlight w:val="none"/>
          <w:lang w:eastAsia="zh-CN"/>
        </w:rPr>
      </w:pPr>
      <w:bookmarkStart w:id="30" w:name="_Toc10891"/>
      <w:r>
        <w:rPr>
          <w:rFonts w:hint="eastAsia" w:ascii="宋体" w:hAnsi="宋体" w:eastAsia="宋体" w:cs="宋体"/>
          <w:b/>
          <w:color w:val="auto"/>
          <w:sz w:val="28"/>
          <w:highlight w:val="none"/>
        </w:rPr>
        <w:t>第三章  采购需求</w:t>
      </w:r>
      <w:bookmarkEnd w:id="30"/>
    </w:p>
    <w:p w14:paraId="24C7D70A">
      <w:pPr>
        <w:spacing w:line="360" w:lineRule="auto"/>
        <w:ind w:firstLine="437"/>
        <w:outlineLvl w:val="1"/>
        <w:rPr>
          <w:rFonts w:hint="eastAsia" w:ascii="宋体" w:hAnsi="宋体" w:eastAsia="宋体" w:cs="宋体"/>
          <w:b/>
          <w:color w:val="auto"/>
          <w:sz w:val="24"/>
          <w:szCs w:val="18"/>
          <w:highlight w:val="none"/>
        </w:rPr>
      </w:pPr>
      <w:bookmarkStart w:id="31" w:name="_Toc2554"/>
      <w:bookmarkStart w:id="32" w:name="_Toc32151"/>
      <w:r>
        <w:rPr>
          <w:rFonts w:hint="eastAsia" w:ascii="宋体" w:hAnsi="宋体" w:eastAsia="宋体" w:cs="宋体"/>
          <w:b/>
          <w:color w:val="auto"/>
          <w:sz w:val="24"/>
          <w:szCs w:val="18"/>
          <w:highlight w:val="none"/>
        </w:rPr>
        <w:t>一、采购需求前附表</w:t>
      </w:r>
      <w:bookmarkEnd w:id="31"/>
      <w:bookmarkEnd w:id="32"/>
    </w:p>
    <w:tbl>
      <w:tblPr>
        <w:tblStyle w:val="26"/>
        <w:tblW w:w="55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2374"/>
        <w:gridCol w:w="8159"/>
      </w:tblGrid>
      <w:tr w14:paraId="087B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6" w:type="pct"/>
            <w:vAlign w:val="center"/>
          </w:tcPr>
          <w:p w14:paraId="677146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071" w:type="pct"/>
            <w:vAlign w:val="center"/>
          </w:tcPr>
          <w:p w14:paraId="36FBE535">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681" w:type="pct"/>
            <w:vAlign w:val="center"/>
          </w:tcPr>
          <w:p w14:paraId="4C0A9881">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7314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6" w:type="pct"/>
            <w:vAlign w:val="center"/>
          </w:tcPr>
          <w:p w14:paraId="44CEFCAA">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yellow"/>
              </w:rPr>
            </w:pPr>
            <w:r>
              <w:rPr>
                <w:rFonts w:hint="eastAsia" w:ascii="宋体" w:hAnsi="宋体" w:eastAsia="宋体" w:cs="宋体"/>
                <w:bCs/>
                <w:color w:val="auto"/>
                <w:kern w:val="2"/>
                <w:highlight w:val="yellow"/>
              </w:rPr>
              <w:t>1</w:t>
            </w:r>
          </w:p>
        </w:tc>
        <w:tc>
          <w:tcPr>
            <w:tcW w:w="1071" w:type="pct"/>
            <w:vAlign w:val="center"/>
          </w:tcPr>
          <w:p w14:paraId="6090758C">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yellow"/>
              </w:rPr>
            </w:pPr>
            <w:r>
              <w:rPr>
                <w:rFonts w:hint="eastAsia" w:ascii="宋体" w:hAnsi="宋体" w:eastAsia="宋体" w:cs="宋体"/>
                <w:b w:val="0"/>
                <w:color w:val="auto"/>
                <w:sz w:val="24"/>
                <w:highlight w:val="yellow"/>
              </w:rPr>
              <w:t>付款方式</w:t>
            </w:r>
          </w:p>
        </w:tc>
        <w:tc>
          <w:tcPr>
            <w:tcW w:w="3681" w:type="pct"/>
            <w:vAlign w:val="center"/>
          </w:tcPr>
          <w:p w14:paraId="45E81E82">
            <w:pPr>
              <w:keepNext w:val="0"/>
              <w:keepLines w:val="0"/>
              <w:suppressLineNumbers w:val="0"/>
              <w:spacing w:before="0" w:beforeAutospacing="0" w:after="0" w:afterAutospacing="0"/>
              <w:ind w:left="0" w:right="0"/>
              <w:rPr>
                <w:rFonts w:hint="eastAsia" w:ascii="宋体" w:hAnsi="宋体" w:eastAsia="宋体" w:cs="宋体"/>
                <w:b w:val="0"/>
                <w:color w:val="auto"/>
                <w:sz w:val="24"/>
                <w:szCs w:val="20"/>
                <w:highlight w:val="yellow"/>
                <w:u w:val="single"/>
              </w:rPr>
            </w:pPr>
            <w:r>
              <w:rPr>
                <w:rFonts w:hint="eastAsia" w:ascii="宋体" w:hAnsi="宋体" w:eastAsia="宋体" w:cs="宋体"/>
                <w:b w:val="0"/>
                <w:color w:val="auto"/>
                <w:sz w:val="24"/>
                <w:szCs w:val="20"/>
                <w:highlight w:val="yellow"/>
                <w:u w:val="single"/>
              </w:rPr>
              <w:t>安装调试并正常使用后付至合同价款的90%，货物经采购人验收合格后付至合同价款的100%。</w:t>
            </w:r>
          </w:p>
        </w:tc>
      </w:tr>
      <w:tr w14:paraId="59FE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6" w:type="pct"/>
            <w:vAlign w:val="center"/>
          </w:tcPr>
          <w:p w14:paraId="318BB8B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071" w:type="pct"/>
            <w:vAlign w:val="center"/>
          </w:tcPr>
          <w:p w14:paraId="4BC29A3E">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681" w:type="pct"/>
            <w:vAlign w:val="center"/>
          </w:tcPr>
          <w:p w14:paraId="46B15F2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采购人指定地点</w:t>
            </w:r>
            <w:r>
              <w:rPr>
                <w:rFonts w:hint="eastAsia" w:ascii="宋体" w:hAnsi="宋体" w:eastAsia="宋体" w:cs="宋体"/>
                <w:b w:val="0"/>
                <w:color w:val="auto"/>
                <w:sz w:val="24"/>
                <w:highlight w:val="none"/>
                <w:u w:val="single"/>
              </w:rPr>
              <w:t xml:space="preserve"> </w:t>
            </w:r>
          </w:p>
        </w:tc>
      </w:tr>
      <w:tr w14:paraId="54B1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6" w:type="pct"/>
            <w:vAlign w:val="center"/>
          </w:tcPr>
          <w:p w14:paraId="50AC22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yellow"/>
              </w:rPr>
            </w:pPr>
            <w:r>
              <w:rPr>
                <w:rFonts w:hint="eastAsia" w:ascii="宋体" w:hAnsi="宋体" w:eastAsia="宋体" w:cs="宋体"/>
                <w:bCs/>
                <w:color w:val="auto"/>
                <w:kern w:val="2"/>
                <w:highlight w:val="yellow"/>
              </w:rPr>
              <w:t>3</w:t>
            </w:r>
          </w:p>
        </w:tc>
        <w:tc>
          <w:tcPr>
            <w:tcW w:w="1071" w:type="pct"/>
            <w:vAlign w:val="center"/>
          </w:tcPr>
          <w:p w14:paraId="4F28C2E7">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yellow"/>
              </w:rPr>
            </w:pPr>
            <w:r>
              <w:rPr>
                <w:rFonts w:hint="eastAsia" w:ascii="宋体" w:hAnsi="宋体" w:eastAsia="宋体" w:cs="宋体"/>
                <w:b w:val="0"/>
                <w:color w:val="auto"/>
                <w:sz w:val="24"/>
                <w:highlight w:val="yellow"/>
              </w:rPr>
              <w:t>供货及安装期限</w:t>
            </w:r>
          </w:p>
        </w:tc>
        <w:tc>
          <w:tcPr>
            <w:tcW w:w="3681" w:type="pct"/>
            <w:vAlign w:val="center"/>
          </w:tcPr>
          <w:p w14:paraId="07D3511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yellow"/>
                <w:lang w:val="en-US" w:eastAsia="zh-CN"/>
              </w:rPr>
            </w:pPr>
            <w:r>
              <w:rPr>
                <w:rFonts w:hint="eastAsia" w:ascii="宋体" w:hAnsi="宋体" w:eastAsia="宋体" w:cs="宋体"/>
                <w:b w:val="0"/>
                <w:color w:val="auto"/>
                <w:sz w:val="24"/>
                <w:highlight w:val="yellow"/>
                <w:u w:val="single"/>
                <w:lang w:val="en-US" w:eastAsia="zh-CN"/>
              </w:rPr>
              <w:t>30个日历天</w:t>
            </w:r>
          </w:p>
        </w:tc>
      </w:tr>
      <w:tr w14:paraId="244C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6" w:type="pct"/>
            <w:vAlign w:val="center"/>
          </w:tcPr>
          <w:p w14:paraId="2B1708F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yellow"/>
              </w:rPr>
            </w:pPr>
            <w:r>
              <w:rPr>
                <w:rFonts w:hint="eastAsia" w:ascii="宋体" w:hAnsi="宋体" w:eastAsia="宋体" w:cs="宋体"/>
                <w:bCs/>
                <w:color w:val="auto"/>
                <w:kern w:val="2"/>
                <w:highlight w:val="yellow"/>
              </w:rPr>
              <w:t>4</w:t>
            </w:r>
          </w:p>
        </w:tc>
        <w:tc>
          <w:tcPr>
            <w:tcW w:w="1071" w:type="pct"/>
            <w:vAlign w:val="center"/>
          </w:tcPr>
          <w:p w14:paraId="46DDAB62">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yellow"/>
              </w:rPr>
            </w:pPr>
            <w:r>
              <w:rPr>
                <w:rFonts w:hint="eastAsia" w:ascii="宋体" w:hAnsi="宋体" w:eastAsia="宋体" w:cs="宋体"/>
                <w:b w:val="0"/>
                <w:color w:val="auto"/>
                <w:sz w:val="24"/>
                <w:highlight w:val="yellow"/>
              </w:rPr>
              <w:t>免费质保期</w:t>
            </w:r>
          </w:p>
        </w:tc>
        <w:tc>
          <w:tcPr>
            <w:tcW w:w="3681" w:type="pct"/>
            <w:vAlign w:val="center"/>
          </w:tcPr>
          <w:p w14:paraId="13D5D948">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yellow"/>
                <w:u w:val="single"/>
                <w:lang w:val="en-US" w:eastAsia="zh-CN"/>
              </w:rPr>
            </w:pPr>
            <w:r>
              <w:rPr>
                <w:rFonts w:hint="eastAsia" w:ascii="宋体" w:hAnsi="宋体" w:eastAsia="宋体" w:cs="宋体"/>
                <w:b w:val="0"/>
                <w:color w:val="auto"/>
                <w:sz w:val="24"/>
                <w:highlight w:val="yellow"/>
                <w:u w:val="single"/>
                <w:lang w:val="en-US" w:eastAsia="zh-CN"/>
              </w:rPr>
              <w:t xml:space="preserve"> 不少于叁年</w:t>
            </w:r>
          </w:p>
        </w:tc>
      </w:tr>
    </w:tbl>
    <w:p w14:paraId="73235EA2">
      <w:pPr>
        <w:spacing w:line="360" w:lineRule="auto"/>
        <w:rPr>
          <w:rFonts w:hint="eastAsia" w:ascii="宋体" w:hAnsi="宋体" w:eastAsia="宋体" w:cs="宋体"/>
          <w:b/>
          <w:bCs/>
          <w:color w:val="auto"/>
          <w:sz w:val="24"/>
          <w:highlight w:val="none"/>
        </w:rPr>
      </w:pPr>
      <w:bookmarkStart w:id="33" w:name="_Toc16417"/>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采购内容列表：</w:t>
      </w:r>
    </w:p>
    <w:tbl>
      <w:tblPr>
        <w:tblStyle w:val="26"/>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3752"/>
        <w:gridCol w:w="1390"/>
        <w:gridCol w:w="2555"/>
      </w:tblGrid>
      <w:tr w14:paraId="2437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A7CEB3C">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序号</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2F16AA91">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名称</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5DC6C8B">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数量</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0D7B5025">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备注（或</w:t>
            </w:r>
            <w:r>
              <w:rPr>
                <w:rFonts w:hint="eastAsia" w:ascii="宋体" w:hAnsi="宋体" w:eastAsia="宋体" w:cs="宋体"/>
                <w:b/>
                <w:spacing w:val="10"/>
                <w:sz w:val="24"/>
                <w:szCs w:val="24"/>
                <w:highlight w:val="none"/>
                <w:lang w:val="en-US" w:eastAsia="zh-CN"/>
              </w:rPr>
              <w:t>单价</w:t>
            </w:r>
            <w:r>
              <w:rPr>
                <w:rFonts w:hint="eastAsia" w:ascii="宋体" w:hAnsi="宋体" w:eastAsia="宋体" w:cs="宋体"/>
                <w:b/>
                <w:spacing w:val="10"/>
                <w:sz w:val="24"/>
                <w:szCs w:val="24"/>
                <w:highlight w:val="none"/>
              </w:rPr>
              <w:t>限价）</w:t>
            </w:r>
          </w:p>
        </w:tc>
      </w:tr>
      <w:tr w14:paraId="77B7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46CB187">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5E883F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复苏物品柜</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E0F02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428EA1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7,000.00 </w:t>
            </w:r>
          </w:p>
        </w:tc>
      </w:tr>
      <w:tr w14:paraId="4830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E55AF6A">
            <w:pPr>
              <w:keepNext w:val="0"/>
              <w:keepLines w:val="0"/>
              <w:suppressLineNumbers w:val="0"/>
              <w:spacing w:before="0" w:beforeAutospacing="0" w:after="0" w:afterAutospacing="0"/>
              <w:ind w:left="0" w:right="0"/>
              <w:jc w:val="center"/>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2</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1B5C0D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i w:val="0"/>
                <w:iCs w:val="0"/>
                <w:color w:val="000000"/>
                <w:kern w:val="0"/>
                <w:sz w:val="24"/>
                <w:szCs w:val="24"/>
                <w:u w:val="none"/>
                <w:lang w:val="en-US" w:eastAsia="zh-CN" w:bidi="ar"/>
              </w:rPr>
              <w:t>抢救床（</w:t>
            </w:r>
            <w:r>
              <w:rPr>
                <w:rFonts w:hint="eastAsia" w:ascii="宋体" w:hAnsi="宋体" w:eastAsia="宋体" w:cs="宋体"/>
                <w:b/>
                <w:spacing w:val="10"/>
                <w:sz w:val="24"/>
                <w:szCs w:val="24"/>
                <w:highlight w:val="none"/>
                <w:lang w:val="en-US" w:eastAsia="zh-CN"/>
              </w:rPr>
              <w:t>核心产品</w:t>
            </w:r>
            <w:r>
              <w:rPr>
                <w:rFonts w:hint="eastAsia" w:ascii="宋体" w:hAnsi="宋体" w:eastAsia="宋体" w:cs="宋体"/>
                <w:b w:val="0"/>
                <w:bCs/>
                <w:i w:val="0"/>
                <w:iCs w:val="0"/>
                <w:color w:val="000000"/>
                <w:kern w:val="0"/>
                <w:sz w:val="24"/>
                <w:szCs w:val="24"/>
                <w:u w:val="none"/>
                <w:lang w:val="en-US" w:eastAsia="zh-CN" w:bidi="ar"/>
              </w:rPr>
              <w:t>）</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3DF483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i w:val="0"/>
                <w:iCs w:val="0"/>
                <w:color w:val="000000"/>
                <w:kern w:val="0"/>
                <w:sz w:val="24"/>
                <w:szCs w:val="24"/>
                <w:u w:val="none"/>
                <w:lang w:val="en-US" w:eastAsia="zh-CN" w:bidi="ar"/>
              </w:rPr>
              <w:t>6</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16D944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i w:val="0"/>
                <w:iCs w:val="0"/>
                <w:color w:val="000000"/>
                <w:kern w:val="0"/>
                <w:sz w:val="24"/>
                <w:szCs w:val="24"/>
                <w:u w:val="none"/>
                <w:lang w:val="en-US" w:eastAsia="zh-CN" w:bidi="ar"/>
              </w:rPr>
              <w:t xml:space="preserve">8,000.00 </w:t>
            </w:r>
          </w:p>
        </w:tc>
      </w:tr>
      <w:tr w14:paraId="4B64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0E844D5">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3</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371376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小氧气瓶</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B56EE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4843F0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1,000.00 </w:t>
            </w:r>
          </w:p>
        </w:tc>
      </w:tr>
      <w:tr w14:paraId="4F03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0819A54">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4</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132827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输液治疗车</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E3502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6741D5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4,000.00 </w:t>
            </w:r>
          </w:p>
        </w:tc>
      </w:tr>
      <w:tr w14:paraId="44AE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2ABE8F5">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5</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48B8E2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抢救药品车</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540DF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68BAF0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4,200.00 </w:t>
            </w:r>
          </w:p>
        </w:tc>
      </w:tr>
      <w:tr w14:paraId="530E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4EFE052">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6</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472F63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小型治疗车</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BD4E8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5B6266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1,500.00 </w:t>
            </w:r>
          </w:p>
        </w:tc>
      </w:tr>
      <w:tr w14:paraId="4C11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94097ED">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7</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047C09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急诊气管车</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78D0C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74F68F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9,200.00 </w:t>
            </w:r>
          </w:p>
        </w:tc>
      </w:tr>
      <w:tr w14:paraId="3CF8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FAC2E53">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8</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48E06E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软过床垫</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0EA93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3B1367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500.00 </w:t>
            </w:r>
          </w:p>
        </w:tc>
      </w:tr>
      <w:tr w14:paraId="4A27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7C7A128">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9</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41179E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硬过床垫</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FF24D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4E3AE3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500.00 </w:t>
            </w:r>
          </w:p>
        </w:tc>
      </w:tr>
    </w:tbl>
    <w:p w14:paraId="51F87793">
      <w:pPr>
        <w:pStyle w:val="66"/>
        <w:rPr>
          <w:rFonts w:hint="eastAsia" w:ascii="宋体" w:hAnsi="宋体" w:eastAsia="宋体" w:cs="宋体"/>
          <w:b/>
          <w:bCs/>
          <w:spacing w:val="10"/>
          <w:sz w:val="24"/>
          <w:highlight w:val="none"/>
          <w:lang w:val="en-US" w:eastAsia="zh-CN"/>
        </w:rPr>
      </w:pPr>
      <w:r>
        <w:rPr>
          <w:rFonts w:hint="eastAsia" w:ascii="宋体" w:hAnsi="宋体" w:eastAsia="宋体" w:cs="宋体"/>
          <w:b/>
          <w:bCs/>
          <w:spacing w:val="10"/>
          <w:sz w:val="24"/>
          <w:highlight w:val="none"/>
          <w:lang w:val="en-US" w:eastAsia="zh-CN"/>
        </w:rPr>
        <w:t>注：除复苏物品柜、软过床垫、硬过床垫外，其他整体配色为蓝白色，与病房整体色调统一。</w:t>
      </w:r>
    </w:p>
    <w:p w14:paraId="12675D46">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lang w:val="en-US" w:eastAsia="zh-CN" w:bidi="ar"/>
        </w:rPr>
      </w:pPr>
    </w:p>
    <w:p w14:paraId="1D86FC15">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lang w:val="en-US" w:eastAsia="zh-CN" w:bidi="ar"/>
        </w:rPr>
      </w:pPr>
      <w:r>
        <w:rPr>
          <w:rFonts w:hint="eastAsia" w:ascii="宋体" w:hAnsi="宋体" w:eastAsia="宋体" w:cs="宋体"/>
          <w:b/>
          <w:bCs w:val="0"/>
          <w:snapToGrid/>
          <w:kern w:val="0"/>
          <w:sz w:val="24"/>
          <w:szCs w:val="24"/>
          <w:lang w:val="en-US" w:eastAsia="zh-CN" w:bidi="ar"/>
        </w:rPr>
        <w:t>（二）采购清单需求</w:t>
      </w:r>
    </w:p>
    <w:p w14:paraId="15B9EF3B">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一、复苏物品柜</w:t>
      </w:r>
    </w:p>
    <w:p w14:paraId="2CC00D80">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规格：1000×500×1800mm(±5%)，产品主体材质应为SUS304不锈钢或以上等级不锈钢。</w:t>
      </w:r>
    </w:p>
    <w:p w14:paraId="1724AFF2">
      <w:pPr>
        <w:pStyle w:val="66"/>
        <w:numPr>
          <w:ilvl w:val="0"/>
          <w:numId w:val="0"/>
        </w:numPr>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z w:val="18"/>
          <w:szCs w:val="18"/>
        </w:rPr>
        <w:t>▲</w:t>
      </w:r>
      <w:r>
        <w:rPr>
          <w:rFonts w:hint="eastAsia" w:ascii="宋体" w:hAnsi="宋体" w:eastAsia="宋体" w:cs="宋体"/>
          <w:b w:val="0"/>
          <w:bCs w:val="0"/>
          <w:spacing w:val="10"/>
          <w:sz w:val="24"/>
          <w:highlight w:val="none"/>
          <w:lang w:val="en-US" w:eastAsia="zh-CN"/>
        </w:rPr>
        <w:t>1、玻璃落地双开门（配锁）。</w:t>
      </w:r>
    </w:p>
    <w:p w14:paraId="6F66F85C">
      <w:pPr>
        <w:pStyle w:val="66"/>
        <w:numPr>
          <w:ilvl w:val="0"/>
          <w:numId w:val="0"/>
        </w:numPr>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2、内有一层不锈钢固定隔板。</w:t>
      </w:r>
    </w:p>
    <w:p w14:paraId="259DCE00">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3、五层可调高度的钢化玻璃隔板。</w:t>
      </w:r>
    </w:p>
    <w:p w14:paraId="52F8EE01">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4、后支柱为两只万向轮，移动方便，前部可微调高度，使柜体放置平稳。</w:t>
      </w:r>
    </w:p>
    <w:p w14:paraId="24041452">
      <w:pPr>
        <w:pStyle w:val="66"/>
        <w:rPr>
          <w:rFonts w:hint="eastAsia" w:ascii="宋体" w:hAnsi="宋体" w:eastAsia="宋体" w:cs="宋体"/>
          <w:b/>
          <w:bCs/>
          <w:color w:val="auto"/>
          <w:spacing w:val="10"/>
          <w:sz w:val="24"/>
          <w:highlight w:val="none"/>
          <w:lang w:val="en-US" w:eastAsia="zh-CN"/>
        </w:rPr>
      </w:pPr>
    </w:p>
    <w:p w14:paraId="642AF844">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bCs/>
          <w:color w:val="auto"/>
          <w:spacing w:val="10"/>
          <w:sz w:val="24"/>
          <w:highlight w:val="none"/>
          <w:lang w:val="en-US" w:eastAsia="zh-CN"/>
        </w:rPr>
        <w:t>二、抢救床</w:t>
      </w:r>
      <w:r>
        <w:rPr>
          <w:rFonts w:hint="eastAsia" w:ascii="宋体" w:hAnsi="宋体" w:eastAsia="宋体" w:cs="宋体"/>
          <w:b w:val="0"/>
          <w:bCs w:val="0"/>
          <w:spacing w:val="10"/>
          <w:sz w:val="24"/>
          <w:highlight w:val="none"/>
          <w:lang w:val="en-US" w:eastAsia="zh-CN"/>
        </w:rPr>
        <w:t>（提供医疗器械注册证或备案证）</w:t>
      </w:r>
    </w:p>
    <w:p w14:paraId="3D21840A">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规格1900×650mm(±5%)，高度调节范围≥580～870mm(±5%)，材质：碳钢喷塑、PP、SUS304不锈钢或以上等级不锈钢等。</w:t>
      </w:r>
    </w:p>
    <w:p w14:paraId="4C292A79">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1、背部升降采用阻尼器做支撑力源。</w:t>
      </w:r>
    </w:p>
    <w:p w14:paraId="11D4D47E">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z w:val="18"/>
          <w:szCs w:val="18"/>
        </w:rPr>
        <w:t>▲</w:t>
      </w:r>
      <w:r>
        <w:rPr>
          <w:rFonts w:hint="eastAsia" w:ascii="宋体" w:hAnsi="宋体" w:eastAsia="宋体" w:cs="宋体"/>
          <w:b w:val="0"/>
          <w:bCs w:val="0"/>
          <w:spacing w:val="10"/>
          <w:sz w:val="24"/>
          <w:highlight w:val="none"/>
          <w:lang w:val="en-US" w:eastAsia="zh-CN"/>
        </w:rPr>
        <w:t>2、车身材料为碳钢喷塑。（所用冷轧钢板符合GB/T 228.1-2021、GB/T 4336-2016中的技术要求，C(%)含量：≤0.12，Si(%)的含量：≤0.30，Mn(%)的含量：≤0.50，P(%)的含量：≤0.035，S(%)的含量：≤0.040，屈服强度（N/mm²）≥195，抗拉强度（N/mm²）：315-430，断后伸长率（%）≥33。（提供第三方检测报告）</w:t>
      </w:r>
    </w:p>
    <w:p w14:paraId="09158ED0">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3、配氧气瓶架，方便转移过程中输氧。</w:t>
      </w:r>
    </w:p>
    <w:p w14:paraId="667830A6">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4、床垫：厚度60mm，内置高密度海绵，防水透气，耐磨；床垫要求符合合QB/T1952.2-2023《轻工行业标准软体家具弹簧软床垫》标准规定，铺面、边面缝纫、缝边、面料物理性能、芯料外观、异味、耐水性、安全卫生要求判定合格，阻燃性要求符合GB 17927.1《软体家具床垫和沙发抗引燃特性的评定 第1部分：阴燃的香烟》标准，阻燃等级：I 级。（提供第三方检测报告）</w:t>
      </w:r>
    </w:p>
    <w:p w14:paraId="7C411ED8">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5、车面分体设计，背部可升降角度：≥0-85°。</w:t>
      </w:r>
    </w:p>
    <w:p w14:paraId="40986141">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z w:val="18"/>
          <w:szCs w:val="18"/>
        </w:rPr>
        <w:t>▲</w:t>
      </w:r>
      <w:r>
        <w:rPr>
          <w:rFonts w:hint="eastAsia" w:ascii="宋体" w:hAnsi="宋体" w:eastAsia="宋体" w:cs="宋体"/>
          <w:b w:val="0"/>
          <w:bCs w:val="0"/>
          <w:spacing w:val="10"/>
          <w:sz w:val="24"/>
          <w:highlight w:val="none"/>
          <w:lang w:val="en-US" w:eastAsia="zh-CN"/>
        </w:rPr>
        <w:t>6、车面及护栏均采用PP材料，一次成型，无缝隙，易清洁。</w:t>
      </w:r>
    </w:p>
    <w:p w14:paraId="1BD4EAD5">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z w:val="18"/>
          <w:szCs w:val="18"/>
        </w:rPr>
        <w:t>★</w:t>
      </w:r>
      <w:r>
        <w:rPr>
          <w:rFonts w:hint="eastAsia" w:ascii="宋体" w:hAnsi="宋体" w:eastAsia="宋体" w:cs="宋体"/>
          <w:b w:val="0"/>
          <w:bCs w:val="0"/>
          <w:spacing w:val="10"/>
          <w:sz w:val="24"/>
          <w:highlight w:val="none"/>
          <w:lang w:val="en-US" w:eastAsia="zh-CN"/>
        </w:rPr>
        <w:t>7、配置≥Ф150mm优质中控制动轮；一脚制动，四轮刹车；轮面采用聚氨酯材料，静音耐磨；承载能力：静载荷(均布) ≥250Kg ，安全工作载荷≥135Kg。</w:t>
      </w:r>
    </w:p>
    <w:p w14:paraId="74F3E439">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 xml:space="preserve">8、下隐藏式安全护栏，气弹簧辅助自动下降，不占空间。 </w:t>
      </w:r>
    </w:p>
    <w:p w14:paraId="5058720F">
      <w:pPr>
        <w:pStyle w:val="66"/>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9、单体两个输液架插座，配不锈钢伸缩输液架，四支回旋式挂钩。</w:t>
      </w:r>
    </w:p>
    <w:p w14:paraId="3C04E1F2">
      <w:pPr>
        <w:pStyle w:val="66"/>
        <w:rPr>
          <w:rFonts w:hint="eastAsia" w:ascii="宋体" w:hAnsi="宋体" w:eastAsia="宋体" w:cs="宋体"/>
          <w:b/>
          <w:spacing w:val="10"/>
          <w:sz w:val="24"/>
          <w:highlight w:val="none"/>
          <w:lang w:val="en-US" w:eastAsia="zh-CN"/>
        </w:rPr>
      </w:pPr>
    </w:p>
    <w:p w14:paraId="3B5C38A4">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三、小氧气瓶</w:t>
      </w:r>
    </w:p>
    <w:p w14:paraId="2CC632A0">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≥4L，材质为铝合金或碳纤维，配气瓶提手。按科室需要配减压阀及氧桥。适配所投抢救床氧气瓶架</w:t>
      </w:r>
    </w:p>
    <w:p w14:paraId="3F72DC50">
      <w:pPr>
        <w:pStyle w:val="66"/>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1、裸瓶重量≤5kg。</w:t>
      </w:r>
    </w:p>
    <w:p w14:paraId="55D73920">
      <w:pPr>
        <w:pStyle w:val="66"/>
        <w:rPr>
          <w:rFonts w:hint="eastAsia" w:ascii="宋体" w:hAnsi="宋体" w:eastAsia="宋体" w:cs="宋体"/>
          <w:b/>
          <w:spacing w:val="10"/>
          <w:sz w:val="24"/>
          <w:highlight w:val="none"/>
          <w:lang w:val="en-US" w:eastAsia="zh-CN"/>
        </w:rPr>
      </w:pPr>
    </w:p>
    <w:p w14:paraId="2B1872EC">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四、输液治疗车</w:t>
      </w:r>
    </w:p>
    <w:p w14:paraId="1C2BBC2A">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规格：450×400×900mm (±5%)，900mm为台面距地面高度，台面带80mm高三面连续护栏或护板。材质：不锈钢（SUS304不锈钢或以上等级不锈钢）、轻型合金铝材料等</w:t>
      </w:r>
    </w:p>
    <w:p w14:paraId="57281245">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1、主材厚度：不锈钢管材、板材厚度≥1.0mm。</w:t>
      </w:r>
    </w:p>
    <w:p w14:paraId="77E8F958">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2、结构：不锈钢管、板材表面静电喷涂，三层台面、一抽、两桶、一斜口挂篮、一消毒瓶架、配锐器盒。抽屉导轨为静音伸缩导轨。</w:t>
      </w:r>
    </w:p>
    <w:p w14:paraId="3C973DDB">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3、车体四周安装有强力塑胶防撞圈（条）。</w:t>
      </w:r>
    </w:p>
    <w:p w14:paraId="5ED01A10">
      <w:pPr>
        <w:pStyle w:val="66"/>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4、四角脚轮为聚胺酯双轴承静音万向轮。</w:t>
      </w:r>
    </w:p>
    <w:p w14:paraId="61D1DC9A">
      <w:pPr>
        <w:pStyle w:val="66"/>
        <w:rPr>
          <w:rFonts w:hint="eastAsia" w:ascii="宋体" w:hAnsi="宋体" w:eastAsia="宋体" w:cs="宋体"/>
          <w:b/>
          <w:spacing w:val="10"/>
          <w:sz w:val="24"/>
          <w:highlight w:val="none"/>
          <w:lang w:val="en-US" w:eastAsia="zh-CN"/>
        </w:rPr>
      </w:pPr>
    </w:p>
    <w:p w14:paraId="235B5344">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五、抢救药品车</w:t>
      </w:r>
    </w:p>
    <w:p w14:paraId="2D7E3CA1">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规格: 650×500×1000mm (±5%)。主体材料为铝、钢、ABS工程塑料；无缝隙塑钢四柱承重。</w:t>
      </w:r>
    </w:p>
    <w:p w14:paraId="4095B0BA">
      <w:pPr>
        <w:pStyle w:val="66"/>
        <w:numPr>
          <w:ilvl w:val="0"/>
          <w:numId w:val="0"/>
        </w:numPr>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1、上部台面：ABS注塑模具一次性成型，三面连续护栏，高度60mm，缓坡设计（台面与护栏成钝角，便于擦拭），两侧带扶手。台面上配透明软玻璃。台面上方具有单独置物平台，可放置监护仪等。</w:t>
      </w:r>
    </w:p>
    <w:p w14:paraId="76152519">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2、配中控锁，配置五层抽屉，静音伸缩导轨；第一二层小抽屉80mm（±10mm）高，第三四层抽屉120mm（±10mm）高，第五层抽屉240mm（±10mm）高。抽屉内配分隔片，可按科室需求自由分隔。抽屉拉手为燕尾式，具有标识牌插槽。</w:t>
      </w:r>
    </w:p>
    <w:p w14:paraId="020D33B6">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侧边具有多用平台，嵌入车内可伸出固定。侧边具有置器盒，可放手消等物品；侧边有输液架孔，配伸缩输液架，四只回旋式挂钩。侧边配3升以上桶状锐器盒一个，8升以上翻盖垃圾桶两个，其中一个为黄色医疗垃圾桶。</w:t>
      </w:r>
    </w:p>
    <w:p w14:paraId="1DECA0E8">
      <w:pPr>
        <w:pStyle w:val="66"/>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4、底部：四只≥4寸静音万向轮，≥2只带刹车。</w:t>
      </w:r>
    </w:p>
    <w:p w14:paraId="3A404653">
      <w:pPr>
        <w:pStyle w:val="66"/>
        <w:rPr>
          <w:rFonts w:hint="eastAsia" w:ascii="宋体" w:hAnsi="宋体" w:eastAsia="宋体" w:cs="宋体"/>
          <w:b/>
          <w:spacing w:val="10"/>
          <w:sz w:val="24"/>
          <w:highlight w:val="none"/>
          <w:lang w:val="en-US" w:eastAsia="zh-CN"/>
        </w:rPr>
      </w:pPr>
    </w:p>
    <w:p w14:paraId="6167283A">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六、小型治疗车</w:t>
      </w:r>
    </w:p>
    <w:p w14:paraId="56A1A0AF">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规格：650×500×950mm (±5%)。主要由钢、ABS工程塑料结构组成；无缝隙塑钢四柱承重。</w:t>
      </w:r>
    </w:p>
    <w:p w14:paraId="2D150DBF">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1、上部台面：ABS注塑模具一次性成型，三面连续护栏，高度60mm，缓坡设计（台面与护栏成钝角，便于擦拭），两侧带扶手。台面上配PVC透明软玻璃。</w:t>
      </w:r>
    </w:p>
    <w:p w14:paraId="56BB3A6B">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2、正面：配置一层抽屉，抽面120mm（±10mm），抽屉内配分隔片，可按科室需求自由分隔，具有标识牌插槽。抽屉下方二个可旋转可取出垃圾桶（垃圾桶挂件可上下调节高度）。</w:t>
      </w:r>
    </w:p>
    <w:p w14:paraId="42A080BC">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3、下部有置物底盘，注塑一体成型。</w:t>
      </w:r>
    </w:p>
    <w:p w14:paraId="20719549">
      <w:pPr>
        <w:pStyle w:val="66"/>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4、底部：四只≥4寸万向静音轮，≥2只带刹车。</w:t>
      </w:r>
    </w:p>
    <w:p w14:paraId="5CDE5140">
      <w:pPr>
        <w:pStyle w:val="66"/>
        <w:rPr>
          <w:rFonts w:hint="eastAsia" w:ascii="宋体" w:hAnsi="宋体" w:eastAsia="宋体" w:cs="宋体"/>
          <w:b/>
          <w:bCs/>
          <w:spacing w:val="10"/>
          <w:sz w:val="24"/>
          <w:highlight w:val="none"/>
          <w:lang w:val="en-US" w:eastAsia="zh-CN"/>
        </w:rPr>
      </w:pPr>
    </w:p>
    <w:p w14:paraId="56EBB875">
      <w:pPr>
        <w:pStyle w:val="66"/>
        <w:rPr>
          <w:rFonts w:hint="eastAsia" w:ascii="宋体" w:hAnsi="宋体" w:eastAsia="宋体" w:cs="宋体"/>
          <w:b/>
          <w:bCs/>
          <w:spacing w:val="10"/>
          <w:sz w:val="24"/>
          <w:highlight w:val="none"/>
          <w:lang w:val="en-US" w:eastAsia="zh-CN"/>
        </w:rPr>
      </w:pPr>
      <w:r>
        <w:rPr>
          <w:rFonts w:hint="eastAsia" w:ascii="宋体" w:hAnsi="宋体" w:eastAsia="宋体" w:cs="宋体"/>
          <w:b/>
          <w:bCs/>
          <w:spacing w:val="10"/>
          <w:sz w:val="24"/>
          <w:highlight w:val="none"/>
          <w:lang w:val="en-US" w:eastAsia="zh-CN"/>
        </w:rPr>
        <w:t>七、急诊气管车</w:t>
      </w:r>
    </w:p>
    <w:p w14:paraId="17B0D9F7">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规格：柜体800×500×1250mm(±5%)，1250mm为台面距为台面距地面高度。材质：不锈钢（SUS304不锈钢或以上等级不锈钢）、合金铝材等；板材厚≥1.0mm。</w:t>
      </w:r>
    </w:p>
    <w:p w14:paraId="01C8337B">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1、表面静电喷涂；共7层抽屉，安装静音伸缩自吸导轨，配电子密码锁，控制全部抽屉。</w:t>
      </w:r>
    </w:p>
    <w:p w14:paraId="596BD7D0">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2、台面配有3面不锈钢连续护栏及透明软玻璃；台面上方具有单独置物平台，可放置监护仪等。</w:t>
      </w:r>
    </w:p>
    <w:p w14:paraId="12CD440C">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3、侧边配不锈钢网篮2只，配推手方便。</w:t>
      </w:r>
    </w:p>
    <w:p w14:paraId="72BEEE0D">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4、侧边配带锁单开门，内部可挂纤支镜，插管镜等。</w:t>
      </w:r>
    </w:p>
    <w:p w14:paraId="1085D6C1">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5、底部配有四只≥4寸万向静音轮，≥2只带刹车。</w:t>
      </w:r>
    </w:p>
    <w:p w14:paraId="2A66FA6E">
      <w:pPr>
        <w:pStyle w:val="66"/>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6、底部四角安装防撞角。</w:t>
      </w:r>
    </w:p>
    <w:p w14:paraId="5C440800">
      <w:pPr>
        <w:pStyle w:val="66"/>
        <w:rPr>
          <w:rFonts w:hint="eastAsia" w:ascii="宋体" w:hAnsi="宋体" w:eastAsia="宋体" w:cs="宋体"/>
          <w:b/>
          <w:spacing w:val="10"/>
          <w:sz w:val="24"/>
          <w:highlight w:val="none"/>
          <w:lang w:val="en-US" w:eastAsia="zh-CN"/>
        </w:rPr>
      </w:pPr>
    </w:p>
    <w:p w14:paraId="68EB35F5">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八、软过床垫</w:t>
      </w:r>
    </w:p>
    <w:p w14:paraId="0891B4F1">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床垫面料：抗菌防水牛津布，尺寸1750*550mm(±5%)，厚度≥20mm。</w:t>
      </w:r>
    </w:p>
    <w:p w14:paraId="2B536359">
      <w:pPr>
        <w:pStyle w:val="66"/>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1、床垫两侧≥4根帆布拉手带。填充物为密度海棉。</w:t>
      </w:r>
    </w:p>
    <w:p w14:paraId="5A4C0445">
      <w:pPr>
        <w:pStyle w:val="66"/>
        <w:rPr>
          <w:rFonts w:hint="eastAsia" w:ascii="宋体" w:hAnsi="宋体" w:eastAsia="宋体" w:cs="宋体"/>
          <w:b/>
          <w:spacing w:val="10"/>
          <w:sz w:val="24"/>
          <w:highlight w:val="none"/>
          <w:lang w:val="en-US" w:eastAsia="zh-CN"/>
        </w:rPr>
      </w:pPr>
    </w:p>
    <w:p w14:paraId="7728711C">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九、硬过床垫</w:t>
      </w:r>
    </w:p>
    <w:p w14:paraId="300F1733">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PP材质，尺寸1800*550，厚度≥6mm。</w:t>
      </w:r>
    </w:p>
    <w:p w14:paraId="3B229C72">
      <w:pPr>
        <w:pStyle w:val="66"/>
        <w:numPr>
          <w:ilvl w:val="0"/>
          <w:numId w:val="1"/>
        </w:numPr>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重量≤6.5KG，垫身四周均带有抓手孔。承重≥150kg。</w:t>
      </w:r>
    </w:p>
    <w:p w14:paraId="648E8EF3">
      <w:pPr>
        <w:pStyle w:val="66"/>
        <w:rPr>
          <w:rFonts w:hint="eastAsia" w:ascii="宋体" w:hAnsi="宋体" w:eastAsia="宋体" w:cs="宋体"/>
          <w:b/>
          <w:spacing w:val="10"/>
          <w:sz w:val="24"/>
          <w:highlight w:val="none"/>
          <w:lang w:val="en-US" w:eastAsia="zh-CN"/>
        </w:rPr>
      </w:pPr>
      <w:r>
        <w:rPr>
          <w:rFonts w:hint="eastAsia" w:ascii="宋体" w:hAnsi="宋体" w:eastAsia="宋体" w:cs="宋体"/>
          <w:sz w:val="24"/>
          <w:szCs w:val="24"/>
          <w:highlight w:val="yellow"/>
          <w:lang w:val="en-US" w:eastAsia="zh-CN"/>
        </w:rPr>
        <w:t>注：投标人须严格恪守诚实守信原则，按要求提供相关资料及响应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70B20CEC">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第四章  评标方法和标准（综合评分法）</w:t>
      </w:r>
      <w:bookmarkEnd w:id="33"/>
    </w:p>
    <w:p w14:paraId="1A85459D">
      <w:pPr>
        <w:spacing w:line="360" w:lineRule="auto"/>
        <w:ind w:firstLine="437"/>
        <w:outlineLvl w:val="1"/>
        <w:rPr>
          <w:rFonts w:hint="eastAsia" w:ascii="宋体" w:hAnsi="宋体" w:eastAsia="宋体" w:cs="宋体"/>
          <w:b/>
          <w:color w:val="auto"/>
          <w:sz w:val="24"/>
          <w:highlight w:val="none"/>
        </w:rPr>
      </w:pPr>
      <w:bookmarkStart w:id="34" w:name="_Toc11823"/>
      <w:bookmarkStart w:id="35" w:name="_Toc1246"/>
      <w:r>
        <w:rPr>
          <w:rFonts w:hint="eastAsia" w:ascii="宋体" w:hAnsi="宋体" w:eastAsia="宋体" w:cs="宋体"/>
          <w:b/>
          <w:color w:val="auto"/>
          <w:sz w:val="24"/>
          <w:highlight w:val="none"/>
        </w:rPr>
        <w:t>一、总则</w:t>
      </w:r>
      <w:bookmarkEnd w:id="34"/>
      <w:bookmarkEnd w:id="35"/>
    </w:p>
    <w:p w14:paraId="704521D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1FC1FF52">
      <w:pPr>
        <w:spacing w:line="360" w:lineRule="auto"/>
        <w:ind w:firstLine="437"/>
        <w:outlineLvl w:val="1"/>
        <w:rPr>
          <w:rFonts w:hint="eastAsia" w:ascii="宋体" w:hAnsi="宋体" w:eastAsia="宋体" w:cs="宋体"/>
          <w:b/>
          <w:color w:val="auto"/>
          <w:sz w:val="24"/>
          <w:highlight w:val="none"/>
        </w:rPr>
      </w:pPr>
      <w:bookmarkStart w:id="36" w:name="_Toc31871"/>
      <w:bookmarkStart w:id="37" w:name="_Toc13117"/>
      <w:r>
        <w:rPr>
          <w:rFonts w:hint="eastAsia" w:ascii="宋体" w:hAnsi="宋体" w:eastAsia="宋体" w:cs="宋体"/>
          <w:b/>
          <w:color w:val="auto"/>
          <w:sz w:val="24"/>
          <w:highlight w:val="none"/>
        </w:rPr>
        <w:t>二、评标方法</w:t>
      </w:r>
      <w:bookmarkEnd w:id="36"/>
      <w:bookmarkEnd w:id="37"/>
    </w:p>
    <w:p w14:paraId="1EC6E79C">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923"/>
        <w:gridCol w:w="5319"/>
        <w:gridCol w:w="2233"/>
      </w:tblGrid>
      <w:tr w14:paraId="1CF8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A64A3F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b/>
                <w:color w:val="auto"/>
                <w:sz w:val="24"/>
                <w:szCs w:val="22"/>
                <w:highlight w:val="none"/>
              </w:rPr>
              <w:t>资格审查表</w:t>
            </w:r>
          </w:p>
        </w:tc>
      </w:tr>
      <w:tr w14:paraId="5152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1A3F883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939" w:type="pct"/>
            <w:tcBorders>
              <w:bottom w:val="single" w:color="auto" w:sz="4" w:space="0"/>
            </w:tcBorders>
            <w:vAlign w:val="center"/>
          </w:tcPr>
          <w:p w14:paraId="169613CB">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597" w:type="pct"/>
            <w:tcBorders>
              <w:bottom w:val="single" w:color="auto" w:sz="4" w:space="0"/>
            </w:tcBorders>
            <w:vAlign w:val="center"/>
          </w:tcPr>
          <w:p w14:paraId="1C22A83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审查标准</w:t>
            </w:r>
          </w:p>
        </w:tc>
        <w:tc>
          <w:tcPr>
            <w:tcW w:w="1087" w:type="pct"/>
            <w:tcBorders>
              <w:bottom w:val="single" w:color="auto" w:sz="4" w:space="0"/>
            </w:tcBorders>
            <w:vAlign w:val="center"/>
          </w:tcPr>
          <w:p w14:paraId="099A3C49">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7D55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71857081">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0"/>
                <w:highlight w:val="none"/>
              </w:rPr>
              <w:t>1</w:t>
            </w:r>
          </w:p>
        </w:tc>
        <w:tc>
          <w:tcPr>
            <w:tcW w:w="939" w:type="pct"/>
            <w:tcBorders>
              <w:bottom w:val="single" w:color="auto" w:sz="4" w:space="0"/>
            </w:tcBorders>
            <w:vAlign w:val="center"/>
          </w:tcPr>
          <w:p w14:paraId="31F01499">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597" w:type="pct"/>
            <w:tcBorders>
              <w:bottom w:val="single" w:color="auto" w:sz="4" w:space="0"/>
            </w:tcBorders>
            <w:vAlign w:val="center"/>
          </w:tcPr>
          <w:p w14:paraId="56BDD4AF">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供有效的营业执照；</w:t>
            </w:r>
          </w:p>
          <w:p w14:paraId="7A4D06F9">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供有效的事业单位法人证书；</w:t>
            </w:r>
          </w:p>
          <w:p w14:paraId="51FC3572">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登记证书等证明文件；</w:t>
            </w:r>
          </w:p>
        </w:tc>
        <w:tc>
          <w:tcPr>
            <w:tcW w:w="1087" w:type="pct"/>
            <w:vAlign w:val="center"/>
          </w:tcPr>
          <w:p w14:paraId="4785DE8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626D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6DBCA45">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p>
        </w:tc>
        <w:tc>
          <w:tcPr>
            <w:tcW w:w="939" w:type="pct"/>
            <w:tcBorders>
              <w:bottom w:val="single" w:color="auto" w:sz="4" w:space="0"/>
            </w:tcBorders>
            <w:vAlign w:val="center"/>
          </w:tcPr>
          <w:p w14:paraId="7D32481E">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597" w:type="pct"/>
            <w:tcBorders>
              <w:bottom w:val="single" w:color="auto" w:sz="4" w:space="0"/>
            </w:tcBorders>
            <w:vAlign w:val="center"/>
          </w:tcPr>
          <w:p w14:paraId="4E3E5F1D">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sz w:val="24"/>
                <w:szCs w:val="28"/>
                <w:highlight w:val="none"/>
              </w:rPr>
            </w:pP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7" w:type="pct"/>
            <w:vAlign w:val="center"/>
          </w:tcPr>
          <w:p w14:paraId="27AEF53C">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3EEF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5A64F2E">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p>
        </w:tc>
        <w:tc>
          <w:tcPr>
            <w:tcW w:w="939" w:type="pct"/>
            <w:tcBorders>
              <w:bottom w:val="single" w:color="auto" w:sz="4" w:space="0"/>
            </w:tcBorders>
            <w:vAlign w:val="center"/>
          </w:tcPr>
          <w:p w14:paraId="3C0D0A0E">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18"/>
                <w:highlight w:val="none"/>
                <w:lang w:val="en-US" w:eastAsia="zh-CN"/>
              </w:rPr>
            </w:pPr>
            <w:r>
              <w:rPr>
                <w:rFonts w:hint="eastAsia" w:ascii="宋体" w:hAnsi="宋体" w:eastAsia="宋体" w:cs="宋体"/>
                <w:sz w:val="24"/>
                <w:szCs w:val="18"/>
              </w:rPr>
              <w:t>诚信履约承诺函</w:t>
            </w:r>
          </w:p>
        </w:tc>
        <w:tc>
          <w:tcPr>
            <w:tcW w:w="2597" w:type="pct"/>
            <w:tcBorders>
              <w:bottom w:val="single" w:color="auto" w:sz="4" w:space="0"/>
            </w:tcBorders>
            <w:vAlign w:val="center"/>
          </w:tcPr>
          <w:p w14:paraId="5CAA72F7">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18"/>
              </w:rPr>
              <w:t>提供符合招标文件要求的《诚信履约承诺函》。</w:t>
            </w:r>
          </w:p>
        </w:tc>
        <w:tc>
          <w:tcPr>
            <w:tcW w:w="1087" w:type="pct"/>
            <w:vAlign w:val="center"/>
          </w:tcPr>
          <w:p w14:paraId="14075B2F">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sz w:val="24"/>
                <w:szCs w:val="18"/>
              </w:rPr>
              <w:t>详见第六章投标文件格式。</w:t>
            </w:r>
          </w:p>
        </w:tc>
      </w:tr>
      <w:tr w14:paraId="5E4F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7122CA9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p>
        </w:tc>
        <w:tc>
          <w:tcPr>
            <w:tcW w:w="939" w:type="pct"/>
            <w:vAlign w:val="center"/>
          </w:tcPr>
          <w:p w14:paraId="44401D5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7" w:type="pct"/>
            <w:vAlign w:val="center"/>
          </w:tcPr>
          <w:p w14:paraId="1A3B932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cs="宋体"/>
                <w:sz w:val="24"/>
                <w:szCs w:val="28"/>
              </w:rPr>
              <w:t>的</w:t>
            </w:r>
            <w:r>
              <w:rPr>
                <w:rFonts w:hint="eastAsia" w:ascii="宋体" w:hAnsi="宋体" w:eastAsia="宋体" w:cs="宋体"/>
                <w:sz w:val="24"/>
                <w:szCs w:val="18"/>
              </w:rPr>
              <w:t>不良信用记录情形</w:t>
            </w:r>
          </w:p>
        </w:tc>
        <w:tc>
          <w:tcPr>
            <w:tcW w:w="1087" w:type="pct"/>
            <w:vAlign w:val="center"/>
          </w:tcPr>
          <w:p w14:paraId="0FFCC26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3BB3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7C2AE36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p>
        </w:tc>
        <w:tc>
          <w:tcPr>
            <w:tcW w:w="939" w:type="pct"/>
            <w:tcBorders>
              <w:bottom w:val="single" w:color="auto" w:sz="4" w:space="0"/>
            </w:tcBorders>
            <w:vAlign w:val="center"/>
          </w:tcPr>
          <w:p w14:paraId="3BE2716E">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zh-CN"/>
              </w:rPr>
              <w:t>本项目的特定资格要求</w:t>
            </w:r>
          </w:p>
        </w:tc>
        <w:tc>
          <w:tcPr>
            <w:tcW w:w="2597" w:type="pct"/>
            <w:tcBorders>
              <w:bottom w:val="single" w:color="auto" w:sz="4" w:space="0"/>
            </w:tcBorders>
            <w:vAlign w:val="center"/>
          </w:tcPr>
          <w:p w14:paraId="3857774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lang w:val="zh-CN"/>
              </w:rPr>
            </w:pPr>
            <w:r>
              <w:rPr>
                <w:rFonts w:hint="eastAsia" w:ascii="宋体" w:hAnsi="宋体" w:eastAsia="宋体" w:cs="宋体"/>
                <w:sz w:val="24"/>
                <w:szCs w:val="24"/>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auto"/>
                <w:sz w:val="24"/>
                <w:szCs w:val="20"/>
                <w:highlight w:val="none"/>
                <w:u w:val="single"/>
                <w:lang w:val="en-US" w:eastAsia="zh-CN"/>
              </w:rPr>
              <w:t>（本条仅适用于抢救床，其他采购项不作要求）</w:t>
            </w:r>
          </w:p>
        </w:tc>
        <w:tc>
          <w:tcPr>
            <w:tcW w:w="1087" w:type="pct"/>
            <w:tcBorders>
              <w:bottom w:val="single" w:color="auto" w:sz="4" w:space="0"/>
            </w:tcBorders>
            <w:vAlign w:val="center"/>
          </w:tcPr>
          <w:p w14:paraId="5F5A8E99">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4720B832">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5A8E4B8D">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7E9DBB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475"/>
        <w:gridCol w:w="3656"/>
        <w:gridCol w:w="2935"/>
      </w:tblGrid>
      <w:tr w14:paraId="7DF1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B017BC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符合性审查表</w:t>
            </w:r>
          </w:p>
        </w:tc>
      </w:tr>
      <w:tr w14:paraId="60B4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18C34CD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242" w:type="pct"/>
            <w:tcBorders>
              <w:bottom w:val="single" w:color="auto" w:sz="4" w:space="0"/>
            </w:tcBorders>
            <w:vAlign w:val="center"/>
          </w:tcPr>
          <w:p w14:paraId="6B073006">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15E461B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2" w:type="pct"/>
            <w:tcBorders>
              <w:bottom w:val="single" w:color="auto" w:sz="4" w:space="0"/>
            </w:tcBorders>
            <w:vAlign w:val="center"/>
          </w:tcPr>
          <w:p w14:paraId="3B4E5DC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03E1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3D971B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242" w:type="pct"/>
            <w:vAlign w:val="center"/>
          </w:tcPr>
          <w:p w14:paraId="0278DD04">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0"/>
                <w:highlight w:val="none"/>
              </w:rPr>
              <w:t>开标一览表</w:t>
            </w:r>
          </w:p>
        </w:tc>
        <w:tc>
          <w:tcPr>
            <w:tcW w:w="1835" w:type="pct"/>
            <w:vAlign w:val="center"/>
          </w:tcPr>
          <w:p w14:paraId="4972869F">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0"/>
                <w:highlight w:val="none"/>
                <w:lang w:val="en-US" w:eastAsia="zh-CN"/>
              </w:rPr>
              <w:t>盖章</w:t>
            </w:r>
          </w:p>
        </w:tc>
        <w:tc>
          <w:tcPr>
            <w:tcW w:w="1472" w:type="pct"/>
            <w:vAlign w:val="center"/>
          </w:tcPr>
          <w:p w14:paraId="643F99C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7E45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51A405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242" w:type="pct"/>
            <w:vAlign w:val="center"/>
          </w:tcPr>
          <w:p w14:paraId="45CFEC6C">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17322571">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472" w:type="pct"/>
            <w:vAlign w:val="center"/>
          </w:tcPr>
          <w:p w14:paraId="57585F4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4003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1086F3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242" w:type="pct"/>
            <w:vAlign w:val="center"/>
          </w:tcPr>
          <w:p w14:paraId="4565C05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545ABF26">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472" w:type="pct"/>
            <w:vAlign w:val="center"/>
          </w:tcPr>
          <w:p w14:paraId="0D9FFFF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法定代表人参加投标的无需此件，提供身份证明即可。详见第六章投标文件格式</w:t>
            </w:r>
            <w:r>
              <w:rPr>
                <w:rFonts w:hint="eastAsia" w:ascii="宋体" w:hAnsi="宋体" w:eastAsia="宋体" w:cs="宋体"/>
                <w:color w:val="auto"/>
                <w:sz w:val="24"/>
                <w:szCs w:val="20"/>
                <w:highlight w:val="none"/>
                <w:lang w:eastAsia="zh-CN"/>
              </w:rPr>
              <w:t>。</w:t>
            </w:r>
          </w:p>
        </w:tc>
      </w:tr>
      <w:tr w14:paraId="7560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08E686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242" w:type="pct"/>
            <w:vAlign w:val="center"/>
          </w:tcPr>
          <w:p w14:paraId="55E46D0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66D648AD">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szCs w:val="20"/>
                <w:highlight w:val="none"/>
              </w:rPr>
              <w:t>招标文件投标人须知正文第</w:t>
            </w:r>
            <w:r>
              <w:rPr>
                <w:rFonts w:hint="eastAsia" w:ascii="宋体" w:hAnsi="宋体" w:eastAsia="宋体" w:cs="宋体"/>
                <w:color w:val="auto"/>
                <w:sz w:val="24"/>
                <w:szCs w:val="20"/>
                <w:highlight w:val="none"/>
                <w:lang w:val="en-US" w:eastAsia="zh-CN"/>
              </w:rPr>
              <w:t>9</w:t>
            </w:r>
            <w:r>
              <w:rPr>
                <w:rFonts w:hint="eastAsia" w:ascii="宋体" w:hAnsi="宋体" w:eastAsia="宋体" w:cs="宋体"/>
                <w:color w:val="auto"/>
                <w:sz w:val="24"/>
                <w:szCs w:val="20"/>
                <w:highlight w:val="none"/>
              </w:rPr>
              <w:t>条要求</w:t>
            </w:r>
          </w:p>
        </w:tc>
        <w:tc>
          <w:tcPr>
            <w:tcW w:w="1472" w:type="pct"/>
            <w:vAlign w:val="center"/>
          </w:tcPr>
          <w:p w14:paraId="05E0E0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326A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969F9A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5</w:t>
            </w:r>
          </w:p>
        </w:tc>
        <w:tc>
          <w:tcPr>
            <w:tcW w:w="1242" w:type="pct"/>
            <w:vAlign w:val="center"/>
          </w:tcPr>
          <w:p w14:paraId="01A883F1">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3430" w:type="dxa"/>
            <w:vAlign w:val="center"/>
          </w:tcPr>
          <w:p w14:paraId="26BF9E6E">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2" w:type="pct"/>
            <w:vAlign w:val="center"/>
          </w:tcPr>
          <w:p w14:paraId="5F0D4B9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6700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BBB3A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6</w:t>
            </w:r>
          </w:p>
        </w:tc>
        <w:tc>
          <w:tcPr>
            <w:tcW w:w="1242" w:type="pct"/>
            <w:vAlign w:val="center"/>
          </w:tcPr>
          <w:p w14:paraId="345428A3">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3430" w:type="dxa"/>
            <w:vAlign w:val="center"/>
          </w:tcPr>
          <w:p w14:paraId="06FB9524">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tc>
        <w:tc>
          <w:tcPr>
            <w:tcW w:w="1472" w:type="pct"/>
            <w:vAlign w:val="center"/>
          </w:tcPr>
          <w:p w14:paraId="788C2DE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059C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7FB3B2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7</w:t>
            </w:r>
          </w:p>
        </w:tc>
        <w:tc>
          <w:tcPr>
            <w:tcW w:w="1242" w:type="pct"/>
            <w:vAlign w:val="center"/>
          </w:tcPr>
          <w:p w14:paraId="74335FDB">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3430" w:type="dxa"/>
            <w:vAlign w:val="center"/>
          </w:tcPr>
          <w:p w14:paraId="34B96EFA">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472" w:type="pct"/>
            <w:vAlign w:val="center"/>
          </w:tcPr>
          <w:p w14:paraId="0123148E">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p>
        </w:tc>
      </w:tr>
    </w:tbl>
    <w:p w14:paraId="0ADFA676">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132AEA8E">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3C340D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322917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2.3.2本项目综合评分满分为100分，其中：技术资信分值占总分值的权重为</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tbl>
      <w:tblPr>
        <w:tblStyle w:val="26"/>
        <w:tblW w:w="5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94"/>
        <w:gridCol w:w="7165"/>
        <w:gridCol w:w="1270"/>
      </w:tblGrid>
      <w:tr w14:paraId="155C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1" w:type="pct"/>
            <w:tcBorders>
              <w:top w:val="single" w:color="auto" w:sz="4" w:space="0"/>
              <w:left w:val="single" w:color="auto" w:sz="4" w:space="0"/>
              <w:bottom w:val="single" w:color="auto" w:sz="4" w:space="0"/>
              <w:right w:val="single" w:color="auto" w:sz="4" w:space="0"/>
            </w:tcBorders>
            <w:vAlign w:val="center"/>
          </w:tcPr>
          <w:p w14:paraId="082E5F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642" w:type="pct"/>
            <w:tcBorders>
              <w:top w:val="single" w:color="auto" w:sz="4" w:space="0"/>
              <w:left w:val="single" w:color="auto" w:sz="4" w:space="0"/>
              <w:bottom w:val="single" w:color="auto" w:sz="4" w:space="0"/>
              <w:right w:val="single" w:color="auto" w:sz="4" w:space="0"/>
            </w:tcBorders>
            <w:vAlign w:val="center"/>
          </w:tcPr>
          <w:p w14:paraId="3A84D9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3080" w:type="pct"/>
            <w:tcBorders>
              <w:top w:val="single" w:color="auto" w:sz="4" w:space="0"/>
              <w:left w:val="single" w:color="auto" w:sz="4" w:space="0"/>
              <w:bottom w:val="single" w:color="auto" w:sz="4" w:space="0"/>
              <w:right w:val="single" w:color="auto" w:sz="4" w:space="0"/>
            </w:tcBorders>
            <w:vAlign w:val="center"/>
          </w:tcPr>
          <w:p w14:paraId="1AD7E1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545" w:type="pct"/>
            <w:tcBorders>
              <w:top w:val="single" w:color="auto" w:sz="4" w:space="0"/>
              <w:left w:val="single" w:color="auto" w:sz="4" w:space="0"/>
              <w:bottom w:val="single" w:color="auto" w:sz="4" w:space="0"/>
              <w:right w:val="single" w:color="auto" w:sz="4" w:space="0"/>
            </w:tcBorders>
            <w:vAlign w:val="center"/>
          </w:tcPr>
          <w:p w14:paraId="00AE64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2271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31" w:type="pct"/>
            <w:vMerge w:val="restart"/>
            <w:tcBorders>
              <w:left w:val="single" w:color="auto" w:sz="4" w:space="0"/>
              <w:right w:val="single" w:color="auto" w:sz="4" w:space="0"/>
            </w:tcBorders>
            <w:vAlign w:val="center"/>
          </w:tcPr>
          <w:p w14:paraId="35354B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技术资信分（70分）</w:t>
            </w:r>
          </w:p>
        </w:tc>
        <w:tc>
          <w:tcPr>
            <w:tcW w:w="642" w:type="pct"/>
            <w:tcBorders>
              <w:top w:val="single" w:color="auto" w:sz="4" w:space="0"/>
              <w:left w:val="single" w:color="auto" w:sz="4" w:space="0"/>
              <w:bottom w:val="single" w:color="auto" w:sz="4" w:space="0"/>
              <w:right w:val="single" w:color="auto" w:sz="4" w:space="0"/>
            </w:tcBorders>
            <w:vAlign w:val="center"/>
          </w:tcPr>
          <w:p w14:paraId="5D9FB7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产品业绩</w:t>
            </w:r>
          </w:p>
        </w:tc>
        <w:tc>
          <w:tcPr>
            <w:tcW w:w="3080" w:type="pct"/>
            <w:tcBorders>
              <w:top w:val="single" w:color="auto" w:sz="4" w:space="0"/>
              <w:left w:val="single" w:color="auto" w:sz="4" w:space="0"/>
              <w:right w:val="single" w:color="auto" w:sz="4" w:space="0"/>
            </w:tcBorders>
            <w:vAlign w:val="center"/>
          </w:tcPr>
          <w:p w14:paraId="570E2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自 2023年1月1日以来(以合同签订时间为准)，提供一份核心产品业绩的得2分，最高得4分。 </w:t>
            </w:r>
          </w:p>
          <w:p w14:paraId="3B6D0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核心产品以采购需求中明确的为准。</w:t>
            </w:r>
          </w:p>
          <w:p w14:paraId="3A9E3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投标文件中提供业绩合同复印件加盖公章，时间以合同签订时间为准；若合同材料中无法体现签订时间、业绩内容等关键评审因素的，须另外提供业主（合同甲方）出具的盖章证明材料复印件加盖公章。</w:t>
            </w:r>
          </w:p>
          <w:p w14:paraId="1868D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545" w:type="pct"/>
            <w:tcBorders>
              <w:top w:val="single" w:color="auto" w:sz="4" w:space="0"/>
              <w:left w:val="single" w:color="auto" w:sz="4" w:space="0"/>
              <w:right w:val="single" w:color="auto" w:sz="4" w:space="0"/>
            </w:tcBorders>
            <w:vAlign w:val="center"/>
          </w:tcPr>
          <w:p w14:paraId="7C93C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0-4分</w:t>
            </w:r>
          </w:p>
        </w:tc>
      </w:tr>
      <w:tr w14:paraId="32BD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pct"/>
            <w:vMerge w:val="continue"/>
            <w:tcBorders>
              <w:left w:val="single" w:color="auto" w:sz="4" w:space="0"/>
              <w:right w:val="single" w:color="auto" w:sz="4" w:space="0"/>
            </w:tcBorders>
            <w:vAlign w:val="center"/>
          </w:tcPr>
          <w:p w14:paraId="0D2F2B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35"/>
              <w:jc w:val="center"/>
              <w:textAlignment w:val="auto"/>
              <w:rPr>
                <w:rFonts w:hint="eastAsia" w:ascii="宋体" w:hAnsi="宋体" w:eastAsia="宋体" w:cs="宋体"/>
                <w:b/>
                <w:bCs/>
                <w:color w:val="auto"/>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14:paraId="069E7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技术参数响应</w:t>
            </w:r>
          </w:p>
        </w:tc>
        <w:tc>
          <w:tcPr>
            <w:tcW w:w="3080" w:type="pct"/>
            <w:tcBorders>
              <w:top w:val="single" w:color="auto" w:sz="4" w:space="0"/>
              <w:left w:val="single" w:color="auto" w:sz="4" w:space="0"/>
              <w:bottom w:val="single" w:color="auto" w:sz="4" w:space="0"/>
              <w:right w:val="single" w:color="auto" w:sz="4" w:space="0"/>
            </w:tcBorders>
            <w:vAlign w:val="center"/>
          </w:tcPr>
          <w:p w14:paraId="75FC4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根据投标文件中技术规格及参数要求的响应情况:</w:t>
            </w:r>
          </w:p>
          <w:p w14:paraId="5EB415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本项目产品技术参数共34项，</w:t>
            </w:r>
          </w:p>
          <w:p w14:paraId="3EE8A1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（1）标注“★”号的为本项目的关键性技术指标，共计1个，必须满足，不满足的按无效标处理；</w:t>
            </w:r>
          </w:p>
          <w:p w14:paraId="4DAFB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（2）标注“▲”参数共3项，每有1项满足或优于招标要求的得3分，满分9分；</w:t>
            </w:r>
          </w:p>
          <w:p w14:paraId="02E46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（3）未标注“★”和“▲”的参数共30项，每有1项满足或优于招标要求的得1.5分，满分45分；</w:t>
            </w:r>
          </w:p>
          <w:p w14:paraId="621B1F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所有参数如有标注证明材料的，需按要求提供对应证明材料，标注“★”和“▲”的参数均需提供有效证明材料，包括但不限于与之相关的证明文件或产品技术说明文件或印刷资料或技术白皮书或产品检验（测）报告或注册证明文件等。未标注“★”和“▲”的参数除条目标注证明材料的，无需提供证明材料，但需明确是否响应，未明确是否响应视为不响应，投标人需审慎填写，验收时将复核参数。</w:t>
            </w:r>
          </w:p>
        </w:tc>
        <w:tc>
          <w:tcPr>
            <w:tcW w:w="545" w:type="pct"/>
            <w:tcBorders>
              <w:top w:val="single" w:color="auto" w:sz="4" w:space="0"/>
              <w:left w:val="single" w:color="auto" w:sz="4" w:space="0"/>
              <w:bottom w:val="single" w:color="auto" w:sz="4" w:space="0"/>
              <w:right w:val="single" w:color="auto" w:sz="4" w:space="0"/>
            </w:tcBorders>
            <w:vAlign w:val="center"/>
          </w:tcPr>
          <w:p w14:paraId="152976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0-54分</w:t>
            </w:r>
          </w:p>
        </w:tc>
      </w:tr>
      <w:tr w14:paraId="0A3D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pct"/>
            <w:vMerge w:val="continue"/>
            <w:tcBorders>
              <w:left w:val="single" w:color="auto" w:sz="4" w:space="0"/>
              <w:right w:val="single" w:color="auto" w:sz="4" w:space="0"/>
            </w:tcBorders>
            <w:vAlign w:val="center"/>
          </w:tcPr>
          <w:p w14:paraId="3FB15F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35"/>
              <w:jc w:val="center"/>
              <w:textAlignment w:val="auto"/>
              <w:rPr>
                <w:rFonts w:hint="eastAsia" w:ascii="宋体" w:hAnsi="宋体" w:eastAsia="宋体" w:cs="宋体"/>
                <w:b/>
                <w:bCs/>
                <w:color w:val="auto"/>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14:paraId="4CFAE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免费质保承诺</w:t>
            </w:r>
          </w:p>
        </w:tc>
        <w:tc>
          <w:tcPr>
            <w:tcW w:w="3080" w:type="pct"/>
            <w:tcBorders>
              <w:top w:val="single" w:color="auto" w:sz="4" w:space="0"/>
              <w:left w:val="single" w:color="auto" w:sz="4" w:space="0"/>
              <w:bottom w:val="single" w:color="auto" w:sz="4" w:space="0"/>
              <w:right w:val="single" w:color="auto" w:sz="4" w:space="0"/>
            </w:tcBorders>
            <w:vAlign w:val="center"/>
          </w:tcPr>
          <w:p w14:paraId="14FA83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投标人须提供免费质保承诺，免费质保期至少为叁年。在叁年的基础上，承诺每延长1年加3分（不足1年不加分），本项最高得6分。</w:t>
            </w:r>
          </w:p>
          <w:p w14:paraId="61B67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注：提供加盖投标人公章的承诺书（格式自拟），未提供或不符合要求的不得分）</w:t>
            </w:r>
          </w:p>
        </w:tc>
        <w:tc>
          <w:tcPr>
            <w:tcW w:w="545" w:type="pct"/>
            <w:tcBorders>
              <w:top w:val="single" w:color="auto" w:sz="4" w:space="0"/>
              <w:left w:val="single" w:color="auto" w:sz="4" w:space="0"/>
              <w:bottom w:val="single" w:color="auto" w:sz="4" w:space="0"/>
              <w:right w:val="single" w:color="auto" w:sz="4" w:space="0"/>
            </w:tcBorders>
            <w:vAlign w:val="center"/>
          </w:tcPr>
          <w:p w14:paraId="1E0BB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0-6分</w:t>
            </w:r>
          </w:p>
        </w:tc>
      </w:tr>
      <w:tr w14:paraId="1922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pct"/>
            <w:vMerge w:val="continue"/>
            <w:tcBorders>
              <w:left w:val="single" w:color="auto" w:sz="4" w:space="0"/>
              <w:right w:val="single" w:color="auto" w:sz="4" w:space="0"/>
            </w:tcBorders>
            <w:vAlign w:val="center"/>
          </w:tcPr>
          <w:p w14:paraId="1D41A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35"/>
              <w:jc w:val="center"/>
              <w:textAlignment w:val="auto"/>
              <w:rPr>
                <w:rFonts w:hint="eastAsia" w:ascii="宋体" w:hAnsi="宋体" w:eastAsia="宋体" w:cs="宋体"/>
                <w:b/>
                <w:bCs/>
                <w:color w:val="auto"/>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14:paraId="7D744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tc>
        <w:tc>
          <w:tcPr>
            <w:tcW w:w="3080" w:type="pct"/>
            <w:tcBorders>
              <w:top w:val="single" w:color="auto" w:sz="4" w:space="0"/>
              <w:left w:val="single" w:color="auto" w:sz="4" w:space="0"/>
              <w:bottom w:val="single" w:color="auto" w:sz="4" w:space="0"/>
              <w:right w:val="single" w:color="auto" w:sz="4" w:space="0"/>
            </w:tcBorders>
            <w:vAlign w:val="center"/>
          </w:tcPr>
          <w:p w14:paraId="427921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1、售后响应时间：2小时以内，24小时内提供故障解决方案</w:t>
            </w:r>
          </w:p>
          <w:p w14:paraId="7621CB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2、报修后故障修复时间：48小时内无法修复，免费提供相应配置的备用机/品，并在12小时内运抵甲方指定现场，保障使用。</w:t>
            </w:r>
          </w:p>
          <w:p w14:paraId="7DEFA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3、维保期内每年至少巡检2次。</w:t>
            </w:r>
          </w:p>
          <w:p w14:paraId="65923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投标人须提供售后服务承诺，承诺每满足或优于以上1条的得2分，本项最高得6分。</w:t>
            </w:r>
          </w:p>
          <w:p w14:paraId="01951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注：提供加盖投标人公章的承诺书（格式自拟），未提供或不符合要求的不得分）。</w:t>
            </w:r>
          </w:p>
        </w:tc>
        <w:tc>
          <w:tcPr>
            <w:tcW w:w="545" w:type="pct"/>
            <w:tcBorders>
              <w:top w:val="single" w:color="auto" w:sz="4" w:space="0"/>
              <w:left w:val="single" w:color="auto" w:sz="4" w:space="0"/>
              <w:bottom w:val="single" w:color="auto" w:sz="4" w:space="0"/>
              <w:right w:val="single" w:color="auto" w:sz="4" w:space="0"/>
            </w:tcBorders>
            <w:vAlign w:val="center"/>
          </w:tcPr>
          <w:p w14:paraId="4CC16A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0-6分</w:t>
            </w:r>
          </w:p>
        </w:tc>
      </w:tr>
      <w:tr w14:paraId="6344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31" w:type="pct"/>
            <w:tcBorders>
              <w:left w:val="single" w:color="auto" w:sz="4" w:space="0"/>
              <w:right w:val="single" w:color="auto" w:sz="4" w:space="0"/>
            </w:tcBorders>
            <w:vAlign w:val="center"/>
          </w:tcPr>
          <w:p w14:paraId="60FAA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6EC671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tc>
        <w:tc>
          <w:tcPr>
            <w:tcW w:w="4268" w:type="pct"/>
            <w:gridSpan w:val="3"/>
            <w:tcBorders>
              <w:top w:val="single" w:color="auto" w:sz="4" w:space="0"/>
              <w:left w:val="single" w:color="auto" w:sz="4" w:space="0"/>
              <w:bottom w:val="single" w:color="auto" w:sz="4" w:space="0"/>
              <w:right w:val="single" w:color="auto" w:sz="4" w:space="0"/>
            </w:tcBorders>
            <w:vAlign w:val="center"/>
          </w:tcPr>
          <w:p w14:paraId="777339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价格分统一采用低价优先法，即满足招标文件要求且投标价格最低的投标报价为评标基准价，其价格分为满分30分。其他投标人的价格分统一按照下列公式计算：</w:t>
            </w:r>
          </w:p>
          <w:p w14:paraId="636422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投标报价得分＝（评标基准价/投标报价）×30×100％</w:t>
            </w:r>
          </w:p>
        </w:tc>
      </w:tr>
    </w:tbl>
    <w:p w14:paraId="5612F26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7EE1738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3F913F4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r>
        <w:rPr>
          <w:rFonts w:hint="eastAsia" w:ascii="宋体" w:hAnsi="宋体" w:eastAsia="宋体" w:cs="宋体"/>
          <w:color w:val="auto"/>
          <w:sz w:val="24"/>
          <w:highlight w:val="none"/>
        </w:rPr>
        <w:br w:type="page"/>
      </w:r>
    </w:p>
    <w:p w14:paraId="4A48303F">
      <w:pPr>
        <w:spacing w:line="360" w:lineRule="auto"/>
        <w:jc w:val="center"/>
        <w:outlineLvl w:val="0"/>
        <w:rPr>
          <w:rFonts w:hint="eastAsia" w:ascii="宋体" w:hAnsi="宋体" w:eastAsia="宋体" w:cs="宋体"/>
          <w:b/>
          <w:color w:val="auto"/>
          <w:sz w:val="28"/>
          <w:highlight w:val="none"/>
        </w:rPr>
      </w:pPr>
      <w:bookmarkStart w:id="38" w:name="_Toc4682"/>
    </w:p>
    <w:p w14:paraId="0762A315">
      <w:pPr>
        <w:spacing w:line="360" w:lineRule="auto"/>
        <w:jc w:val="center"/>
        <w:outlineLvl w:val="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第五章  政府采购合同</w:t>
      </w:r>
      <w:bookmarkEnd w:id="38"/>
    </w:p>
    <w:p w14:paraId="45E0F35E">
      <w:pPr>
        <w:pStyle w:val="9"/>
        <w:pageBreakBefore w:val="0"/>
        <w:kinsoku/>
        <w:wordWrap/>
        <w:overflowPunct/>
        <w:topLinePunct w:val="0"/>
        <w:bidi w:val="0"/>
        <w:spacing w:after="0" w:line="360" w:lineRule="auto"/>
        <w:jc w:val="center"/>
        <w:textAlignment w:val="auto"/>
        <w:rPr>
          <w:rFonts w:hint="eastAsia" w:ascii="宋体" w:hAnsi="宋体" w:eastAsia="宋体" w:cs="宋体"/>
          <w:b w:val="0"/>
          <w:bCs w:val="0"/>
          <w:spacing w:val="-20"/>
          <w:kern w:val="44"/>
          <w:sz w:val="24"/>
          <w:szCs w:val="24"/>
          <w:highlight w:val="none"/>
          <w:lang w:eastAsia="zh-CN"/>
        </w:rPr>
      </w:pPr>
      <w:r>
        <w:rPr>
          <w:rFonts w:hint="eastAsia" w:ascii="宋体" w:hAnsi="宋体" w:eastAsia="宋体" w:cs="宋体"/>
          <w:b w:val="0"/>
          <w:bCs w:val="0"/>
          <w:spacing w:val="-20"/>
          <w:kern w:val="44"/>
          <w:sz w:val="24"/>
          <w:szCs w:val="24"/>
          <w:highlight w:val="none"/>
          <w:lang w:eastAsia="zh-CN"/>
        </w:rPr>
        <w:t>（</w:t>
      </w:r>
      <w:r>
        <w:rPr>
          <w:rFonts w:hint="eastAsia" w:ascii="宋体" w:hAnsi="宋体" w:eastAsia="宋体" w:cs="宋体"/>
          <w:b w:val="0"/>
          <w:bCs w:val="0"/>
          <w:spacing w:val="-20"/>
          <w:kern w:val="44"/>
          <w:sz w:val="24"/>
          <w:szCs w:val="24"/>
          <w:highlight w:val="none"/>
          <w:lang w:val="en-US" w:eastAsia="zh-CN"/>
        </w:rPr>
        <w:t>本合同仅供参考</w:t>
      </w:r>
      <w:r>
        <w:rPr>
          <w:rFonts w:hint="eastAsia" w:ascii="宋体" w:hAnsi="宋体" w:eastAsia="宋体" w:cs="宋体"/>
          <w:b w:val="0"/>
          <w:bCs w:val="0"/>
          <w:spacing w:val="-20"/>
          <w:kern w:val="44"/>
          <w:sz w:val="24"/>
          <w:szCs w:val="24"/>
          <w:highlight w:val="none"/>
          <w:lang w:eastAsia="zh-CN"/>
        </w:rPr>
        <w:t>）</w:t>
      </w:r>
    </w:p>
    <w:p w14:paraId="2ECF4FB0">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52A9C1A">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5BF1D9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339AD4B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0CE9E51">
      <w:pPr>
        <w:pStyle w:val="9"/>
        <w:rPr>
          <w:rFonts w:hint="eastAsia" w:ascii="宋体" w:hAnsi="宋体" w:eastAsia="宋体" w:cs="宋体"/>
          <w:b/>
          <w:bCs/>
          <w:spacing w:val="-20"/>
          <w:kern w:val="44"/>
          <w:sz w:val="24"/>
          <w:szCs w:val="24"/>
          <w:highlight w:val="none"/>
        </w:rPr>
      </w:pPr>
    </w:p>
    <w:p w14:paraId="7517FFD8">
      <w:pPr>
        <w:pStyle w:val="9"/>
        <w:rPr>
          <w:rFonts w:hint="eastAsia" w:ascii="宋体" w:hAnsi="宋体" w:eastAsia="宋体" w:cs="宋体"/>
          <w:b/>
          <w:bCs/>
          <w:spacing w:val="-20"/>
          <w:kern w:val="44"/>
          <w:sz w:val="24"/>
          <w:szCs w:val="24"/>
          <w:highlight w:val="none"/>
        </w:rPr>
      </w:pPr>
    </w:p>
    <w:p w14:paraId="0B42706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386D1D">
      <w:pPr>
        <w:pStyle w:val="9"/>
        <w:pageBreakBefore w:val="0"/>
        <w:kinsoku/>
        <w:wordWrap/>
        <w:overflowPunct/>
        <w:topLinePunct w:val="0"/>
        <w:bidi w:val="0"/>
        <w:spacing w:line="360" w:lineRule="auto"/>
        <w:textAlignment w:val="auto"/>
        <w:rPr>
          <w:rFonts w:hint="eastAsia" w:ascii="宋体" w:hAnsi="宋体" w:eastAsia="宋体" w:cs="宋体"/>
          <w:highlight w:val="none"/>
        </w:rPr>
      </w:pPr>
    </w:p>
    <w:p w14:paraId="57FC434D">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1E285B6">
      <w:pPr>
        <w:pageBreakBefore w:val="0"/>
        <w:kinsoku/>
        <w:wordWrap/>
        <w:overflowPunct/>
        <w:topLinePunct w:val="0"/>
        <w:bidi w:val="0"/>
        <w:spacing w:line="360" w:lineRule="auto"/>
        <w:ind w:left="420" w:leftChars="200"/>
        <w:textAlignment w:val="auto"/>
        <w:rPr>
          <w:rFonts w:hint="eastAsia" w:ascii="宋体" w:hAnsi="宋体" w:eastAsia="宋体" w:cs="宋体"/>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57708266">
      <w:pPr>
        <w:pageBreakBefore w:val="0"/>
        <w:kinsoku/>
        <w:wordWrap/>
        <w:overflowPunct/>
        <w:topLinePunct w:val="0"/>
        <w:bidi w:val="0"/>
        <w:spacing w:line="360" w:lineRule="auto"/>
        <w:ind w:left="420" w:leftChars="200"/>
        <w:textAlignment w:val="auto"/>
        <w:rPr>
          <w:rFonts w:hint="eastAsia" w:ascii="宋体" w:hAnsi="宋体" w:eastAsia="宋体" w:cs="宋体"/>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4B2D55D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09C6AEA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00B3B9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27A13C9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068235E7">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ABD95B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463F7A1">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1CEDB0F">
      <w:pPr>
        <w:pageBreakBefore w:val="0"/>
        <w:kinsoku/>
        <w:wordWrap/>
        <w:overflowPunct/>
        <w:topLinePunct w:val="0"/>
        <w:bidi w:val="0"/>
        <w:spacing w:line="360" w:lineRule="auto"/>
        <w:jc w:val="center"/>
        <w:textAlignment w:val="auto"/>
        <w:outlineLvl w:val="1"/>
        <w:rPr>
          <w:rFonts w:hint="eastAsia" w:ascii="宋体" w:hAnsi="宋体" w:eastAsia="宋体" w:cs="宋体"/>
          <w:b/>
          <w:color w:val="000000"/>
          <w:sz w:val="24"/>
          <w:szCs w:val="20"/>
          <w:highlight w:val="none"/>
        </w:rPr>
      </w:pPr>
      <w:bookmarkStart w:id="39" w:name="_Toc22209"/>
      <w:r>
        <w:rPr>
          <w:rFonts w:hint="eastAsia" w:ascii="宋体" w:hAnsi="宋体" w:eastAsia="宋体" w:cs="宋体"/>
          <w:b/>
          <w:color w:val="000000"/>
          <w:sz w:val="24"/>
          <w:szCs w:val="20"/>
          <w:highlight w:val="none"/>
        </w:rPr>
        <w:t>第一节 政府采购合同协议书</w:t>
      </w:r>
      <w:bookmarkEnd w:id="39"/>
    </w:p>
    <w:p w14:paraId="4F79325B">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05073F9D">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1C6765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7734083">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47657655">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013A805A">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滁州市第一人民医院急诊急救能力提升工程建设项目设备采购（二次）</w:t>
      </w:r>
      <w:r>
        <w:rPr>
          <w:rFonts w:hint="eastAsia" w:ascii="宋体" w:hAnsi="宋体" w:eastAsia="宋体" w:cs="宋体"/>
          <w:sz w:val="24"/>
          <w:szCs w:val="24"/>
          <w:highlight w:val="none"/>
          <w:u w:val="single"/>
        </w:rPr>
        <w:t xml:space="preserve"> </w:t>
      </w:r>
    </w:p>
    <w:p w14:paraId="36AD4D89">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u w:val="single"/>
        </w:rPr>
        <w:t xml:space="preserve"> </w:t>
      </w:r>
    </w:p>
    <w:p w14:paraId="727C3186">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292959F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1595F3B7">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1EF59EC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）政府采购组织形式：分散采购</w:t>
      </w:r>
    </w:p>
    <w:p w14:paraId="09D59C98">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p>
    <w:p w14:paraId="505D7E71">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t>否</w:t>
      </w:r>
    </w:p>
    <w:p w14:paraId="4E6AEA50">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D28B9C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3429C53">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DB3122F">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p>
    <w:p w14:paraId="791AF474">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）付款方式：安装调试并正常使用后付至合同价款的90%，货物经采购人验收合格后付至合同价款的100%</w:t>
      </w:r>
    </w:p>
    <w:p w14:paraId="0D6C9495">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0FDACC4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CE4332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1B988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03873EFA">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7BDF688">
      <w:pPr>
        <w:pageBreakBefore w:val="0"/>
        <w:numPr>
          <w:ilvl w:val="0"/>
          <w:numId w:val="4"/>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16458733">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4FF5B2E0">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999588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7B3FC4B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7240F5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08DC2F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5776EDE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63B62E89">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3753787A">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316AFED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44D141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5808E7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33CE162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586665C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2E4F2A7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19923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2DDA058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6C53762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23E4EECE">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01BD7AF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38C9A79">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0B794F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5519E3F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6947F2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129527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430E6C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44B6AB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6AD60C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4B79FB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9E57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87401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D62DE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2A941E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64C897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27B6DFC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624D73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5F2D2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4CDEC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533094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94D476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FC677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3F1F2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1AA61A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21786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DD5C2D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E3C0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00C9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4E26EC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5D022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70BE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24ACC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4FCE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F4E5A2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31867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9F43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2C7CCB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8A65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3C5320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74AEC9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8FF4B3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2810C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303FE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69ECE3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7C0C28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0D274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5A6D8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41E5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2AE3A9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3406E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E5F98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7FE3F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C8D6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41791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736032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01DDA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26456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63DD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0D68A5D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D0D72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D1F52E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9172E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08CF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755640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2ECD3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6E917C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A6783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FEFD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3138F9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60DD53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69BDB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59A1D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798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141A3D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170131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4F73DA6">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0" w:name="_Toc27624"/>
      <w:r>
        <w:rPr>
          <w:rFonts w:hint="eastAsia" w:ascii="宋体" w:hAnsi="宋体" w:eastAsia="宋体" w:cs="宋体"/>
          <w:b/>
          <w:bCs w:val="0"/>
          <w:color w:val="000000"/>
          <w:kern w:val="2"/>
          <w:sz w:val="24"/>
          <w:szCs w:val="20"/>
          <w:highlight w:val="none"/>
          <w:lang w:val="en-US" w:eastAsia="zh-CN" w:bidi="ar-SA"/>
        </w:rPr>
        <w:t>第二节 政府采购合同通用条款</w:t>
      </w:r>
      <w:bookmarkEnd w:id="40"/>
    </w:p>
    <w:p w14:paraId="374FC60C">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33C1555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64F99AB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407C5F8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9EA176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2FC8180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D33FE7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FFB1358">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1A2C2D54">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2593C3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3B7CB3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043AAE8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7361C18">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24B7C2DE">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42DE06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0526767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06446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508E97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A003B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010D73D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6AA860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3ACC324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6BA43F72">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7745949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498431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75114D8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09E9926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5209117A">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59AC2D33">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4927DE39">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758DA28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53621AD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018CE00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7ACA34D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3DAD699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34EC876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6F39BC9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2A8635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3F4DAA7E">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5F43EE84">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56B696FF">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3F9D32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9E7A3C8">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A35354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893F0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4B856EC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01F29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2F3A5F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F2B99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F9F734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5420C9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579BEEC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CC34D8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70D9C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12DF6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E4039D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482927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1"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1"/>
      <w:r>
        <w:rPr>
          <w:rFonts w:hint="eastAsia" w:ascii="宋体" w:hAnsi="宋体" w:eastAsia="宋体" w:cs="宋体"/>
          <w:color w:val="auto"/>
          <w:sz w:val="24"/>
          <w:szCs w:val="24"/>
          <w:highlight w:val="none"/>
        </w:rPr>
        <w:t>。</w:t>
      </w:r>
    </w:p>
    <w:p w14:paraId="55B9422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FF32BF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13431F9">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39B64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71FE71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7637228">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2F4655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D1CF96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62A3E337">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2F9C1C2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07E80D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397313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D18F7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E2F113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24CC095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0B50E3ED">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5FDEDB6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662355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CFC79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F14EB3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6FC5BD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2B7284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D9A54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25FF5C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F6EA7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373D6B6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2FE629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F3B27FA">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111CD88E">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3A1EBB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404FC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E8C1C5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E75048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0B3AB8C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1E73FCB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6F468E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2452F62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7A9D813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D0FC3A3">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AE09D1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E805D4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A39156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3789A6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4999BA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72ED7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3015CB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6F8E9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3E22665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4EA0B1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3A023FFA">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104FFD8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9702BE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2B9C35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2390A5D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6499B95B">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B4040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4F614B0E">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3E99166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32B30061">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F22E1C0">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5F1896DC">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2F472C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1DA92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E68BBB0">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BE2241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1B99D4A">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2" w:name="_Toc20313"/>
    </w:p>
    <w:p w14:paraId="2456D2E3">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2F5E2F69">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5035F754">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65807DA">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3291E4B6">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5CD1B1BC">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36C1C10A">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3887FE7E">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A4D11AF">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A6D83D2">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F65E03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30304C1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3C3B4565">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593C172">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3CAAD8F">
      <w:pPr>
        <w:rPr>
          <w:rFonts w:hint="eastAsia" w:ascii="宋体" w:hAnsi="宋体" w:eastAsia="宋体" w:cs="宋体"/>
          <w:sz w:val="24"/>
          <w:szCs w:val="24"/>
          <w:highlight w:val="none"/>
        </w:rPr>
      </w:pPr>
    </w:p>
    <w:p w14:paraId="0FF8A262">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bookmarkEnd w:id="42"/>
    <w:p w14:paraId="4425734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bookmarkStart w:id="43" w:name="_Toc22492"/>
    </w:p>
    <w:p w14:paraId="089A67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2CA633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3"/>
    </w:p>
    <w:p w14:paraId="31789A2F">
      <w:pPr>
        <w:spacing w:line="900" w:lineRule="exact"/>
        <w:jc w:val="center"/>
        <w:rPr>
          <w:rFonts w:hint="eastAsia" w:ascii="宋体" w:hAnsi="宋体" w:eastAsia="宋体" w:cs="宋体"/>
          <w:b/>
          <w:color w:val="auto"/>
          <w:sz w:val="72"/>
          <w:highlight w:val="none"/>
        </w:rPr>
      </w:pPr>
    </w:p>
    <w:p w14:paraId="5CEE7B72">
      <w:pPr>
        <w:spacing w:line="900" w:lineRule="exact"/>
        <w:jc w:val="center"/>
        <w:outlineLvl w:val="1"/>
        <w:rPr>
          <w:rFonts w:hint="eastAsia" w:ascii="宋体" w:hAnsi="宋体" w:eastAsia="宋体" w:cs="宋体"/>
          <w:b/>
          <w:color w:val="auto"/>
          <w:sz w:val="72"/>
          <w:highlight w:val="none"/>
        </w:rPr>
      </w:pPr>
      <w:bookmarkStart w:id="44" w:name="_Toc651"/>
      <w:r>
        <w:rPr>
          <w:rFonts w:hint="eastAsia" w:ascii="宋体" w:hAnsi="宋体" w:eastAsia="宋体" w:cs="宋体"/>
          <w:b/>
          <w:color w:val="auto"/>
          <w:sz w:val="72"/>
          <w:highlight w:val="none"/>
        </w:rPr>
        <w:t>投</w:t>
      </w:r>
      <w:bookmarkEnd w:id="44"/>
    </w:p>
    <w:p w14:paraId="2651B59D">
      <w:pPr>
        <w:spacing w:line="900" w:lineRule="exact"/>
        <w:jc w:val="center"/>
        <w:rPr>
          <w:rFonts w:hint="eastAsia" w:ascii="宋体" w:hAnsi="宋体" w:eastAsia="宋体" w:cs="宋体"/>
          <w:b/>
          <w:color w:val="auto"/>
          <w:sz w:val="72"/>
          <w:highlight w:val="none"/>
        </w:rPr>
      </w:pPr>
    </w:p>
    <w:p w14:paraId="7E22305B">
      <w:pPr>
        <w:spacing w:line="900" w:lineRule="exact"/>
        <w:jc w:val="center"/>
        <w:outlineLvl w:val="1"/>
        <w:rPr>
          <w:rFonts w:hint="eastAsia" w:ascii="宋体" w:hAnsi="宋体" w:eastAsia="宋体" w:cs="宋体"/>
          <w:b/>
          <w:color w:val="auto"/>
          <w:sz w:val="72"/>
          <w:highlight w:val="none"/>
        </w:rPr>
      </w:pPr>
      <w:bookmarkStart w:id="45" w:name="_Toc6148"/>
      <w:r>
        <w:rPr>
          <w:rFonts w:hint="eastAsia" w:ascii="宋体" w:hAnsi="宋体" w:eastAsia="宋体" w:cs="宋体"/>
          <w:b/>
          <w:color w:val="auto"/>
          <w:sz w:val="72"/>
          <w:highlight w:val="none"/>
        </w:rPr>
        <w:t>标</w:t>
      </w:r>
      <w:bookmarkEnd w:id="45"/>
    </w:p>
    <w:p w14:paraId="6C35FDF9">
      <w:pPr>
        <w:spacing w:line="900" w:lineRule="exact"/>
        <w:jc w:val="center"/>
        <w:rPr>
          <w:rFonts w:hint="eastAsia" w:ascii="宋体" w:hAnsi="宋体" w:eastAsia="宋体" w:cs="宋体"/>
          <w:b/>
          <w:color w:val="auto"/>
          <w:sz w:val="72"/>
          <w:highlight w:val="none"/>
        </w:rPr>
      </w:pPr>
    </w:p>
    <w:p w14:paraId="50811E4A">
      <w:pPr>
        <w:spacing w:line="900" w:lineRule="exact"/>
        <w:jc w:val="center"/>
        <w:outlineLvl w:val="1"/>
        <w:rPr>
          <w:rFonts w:hint="eastAsia" w:ascii="宋体" w:hAnsi="宋体" w:eastAsia="宋体" w:cs="宋体"/>
          <w:b/>
          <w:color w:val="auto"/>
          <w:sz w:val="72"/>
          <w:highlight w:val="none"/>
        </w:rPr>
      </w:pPr>
      <w:bookmarkStart w:id="46" w:name="_Toc1338"/>
      <w:r>
        <w:rPr>
          <w:rFonts w:hint="eastAsia" w:ascii="宋体" w:hAnsi="宋体" w:eastAsia="宋体" w:cs="宋体"/>
          <w:b/>
          <w:color w:val="auto"/>
          <w:sz w:val="72"/>
          <w:highlight w:val="none"/>
        </w:rPr>
        <w:t>文</w:t>
      </w:r>
      <w:bookmarkEnd w:id="46"/>
    </w:p>
    <w:p w14:paraId="667908E0">
      <w:pPr>
        <w:spacing w:line="900" w:lineRule="exact"/>
        <w:jc w:val="center"/>
        <w:rPr>
          <w:rFonts w:hint="eastAsia" w:ascii="宋体" w:hAnsi="宋体" w:eastAsia="宋体" w:cs="宋体"/>
          <w:b/>
          <w:color w:val="auto"/>
          <w:sz w:val="72"/>
          <w:highlight w:val="none"/>
        </w:rPr>
      </w:pPr>
    </w:p>
    <w:p w14:paraId="6D4E92A7">
      <w:pPr>
        <w:jc w:val="center"/>
        <w:outlineLvl w:val="1"/>
        <w:rPr>
          <w:rFonts w:hint="eastAsia" w:ascii="宋体" w:hAnsi="宋体" w:eastAsia="宋体" w:cs="宋体"/>
          <w:b/>
          <w:color w:val="auto"/>
          <w:sz w:val="72"/>
          <w:highlight w:val="none"/>
        </w:rPr>
      </w:pPr>
      <w:bookmarkStart w:id="47" w:name="_Toc10796"/>
      <w:r>
        <w:rPr>
          <w:rFonts w:hint="eastAsia" w:ascii="宋体" w:hAnsi="宋体" w:eastAsia="宋体" w:cs="宋体"/>
          <w:b/>
          <w:color w:val="auto"/>
          <w:sz w:val="72"/>
          <w:highlight w:val="none"/>
        </w:rPr>
        <w:t>件</w:t>
      </w:r>
      <w:bookmarkEnd w:id="47"/>
    </w:p>
    <w:p w14:paraId="3579FE96">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资信证明文件（一）</w:t>
      </w:r>
    </w:p>
    <w:p w14:paraId="22512296">
      <w:pPr>
        <w:spacing w:after="156" w:afterLines="50" w:line="500" w:lineRule="exact"/>
        <w:jc w:val="center"/>
        <w:rPr>
          <w:rFonts w:hint="eastAsia" w:ascii="宋体" w:hAnsi="宋体" w:eastAsia="宋体" w:cs="宋体"/>
          <w:b/>
          <w:color w:val="auto"/>
          <w:sz w:val="28"/>
          <w:szCs w:val="28"/>
          <w:highlight w:val="none"/>
        </w:rPr>
      </w:pPr>
    </w:p>
    <w:p w14:paraId="13950F4E">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2BF6424">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4D3D2D8">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0E20839D">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bookmarkStart w:id="48" w:name="_Toc9994"/>
      <w:bookmarkStart w:id="49" w:name="_Toc803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48"/>
      <w:bookmarkEnd w:id="49"/>
    </w:p>
    <w:p w14:paraId="149C9E5B">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533C421">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目录</w:t>
      </w:r>
    </w:p>
    <w:p w14:paraId="40BC3645">
      <w:pPr>
        <w:numPr>
          <w:ilvl w:val="0"/>
          <w:numId w:val="9"/>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529D869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1DD92C5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501E571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AC19203">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项目的特定资格要求：投标人为制造商的必须取得国家食品药品监督管理部门颁发的此类设备医疗器械生产许可证，投标人为代理商或经销商应具有有效的中华人民共和国医疗器械经营许可证或医疗器械经营备案凭证；</w:t>
      </w:r>
    </w:p>
    <w:p w14:paraId="6284C53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（6）业绩证明材料（如有）；</w:t>
      </w:r>
    </w:p>
    <w:p w14:paraId="6F9D796F">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（7）投标人认为需要提供的其他评审及证明材料</w:t>
      </w:r>
    </w:p>
    <w:p w14:paraId="547EC7AB">
      <w:pPr>
        <w:spacing w:line="360" w:lineRule="auto"/>
        <w:ind w:firstLine="435"/>
        <w:rPr>
          <w:rFonts w:hint="eastAsia" w:ascii="宋体" w:hAnsi="宋体" w:eastAsia="宋体" w:cs="宋体"/>
          <w:color w:val="auto"/>
          <w:sz w:val="24"/>
          <w:highlight w:val="none"/>
          <w:lang w:val="en-US" w:eastAsia="zh-CN"/>
        </w:rPr>
      </w:pPr>
    </w:p>
    <w:p w14:paraId="4ACA786B">
      <w:pPr>
        <w:spacing w:line="360" w:lineRule="auto"/>
        <w:ind w:firstLine="435"/>
        <w:rPr>
          <w:rFonts w:hint="eastAsia" w:ascii="宋体" w:hAnsi="宋体" w:eastAsia="宋体" w:cs="宋体"/>
          <w:color w:val="auto"/>
          <w:sz w:val="24"/>
          <w:highlight w:val="none"/>
          <w:lang w:val="en-US" w:eastAsia="zh-CN"/>
        </w:rPr>
      </w:pPr>
    </w:p>
    <w:p w14:paraId="5892F6C1">
      <w:pPr>
        <w:spacing w:line="360" w:lineRule="auto"/>
        <w:ind w:firstLine="435"/>
        <w:rPr>
          <w:rFonts w:hint="eastAsia" w:ascii="宋体" w:hAnsi="宋体" w:eastAsia="宋体" w:cs="宋体"/>
          <w:color w:val="auto"/>
          <w:sz w:val="24"/>
          <w:highlight w:val="none"/>
          <w:lang w:val="en-US" w:eastAsia="zh-CN"/>
        </w:rPr>
      </w:pPr>
    </w:p>
    <w:p w14:paraId="7409E0C6">
      <w:pPr>
        <w:spacing w:line="360" w:lineRule="auto"/>
        <w:jc w:val="center"/>
        <w:outlineLvl w:val="1"/>
        <w:rPr>
          <w:rFonts w:hint="eastAsia" w:ascii="宋体" w:hAnsi="宋体" w:eastAsia="宋体" w:cs="宋体"/>
          <w:b/>
          <w:color w:val="auto"/>
          <w:sz w:val="24"/>
          <w:highlight w:val="none"/>
          <w:lang w:val="en-US" w:eastAsia="zh-CN"/>
        </w:rPr>
      </w:pPr>
    </w:p>
    <w:p w14:paraId="3544FCF4">
      <w:pPr>
        <w:spacing w:line="360" w:lineRule="auto"/>
        <w:jc w:val="center"/>
        <w:outlineLvl w:val="1"/>
        <w:rPr>
          <w:rFonts w:hint="eastAsia" w:ascii="宋体" w:hAnsi="宋体" w:eastAsia="宋体" w:cs="宋体"/>
          <w:b/>
          <w:color w:val="auto"/>
          <w:sz w:val="24"/>
          <w:highlight w:val="none"/>
          <w:lang w:val="en-US" w:eastAsia="zh-CN"/>
        </w:rPr>
      </w:pPr>
    </w:p>
    <w:p w14:paraId="74EC88DB">
      <w:pPr>
        <w:spacing w:line="360" w:lineRule="auto"/>
        <w:jc w:val="center"/>
        <w:outlineLvl w:val="1"/>
        <w:rPr>
          <w:rFonts w:hint="eastAsia" w:ascii="宋体" w:hAnsi="宋体" w:eastAsia="宋体" w:cs="宋体"/>
          <w:b/>
          <w:color w:val="auto"/>
          <w:sz w:val="24"/>
          <w:highlight w:val="none"/>
          <w:lang w:val="en-US" w:eastAsia="zh-CN"/>
        </w:rPr>
      </w:pPr>
    </w:p>
    <w:p w14:paraId="331EB518">
      <w:pPr>
        <w:spacing w:line="360" w:lineRule="auto"/>
        <w:jc w:val="center"/>
        <w:outlineLvl w:val="1"/>
        <w:rPr>
          <w:rFonts w:hint="eastAsia" w:ascii="宋体" w:hAnsi="宋体" w:eastAsia="宋体" w:cs="宋体"/>
          <w:b/>
          <w:color w:val="auto"/>
          <w:sz w:val="24"/>
          <w:highlight w:val="none"/>
          <w:lang w:val="en-US" w:eastAsia="zh-CN"/>
        </w:rPr>
      </w:pPr>
    </w:p>
    <w:p w14:paraId="55692650">
      <w:pPr>
        <w:spacing w:line="360" w:lineRule="auto"/>
        <w:jc w:val="center"/>
        <w:outlineLvl w:val="1"/>
        <w:rPr>
          <w:rFonts w:hint="eastAsia" w:ascii="宋体" w:hAnsi="宋体" w:eastAsia="宋体" w:cs="宋体"/>
          <w:b/>
          <w:color w:val="auto"/>
          <w:sz w:val="24"/>
          <w:highlight w:val="none"/>
          <w:lang w:val="en-US" w:eastAsia="zh-CN"/>
        </w:rPr>
      </w:pPr>
    </w:p>
    <w:p w14:paraId="574B15F9">
      <w:pPr>
        <w:spacing w:line="360" w:lineRule="auto"/>
        <w:jc w:val="center"/>
        <w:outlineLvl w:val="1"/>
        <w:rPr>
          <w:rFonts w:hint="eastAsia" w:ascii="宋体" w:hAnsi="宋体" w:eastAsia="宋体" w:cs="宋体"/>
          <w:b/>
          <w:color w:val="auto"/>
          <w:sz w:val="24"/>
          <w:highlight w:val="none"/>
          <w:lang w:val="en-US" w:eastAsia="zh-CN"/>
        </w:rPr>
      </w:pPr>
    </w:p>
    <w:p w14:paraId="368E131B">
      <w:pPr>
        <w:spacing w:line="360" w:lineRule="auto"/>
        <w:jc w:val="center"/>
        <w:outlineLvl w:val="1"/>
        <w:rPr>
          <w:rFonts w:hint="eastAsia" w:ascii="宋体" w:hAnsi="宋体" w:eastAsia="宋体" w:cs="宋体"/>
          <w:b/>
          <w:color w:val="auto"/>
          <w:sz w:val="24"/>
          <w:highlight w:val="none"/>
          <w:lang w:val="en-US" w:eastAsia="zh-CN"/>
        </w:rPr>
      </w:pPr>
    </w:p>
    <w:p w14:paraId="3F4EDCF5">
      <w:pPr>
        <w:spacing w:line="360" w:lineRule="auto"/>
        <w:jc w:val="center"/>
        <w:outlineLvl w:val="1"/>
        <w:rPr>
          <w:rFonts w:hint="eastAsia" w:ascii="宋体" w:hAnsi="宋体" w:eastAsia="宋体" w:cs="宋体"/>
          <w:b/>
          <w:color w:val="auto"/>
          <w:sz w:val="24"/>
          <w:highlight w:val="none"/>
          <w:lang w:val="en-US" w:eastAsia="zh-CN"/>
        </w:rPr>
      </w:pPr>
    </w:p>
    <w:p w14:paraId="626AC27F">
      <w:pPr>
        <w:spacing w:line="360" w:lineRule="auto"/>
        <w:jc w:val="center"/>
        <w:outlineLvl w:val="1"/>
        <w:rPr>
          <w:rFonts w:hint="eastAsia" w:ascii="宋体" w:hAnsi="宋体" w:eastAsia="宋体" w:cs="宋体"/>
          <w:b/>
          <w:color w:val="auto"/>
          <w:sz w:val="24"/>
          <w:highlight w:val="none"/>
          <w:lang w:val="en-US" w:eastAsia="zh-CN"/>
        </w:rPr>
      </w:pPr>
    </w:p>
    <w:p w14:paraId="500BF48A">
      <w:pPr>
        <w:spacing w:line="360" w:lineRule="auto"/>
        <w:jc w:val="center"/>
        <w:outlineLvl w:val="1"/>
        <w:rPr>
          <w:rFonts w:hint="eastAsia" w:ascii="宋体" w:hAnsi="宋体" w:eastAsia="宋体" w:cs="宋体"/>
          <w:b/>
          <w:color w:val="auto"/>
          <w:sz w:val="24"/>
          <w:highlight w:val="none"/>
          <w:lang w:val="en-US" w:eastAsia="zh-CN"/>
        </w:rPr>
      </w:pPr>
    </w:p>
    <w:p w14:paraId="7FA472E3">
      <w:pPr>
        <w:spacing w:line="360" w:lineRule="auto"/>
        <w:jc w:val="center"/>
        <w:outlineLvl w:val="1"/>
        <w:rPr>
          <w:rFonts w:hint="eastAsia" w:ascii="宋体" w:hAnsi="宋体" w:eastAsia="宋体" w:cs="宋体"/>
          <w:b/>
          <w:color w:val="auto"/>
          <w:sz w:val="24"/>
          <w:highlight w:val="none"/>
          <w:lang w:val="en-US" w:eastAsia="zh-CN"/>
        </w:rPr>
      </w:pPr>
    </w:p>
    <w:p w14:paraId="222A302E">
      <w:pPr>
        <w:spacing w:line="360" w:lineRule="auto"/>
        <w:jc w:val="center"/>
        <w:outlineLvl w:val="1"/>
        <w:rPr>
          <w:rFonts w:hint="eastAsia" w:ascii="宋体" w:hAnsi="宋体" w:eastAsia="宋体" w:cs="宋体"/>
          <w:b/>
          <w:color w:val="auto"/>
          <w:sz w:val="24"/>
          <w:highlight w:val="none"/>
          <w:lang w:val="en-US" w:eastAsia="zh-CN"/>
        </w:rPr>
      </w:pPr>
    </w:p>
    <w:p w14:paraId="4CA8499A">
      <w:pPr>
        <w:spacing w:line="360" w:lineRule="auto"/>
        <w:jc w:val="center"/>
        <w:outlineLvl w:val="1"/>
        <w:rPr>
          <w:rFonts w:hint="eastAsia" w:ascii="宋体" w:hAnsi="宋体" w:eastAsia="宋体" w:cs="宋体"/>
          <w:b/>
          <w:color w:val="auto"/>
          <w:sz w:val="24"/>
          <w:highlight w:val="none"/>
          <w:lang w:val="en-US" w:eastAsia="zh-CN"/>
        </w:rPr>
      </w:pPr>
    </w:p>
    <w:p w14:paraId="3E13848B">
      <w:pPr>
        <w:spacing w:line="360" w:lineRule="auto"/>
        <w:jc w:val="center"/>
        <w:outlineLvl w:val="1"/>
        <w:rPr>
          <w:rFonts w:hint="eastAsia" w:ascii="宋体" w:hAnsi="宋体" w:eastAsia="宋体" w:cs="宋体"/>
          <w:b/>
          <w:color w:val="auto"/>
          <w:sz w:val="24"/>
          <w:highlight w:val="none"/>
          <w:lang w:val="en-US" w:eastAsia="zh-CN"/>
        </w:rPr>
      </w:pPr>
    </w:p>
    <w:p w14:paraId="2AEA7AD8">
      <w:pPr>
        <w:spacing w:line="360" w:lineRule="auto"/>
        <w:jc w:val="center"/>
        <w:outlineLvl w:val="1"/>
        <w:rPr>
          <w:rFonts w:hint="eastAsia" w:ascii="宋体" w:hAnsi="宋体" w:eastAsia="宋体" w:cs="宋体"/>
          <w:b/>
          <w:color w:val="auto"/>
          <w:sz w:val="24"/>
          <w:highlight w:val="none"/>
          <w:lang w:val="en-US" w:eastAsia="zh-CN"/>
        </w:rPr>
      </w:pPr>
    </w:p>
    <w:p w14:paraId="5DE5E202">
      <w:pPr>
        <w:spacing w:line="360" w:lineRule="auto"/>
        <w:jc w:val="center"/>
        <w:outlineLvl w:val="1"/>
        <w:rPr>
          <w:rFonts w:hint="eastAsia" w:ascii="宋体" w:hAnsi="宋体" w:eastAsia="宋体" w:cs="宋体"/>
          <w:b/>
          <w:color w:val="auto"/>
          <w:sz w:val="24"/>
          <w:highlight w:val="none"/>
          <w:lang w:val="en-US" w:eastAsia="zh-CN"/>
        </w:rPr>
      </w:pPr>
    </w:p>
    <w:p w14:paraId="1720AC63">
      <w:pPr>
        <w:pStyle w:val="9"/>
        <w:rPr>
          <w:rFonts w:hint="eastAsia" w:ascii="宋体" w:hAnsi="宋体" w:eastAsia="宋体" w:cs="宋体"/>
          <w:lang w:val="en-US" w:eastAsia="zh-CN"/>
        </w:rPr>
      </w:pPr>
    </w:p>
    <w:p w14:paraId="6188323C">
      <w:pPr>
        <w:pStyle w:val="9"/>
        <w:rPr>
          <w:rFonts w:hint="eastAsia" w:ascii="宋体" w:hAnsi="宋体" w:eastAsia="宋体" w:cs="宋体"/>
          <w:lang w:val="en-US" w:eastAsia="zh-CN"/>
        </w:rPr>
      </w:pPr>
    </w:p>
    <w:p w14:paraId="000EB6F0">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、授权书</w:t>
      </w:r>
    </w:p>
    <w:p w14:paraId="2251DFC6">
      <w:pPr>
        <w:pStyle w:val="14"/>
        <w:snapToGrid w:val="0"/>
        <w:spacing w:line="360" w:lineRule="auto"/>
        <w:ind w:firstLine="480" w:firstLineChars="200"/>
        <w:jc w:val="left"/>
        <w:rPr>
          <w:rFonts w:hint="eastAsia" w:ascii="宋体" w:hAnsi="宋体" w:eastAsia="宋体" w:cs="宋体"/>
          <w:color w:val="auto"/>
          <w:sz w:val="24"/>
          <w:szCs w:val="28"/>
          <w:highlight w:val="none"/>
        </w:rPr>
      </w:pPr>
    </w:p>
    <w:p w14:paraId="534F45D8">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0113EE5">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13ED18C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w:t>
      </w:r>
      <w:r>
        <w:rPr>
          <w:rFonts w:hint="eastAsia" w:ascii="宋体" w:hAnsi="宋体" w:eastAsia="宋体" w:cs="宋体"/>
          <w:color w:val="auto"/>
          <w:sz w:val="24"/>
          <w:highlight w:val="none"/>
          <w:lang w:eastAsia="zh-CN"/>
        </w:rPr>
        <w:t>复印件加盖公章</w:t>
      </w:r>
      <w:r>
        <w:rPr>
          <w:rFonts w:hint="eastAsia" w:ascii="宋体" w:hAnsi="宋体" w:eastAsia="宋体" w:cs="宋体"/>
          <w:color w:val="auto"/>
          <w:sz w:val="24"/>
          <w:highlight w:val="none"/>
        </w:rPr>
        <w:t>：</w:t>
      </w:r>
    </w:p>
    <w:p w14:paraId="2112C7E1">
      <w:pPr>
        <w:spacing w:line="360" w:lineRule="auto"/>
        <w:ind w:firstLine="435"/>
        <w:rPr>
          <w:rFonts w:hint="eastAsia" w:ascii="宋体" w:hAnsi="宋体" w:eastAsia="宋体" w:cs="宋体"/>
          <w:color w:val="auto"/>
          <w:sz w:val="24"/>
          <w:highlight w:val="none"/>
        </w:rPr>
      </w:pPr>
    </w:p>
    <w:p w14:paraId="7A6337A7">
      <w:pPr>
        <w:spacing w:line="360" w:lineRule="auto"/>
        <w:ind w:firstLine="435"/>
        <w:rPr>
          <w:rFonts w:hint="eastAsia" w:ascii="宋体" w:hAnsi="宋体" w:eastAsia="宋体" w:cs="宋体"/>
          <w:color w:val="auto"/>
          <w:sz w:val="24"/>
          <w:highlight w:val="none"/>
        </w:rPr>
      </w:pPr>
    </w:p>
    <w:p w14:paraId="52AF438E">
      <w:pPr>
        <w:spacing w:line="360" w:lineRule="auto"/>
        <w:ind w:firstLine="435"/>
        <w:rPr>
          <w:rFonts w:hint="eastAsia" w:ascii="宋体" w:hAnsi="宋体" w:eastAsia="宋体" w:cs="宋体"/>
          <w:color w:val="auto"/>
          <w:sz w:val="24"/>
          <w:highlight w:val="none"/>
        </w:rPr>
      </w:pPr>
    </w:p>
    <w:p w14:paraId="6789DF5B">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3B64CEA2">
      <w:pPr>
        <w:spacing w:line="360" w:lineRule="auto"/>
        <w:ind w:firstLine="435"/>
        <w:rPr>
          <w:rFonts w:hint="eastAsia" w:ascii="宋体" w:hAnsi="宋体" w:eastAsia="宋体" w:cs="宋体"/>
          <w:color w:val="auto"/>
          <w:sz w:val="24"/>
          <w:szCs w:val="28"/>
          <w:highlight w:val="none"/>
          <w:lang w:val="zh-CN"/>
        </w:rPr>
      </w:pPr>
    </w:p>
    <w:p w14:paraId="76F76A03">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06561861">
      <w:pPr>
        <w:spacing w:line="360" w:lineRule="auto"/>
        <w:rPr>
          <w:rFonts w:hint="eastAsia" w:ascii="宋体" w:hAnsi="宋体" w:eastAsia="宋体" w:cs="宋体"/>
          <w:color w:val="auto"/>
          <w:sz w:val="24"/>
          <w:szCs w:val="28"/>
          <w:highlight w:val="none"/>
        </w:rPr>
      </w:pPr>
    </w:p>
    <w:p w14:paraId="39F6CD5F">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bCs/>
          <w:color w:val="auto"/>
          <w:sz w:val="24"/>
          <w:szCs w:val="28"/>
          <w:highlight w:val="none"/>
          <w:lang w:val="en-US" w:eastAsia="zh-CN"/>
        </w:rPr>
        <w:t xml:space="preserve">                               </w:t>
      </w:r>
    </w:p>
    <w:p w14:paraId="1FEB7668">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highlight w:val="none"/>
          <w:lang w:val="en-US" w:eastAsia="zh-CN"/>
        </w:rPr>
        <w:t xml:space="preserve">                     投标人盖章  </w:t>
      </w:r>
      <w:r>
        <w:rPr>
          <w:rFonts w:hint="eastAsia" w:ascii="宋体" w:hAnsi="宋体" w:eastAsia="宋体" w:cs="宋体"/>
          <w:bCs/>
          <w:color w:val="auto"/>
          <w:sz w:val="24"/>
          <w:szCs w:val="28"/>
          <w:highlight w:val="none"/>
        </w:rPr>
        <w:t>：</w:t>
      </w:r>
      <w:r>
        <w:rPr>
          <w:rFonts w:hint="eastAsia" w:ascii="宋体" w:hAnsi="宋体" w:eastAsia="宋体" w:cs="宋体"/>
          <w:bCs/>
          <w:color w:val="auto"/>
          <w:sz w:val="24"/>
          <w:szCs w:val="28"/>
          <w:highlight w:val="none"/>
          <w:u w:val="single"/>
        </w:rPr>
        <w:t xml:space="preserve">                    </w:t>
      </w:r>
    </w:p>
    <w:p w14:paraId="3E9A34B2">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780AB3D9">
      <w:pPr>
        <w:spacing w:line="360" w:lineRule="auto"/>
        <w:ind w:firstLine="435"/>
        <w:rPr>
          <w:rFonts w:hint="eastAsia" w:ascii="宋体" w:hAnsi="宋体" w:eastAsia="宋体" w:cs="宋体"/>
          <w:color w:val="auto"/>
          <w:sz w:val="24"/>
          <w:highlight w:val="none"/>
        </w:rPr>
      </w:pPr>
    </w:p>
    <w:p w14:paraId="542345A0">
      <w:pPr>
        <w:spacing w:line="360" w:lineRule="auto"/>
        <w:ind w:firstLine="435"/>
        <w:rPr>
          <w:rFonts w:hint="eastAsia" w:ascii="宋体" w:hAnsi="宋体" w:eastAsia="宋体" w:cs="宋体"/>
          <w:color w:val="auto"/>
          <w:sz w:val="24"/>
          <w:highlight w:val="none"/>
        </w:rPr>
      </w:pPr>
    </w:p>
    <w:p w14:paraId="6B820BE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F2937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w:t>
      </w:r>
      <w:r>
        <w:rPr>
          <w:rFonts w:hint="eastAsia" w:ascii="宋体" w:hAnsi="宋体" w:eastAsia="宋体" w:cs="宋体"/>
          <w:color w:val="auto"/>
          <w:sz w:val="24"/>
          <w:highlight w:val="none"/>
          <w:lang w:eastAsia="zh-CN"/>
        </w:rPr>
        <w:t>复印件加盖公章</w:t>
      </w:r>
      <w:r>
        <w:rPr>
          <w:rFonts w:hint="eastAsia" w:ascii="宋体" w:hAnsi="宋体" w:eastAsia="宋体" w:cs="宋体"/>
          <w:color w:val="auto"/>
          <w:sz w:val="24"/>
          <w:highlight w:val="none"/>
        </w:rPr>
        <w:t>；</w:t>
      </w:r>
    </w:p>
    <w:p w14:paraId="3FDFEA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w:t>
      </w:r>
      <w:r>
        <w:rPr>
          <w:rFonts w:hint="eastAsia" w:ascii="宋体" w:hAnsi="宋体" w:eastAsia="宋体" w:cs="宋体"/>
          <w:color w:val="auto"/>
          <w:sz w:val="24"/>
          <w:highlight w:val="none"/>
          <w:lang w:eastAsia="zh-CN"/>
        </w:rPr>
        <w:t>复印件加盖公章</w:t>
      </w:r>
      <w:r>
        <w:rPr>
          <w:rFonts w:hint="eastAsia" w:ascii="宋体" w:hAnsi="宋体" w:eastAsia="宋体" w:cs="宋体"/>
          <w:color w:val="auto"/>
          <w:sz w:val="24"/>
          <w:highlight w:val="none"/>
        </w:rPr>
        <w:t>。</w:t>
      </w:r>
    </w:p>
    <w:p w14:paraId="083A14F8">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C8CCCF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2330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4D2F827D">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15" w:type="pct"/>
            <w:vAlign w:val="center"/>
          </w:tcPr>
          <w:p w14:paraId="755035AF">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货物名称</w:t>
            </w:r>
          </w:p>
        </w:tc>
        <w:tc>
          <w:tcPr>
            <w:tcW w:w="1680" w:type="pct"/>
            <w:vAlign w:val="center"/>
          </w:tcPr>
          <w:p w14:paraId="3C8F7B41">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招标文件规定的技术参数及要求</w:t>
            </w:r>
          </w:p>
        </w:tc>
        <w:tc>
          <w:tcPr>
            <w:tcW w:w="1456" w:type="pct"/>
            <w:vAlign w:val="center"/>
          </w:tcPr>
          <w:p w14:paraId="793DAF1D">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所投产品的品牌、型号及技术参数</w:t>
            </w:r>
          </w:p>
        </w:tc>
        <w:tc>
          <w:tcPr>
            <w:tcW w:w="502" w:type="pct"/>
            <w:vAlign w:val="center"/>
          </w:tcPr>
          <w:p w14:paraId="36D10ADF">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3957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F2FB68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915" w:type="pct"/>
            <w:vAlign w:val="center"/>
          </w:tcPr>
          <w:p w14:paraId="795FC99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1280D5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1B12D48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71DE66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60C9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3B3830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915" w:type="pct"/>
            <w:vAlign w:val="center"/>
          </w:tcPr>
          <w:p w14:paraId="5C55C2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4C717C2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61D2370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7F125A1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E74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1E98C0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915" w:type="pct"/>
            <w:vAlign w:val="center"/>
          </w:tcPr>
          <w:p w14:paraId="5CA48C0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56DF244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4D22F434">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39CF7CC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7A7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4A7885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915" w:type="pct"/>
            <w:vAlign w:val="center"/>
          </w:tcPr>
          <w:p w14:paraId="121DC06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6951A5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34A43FE7">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763ADE4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666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B13F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915" w:type="pct"/>
            <w:vAlign w:val="center"/>
          </w:tcPr>
          <w:p w14:paraId="7EE68BC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0FD7693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1A97A0E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0BC1DC1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3D2192BB">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E442857">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37678A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2AFF1D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18703C76">
      <w:pPr>
        <w:spacing w:line="360" w:lineRule="auto"/>
        <w:ind w:firstLine="435"/>
        <w:rPr>
          <w:rFonts w:hint="eastAsia" w:ascii="宋体" w:hAnsi="宋体" w:eastAsia="宋体" w:cs="宋体"/>
          <w:b/>
          <w:bCs/>
          <w:color w:val="auto"/>
          <w:sz w:val="24"/>
          <w:highlight w:val="none"/>
          <w:lang w:val="en-US" w:eastAsia="zh-CN"/>
        </w:rPr>
      </w:pPr>
    </w:p>
    <w:p w14:paraId="1C599B76">
      <w:pPr>
        <w:spacing w:line="360" w:lineRule="auto"/>
        <w:ind w:firstLine="435"/>
        <w:rPr>
          <w:rFonts w:hint="eastAsia" w:ascii="宋体" w:hAnsi="宋体" w:eastAsia="宋体" w:cs="宋体"/>
          <w:color w:val="auto"/>
          <w:sz w:val="24"/>
          <w:highlight w:val="none"/>
          <w:lang w:val="en-US" w:eastAsia="zh-CN"/>
        </w:rPr>
      </w:pPr>
    </w:p>
    <w:p w14:paraId="5B52525A">
      <w:pPr>
        <w:spacing w:line="360" w:lineRule="auto"/>
        <w:ind w:firstLine="435"/>
        <w:rPr>
          <w:rFonts w:hint="eastAsia" w:ascii="宋体" w:hAnsi="宋体" w:eastAsia="宋体" w:cs="宋体"/>
          <w:color w:val="auto"/>
          <w:sz w:val="24"/>
          <w:highlight w:val="none"/>
          <w:lang w:val="en-US" w:eastAsia="zh-CN"/>
        </w:rPr>
      </w:pPr>
    </w:p>
    <w:p w14:paraId="1F7ADD69">
      <w:pPr>
        <w:spacing w:line="360" w:lineRule="auto"/>
        <w:ind w:firstLine="435"/>
        <w:rPr>
          <w:rFonts w:hint="eastAsia" w:ascii="宋体" w:hAnsi="宋体" w:eastAsia="宋体" w:cs="宋体"/>
          <w:color w:val="auto"/>
          <w:sz w:val="24"/>
          <w:highlight w:val="none"/>
          <w:lang w:val="en-US" w:eastAsia="zh-CN"/>
        </w:rPr>
      </w:pPr>
    </w:p>
    <w:p w14:paraId="48E21369">
      <w:pPr>
        <w:spacing w:line="360" w:lineRule="auto"/>
        <w:ind w:firstLine="435"/>
        <w:rPr>
          <w:rFonts w:hint="eastAsia" w:ascii="宋体" w:hAnsi="宋体" w:eastAsia="宋体" w:cs="宋体"/>
          <w:color w:val="auto"/>
          <w:sz w:val="24"/>
          <w:highlight w:val="none"/>
          <w:lang w:val="en-US" w:eastAsia="zh-CN"/>
        </w:rPr>
      </w:pPr>
    </w:p>
    <w:p w14:paraId="40D97FF6">
      <w:pPr>
        <w:spacing w:line="360" w:lineRule="auto"/>
        <w:ind w:firstLine="435"/>
        <w:rPr>
          <w:rFonts w:hint="eastAsia" w:ascii="宋体" w:hAnsi="宋体" w:eastAsia="宋体" w:cs="宋体"/>
          <w:color w:val="auto"/>
          <w:sz w:val="24"/>
          <w:highlight w:val="none"/>
          <w:lang w:val="en-US" w:eastAsia="zh-CN"/>
        </w:rPr>
      </w:pPr>
    </w:p>
    <w:p w14:paraId="6A984E52">
      <w:pPr>
        <w:spacing w:line="360" w:lineRule="auto"/>
        <w:ind w:firstLine="435"/>
        <w:rPr>
          <w:rFonts w:hint="eastAsia" w:ascii="宋体" w:hAnsi="宋体" w:eastAsia="宋体" w:cs="宋体"/>
          <w:color w:val="auto"/>
          <w:sz w:val="24"/>
          <w:highlight w:val="none"/>
          <w:lang w:val="en-US" w:eastAsia="zh-CN"/>
        </w:rPr>
      </w:pPr>
    </w:p>
    <w:p w14:paraId="16B0F6A6">
      <w:pPr>
        <w:spacing w:line="360" w:lineRule="auto"/>
        <w:ind w:firstLine="435"/>
        <w:rPr>
          <w:rFonts w:hint="eastAsia" w:ascii="宋体" w:hAnsi="宋体" w:eastAsia="宋体" w:cs="宋体"/>
          <w:color w:val="auto"/>
          <w:sz w:val="24"/>
          <w:highlight w:val="none"/>
          <w:lang w:val="en-US" w:eastAsia="zh-CN"/>
        </w:rPr>
      </w:pPr>
    </w:p>
    <w:p w14:paraId="60AC21BE">
      <w:pPr>
        <w:spacing w:line="360" w:lineRule="auto"/>
        <w:ind w:firstLine="435"/>
        <w:rPr>
          <w:rFonts w:hint="eastAsia" w:ascii="宋体" w:hAnsi="宋体" w:eastAsia="宋体" w:cs="宋体"/>
          <w:color w:val="auto"/>
          <w:sz w:val="24"/>
          <w:highlight w:val="none"/>
          <w:lang w:val="en-US" w:eastAsia="zh-CN"/>
        </w:rPr>
      </w:pPr>
    </w:p>
    <w:p w14:paraId="67D5F650">
      <w:pPr>
        <w:spacing w:line="360" w:lineRule="auto"/>
        <w:ind w:firstLine="435"/>
        <w:rPr>
          <w:rFonts w:hint="eastAsia" w:ascii="宋体" w:hAnsi="宋体" w:eastAsia="宋体" w:cs="宋体"/>
          <w:color w:val="auto"/>
          <w:sz w:val="24"/>
          <w:highlight w:val="none"/>
          <w:lang w:val="en-US" w:eastAsia="zh-CN"/>
        </w:rPr>
      </w:pPr>
    </w:p>
    <w:p w14:paraId="29053705">
      <w:pPr>
        <w:spacing w:line="360" w:lineRule="auto"/>
        <w:ind w:firstLine="435"/>
        <w:rPr>
          <w:rFonts w:hint="eastAsia" w:ascii="宋体" w:hAnsi="宋体" w:eastAsia="宋体" w:cs="宋体"/>
          <w:color w:val="auto"/>
          <w:sz w:val="24"/>
          <w:highlight w:val="none"/>
          <w:lang w:val="en-US" w:eastAsia="zh-CN"/>
        </w:rPr>
      </w:pPr>
    </w:p>
    <w:p w14:paraId="7C3D6075">
      <w:pPr>
        <w:spacing w:line="360" w:lineRule="auto"/>
        <w:ind w:firstLine="435"/>
        <w:rPr>
          <w:rFonts w:hint="eastAsia" w:ascii="宋体" w:hAnsi="宋体" w:eastAsia="宋体" w:cs="宋体"/>
          <w:color w:val="auto"/>
          <w:sz w:val="24"/>
          <w:highlight w:val="none"/>
          <w:lang w:val="en-US" w:eastAsia="zh-CN"/>
        </w:rPr>
      </w:pPr>
    </w:p>
    <w:p w14:paraId="267829E5">
      <w:pPr>
        <w:spacing w:line="360" w:lineRule="auto"/>
        <w:ind w:firstLine="435"/>
        <w:rPr>
          <w:rFonts w:hint="eastAsia" w:ascii="宋体" w:hAnsi="宋体" w:eastAsia="宋体" w:cs="宋体"/>
          <w:color w:val="auto"/>
          <w:sz w:val="24"/>
          <w:highlight w:val="none"/>
          <w:lang w:val="en-US" w:eastAsia="zh-CN"/>
        </w:rPr>
      </w:pPr>
    </w:p>
    <w:p w14:paraId="34BA542C">
      <w:pPr>
        <w:spacing w:line="360" w:lineRule="auto"/>
        <w:ind w:firstLine="435"/>
        <w:rPr>
          <w:rFonts w:hint="eastAsia" w:ascii="宋体" w:hAnsi="宋体" w:eastAsia="宋体" w:cs="宋体"/>
          <w:color w:val="auto"/>
          <w:sz w:val="24"/>
          <w:highlight w:val="none"/>
          <w:lang w:val="en-US" w:eastAsia="zh-CN"/>
        </w:rPr>
      </w:pPr>
    </w:p>
    <w:p w14:paraId="05912FBC">
      <w:pPr>
        <w:spacing w:line="360" w:lineRule="auto"/>
        <w:ind w:firstLine="435"/>
        <w:rPr>
          <w:rFonts w:hint="eastAsia" w:ascii="宋体" w:hAnsi="宋体" w:eastAsia="宋体" w:cs="宋体"/>
          <w:color w:val="auto"/>
          <w:sz w:val="24"/>
          <w:highlight w:val="none"/>
          <w:lang w:val="en-US" w:eastAsia="zh-CN"/>
        </w:rPr>
      </w:pPr>
    </w:p>
    <w:p w14:paraId="1F8B0492">
      <w:pPr>
        <w:spacing w:line="360" w:lineRule="auto"/>
        <w:jc w:val="center"/>
        <w:outlineLvl w:val="1"/>
        <w:rPr>
          <w:rFonts w:hint="eastAsia" w:ascii="宋体" w:hAnsi="宋体" w:eastAsia="宋体" w:cs="宋体"/>
          <w:b/>
          <w:color w:val="auto"/>
          <w:sz w:val="24"/>
          <w:highlight w:val="none"/>
          <w:lang w:val="en-US" w:eastAsia="zh-CN"/>
        </w:rPr>
      </w:pPr>
      <w:bookmarkStart w:id="50" w:name="_Toc1328"/>
    </w:p>
    <w:p w14:paraId="4591BD80">
      <w:pPr>
        <w:spacing w:line="360" w:lineRule="auto"/>
        <w:jc w:val="center"/>
        <w:outlineLvl w:val="1"/>
        <w:rPr>
          <w:rFonts w:hint="eastAsia" w:ascii="宋体" w:hAnsi="宋体" w:eastAsia="宋体" w:cs="宋体"/>
          <w:b/>
          <w:color w:val="auto"/>
          <w:sz w:val="24"/>
          <w:highlight w:val="none"/>
          <w:lang w:val="en-US" w:eastAsia="zh-CN"/>
        </w:rPr>
      </w:pPr>
    </w:p>
    <w:p w14:paraId="7D8906F4">
      <w:pPr>
        <w:spacing w:line="360" w:lineRule="auto"/>
        <w:jc w:val="center"/>
        <w:outlineLvl w:val="1"/>
        <w:rPr>
          <w:rFonts w:hint="eastAsia" w:ascii="宋体" w:hAnsi="宋体" w:eastAsia="宋体" w:cs="宋体"/>
          <w:b/>
          <w:color w:val="auto"/>
          <w:sz w:val="24"/>
          <w:highlight w:val="none"/>
          <w:lang w:val="en-US" w:eastAsia="zh-CN"/>
        </w:rPr>
      </w:pPr>
    </w:p>
    <w:p w14:paraId="437B2479">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三、投标人资格声明书</w:t>
      </w:r>
      <w:bookmarkEnd w:id="50"/>
    </w:p>
    <w:p w14:paraId="2E5435A8">
      <w:pPr>
        <w:pStyle w:val="15"/>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597B72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5BB68B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58E425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443CB2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291DDC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22AF73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9EBD1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832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47144F5D">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3BEBD8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4A2E67E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BC6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E1604B8">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0A5EFE4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06D05CB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32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012452CF">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23A44280">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8BA161E">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7B0077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3F4A22C2">
      <w:pPr>
        <w:spacing w:line="360" w:lineRule="auto"/>
        <w:ind w:firstLine="4800" w:firstLineChars="2000"/>
        <w:rPr>
          <w:rFonts w:hint="eastAsia" w:ascii="宋体" w:hAnsi="宋体" w:eastAsia="宋体" w:cs="宋体"/>
          <w:color w:val="auto"/>
          <w:sz w:val="24"/>
          <w:highlight w:val="none"/>
        </w:rPr>
      </w:pPr>
    </w:p>
    <w:p w14:paraId="5BD00F9B">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CCB5ABB">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95D481C">
      <w:pPr>
        <w:pStyle w:val="9"/>
        <w:rPr>
          <w:rFonts w:hint="eastAsia" w:ascii="宋体" w:hAnsi="宋体" w:eastAsia="宋体" w:cs="宋体"/>
          <w:color w:val="000000"/>
          <w:kern w:val="0"/>
          <w:sz w:val="24"/>
          <w:szCs w:val="24"/>
          <w:highlight w:val="none"/>
          <w:lang w:val="en-US" w:eastAsia="zh-CN"/>
        </w:rPr>
      </w:pPr>
    </w:p>
    <w:p w14:paraId="02B0FD2C">
      <w:pPr>
        <w:pStyle w:val="9"/>
        <w:rPr>
          <w:rFonts w:hint="eastAsia" w:ascii="宋体" w:hAnsi="宋体" w:eastAsia="宋体" w:cs="宋体"/>
          <w:color w:val="000000"/>
          <w:kern w:val="0"/>
          <w:sz w:val="24"/>
          <w:szCs w:val="24"/>
          <w:highlight w:val="none"/>
          <w:lang w:val="en-US" w:eastAsia="zh-CN"/>
        </w:rPr>
      </w:pPr>
    </w:p>
    <w:p w14:paraId="24C77AB8">
      <w:pPr>
        <w:pStyle w:val="9"/>
        <w:rPr>
          <w:rFonts w:hint="eastAsia" w:ascii="宋体" w:hAnsi="宋体" w:eastAsia="宋体" w:cs="宋体"/>
          <w:color w:val="000000"/>
          <w:kern w:val="0"/>
          <w:sz w:val="24"/>
          <w:szCs w:val="24"/>
          <w:highlight w:val="none"/>
          <w:lang w:val="en-US" w:eastAsia="zh-CN"/>
        </w:rPr>
      </w:pPr>
    </w:p>
    <w:p w14:paraId="096842C0">
      <w:pPr>
        <w:rPr>
          <w:rFonts w:hint="eastAsia" w:ascii="宋体" w:hAnsi="宋体" w:eastAsia="宋体" w:cs="宋体"/>
          <w:b/>
          <w:color w:val="auto"/>
          <w:sz w:val="24"/>
          <w:highlight w:val="none"/>
        </w:rPr>
      </w:pPr>
      <w:bookmarkStart w:id="51" w:name="_Toc11607"/>
      <w:r>
        <w:rPr>
          <w:rFonts w:hint="eastAsia" w:ascii="宋体" w:hAnsi="宋体" w:eastAsia="宋体" w:cs="宋体"/>
          <w:b/>
          <w:color w:val="auto"/>
          <w:sz w:val="24"/>
          <w:highlight w:val="none"/>
        </w:rPr>
        <w:br w:type="page"/>
      </w:r>
    </w:p>
    <w:bookmarkEnd w:id="51"/>
    <w:p w14:paraId="55607AD4">
      <w:pPr>
        <w:widowControl/>
        <w:jc w:val="center"/>
        <w:rPr>
          <w:rFonts w:hint="eastAsia" w:ascii="宋体" w:hAnsi="宋体" w:eastAsia="宋体" w:cs="宋体"/>
          <w:b/>
          <w:color w:val="auto"/>
          <w:sz w:val="24"/>
          <w:highlight w:val="none"/>
          <w:lang w:val="en-US" w:eastAsia="zh-CN"/>
        </w:rPr>
      </w:pPr>
      <w:bookmarkStart w:id="52" w:name="_Toc457768004"/>
      <w:bookmarkStart w:id="53" w:name="_Toc520299348"/>
      <w:bookmarkStart w:id="54" w:name="_Toc300210382"/>
      <w:bookmarkStart w:id="55" w:name="_Toc26536"/>
      <w:bookmarkStart w:id="56" w:name="_Toc25813"/>
      <w:bookmarkStart w:id="57" w:name="_Hlk11701496"/>
      <w:r>
        <w:rPr>
          <w:rFonts w:hint="eastAsia" w:ascii="宋体" w:hAnsi="宋体" w:eastAsia="宋体" w:cs="宋体"/>
          <w:b/>
          <w:color w:val="auto"/>
          <w:sz w:val="24"/>
          <w:highlight w:val="none"/>
          <w:lang w:val="en-US" w:eastAsia="zh-CN"/>
        </w:rPr>
        <w:t>四、</w:t>
      </w:r>
      <w:bookmarkEnd w:id="52"/>
      <w:bookmarkEnd w:id="53"/>
      <w:bookmarkEnd w:id="54"/>
      <w:r>
        <w:rPr>
          <w:rFonts w:hint="eastAsia" w:ascii="宋体" w:hAnsi="宋体" w:eastAsia="宋体" w:cs="宋体"/>
          <w:b/>
          <w:color w:val="auto"/>
          <w:sz w:val="24"/>
          <w:highlight w:val="none"/>
          <w:lang w:val="en-US" w:eastAsia="zh-CN"/>
        </w:rPr>
        <w:t>诚信履约承诺函</w:t>
      </w:r>
      <w:bookmarkEnd w:id="55"/>
      <w:bookmarkEnd w:id="56"/>
    </w:p>
    <w:p w14:paraId="553D8663">
      <w:pPr>
        <w:spacing w:line="360" w:lineRule="auto"/>
        <w:rPr>
          <w:rFonts w:hint="eastAsia" w:ascii="宋体" w:hAnsi="宋体" w:eastAsia="宋体" w:cs="宋体"/>
          <w:b/>
          <w:bCs/>
          <w:color w:val="auto"/>
          <w:sz w:val="24"/>
          <w:highlight w:val="none"/>
        </w:rPr>
      </w:pPr>
    </w:p>
    <w:p w14:paraId="6E9EEAA4">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51E7C47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AEA3E1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1D78B3A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60215F1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748CC111">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3DB21BB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0E46F5C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80965B">
      <w:pPr>
        <w:spacing w:line="360" w:lineRule="auto"/>
        <w:rPr>
          <w:rFonts w:hint="eastAsia" w:ascii="宋体" w:hAnsi="宋体" w:eastAsia="宋体" w:cs="宋体"/>
          <w:bCs/>
          <w:color w:val="auto"/>
          <w:sz w:val="24"/>
          <w:highlight w:val="none"/>
        </w:rPr>
      </w:pPr>
    </w:p>
    <w:p w14:paraId="436C9283">
      <w:pPr>
        <w:spacing w:line="360" w:lineRule="auto"/>
        <w:rPr>
          <w:rFonts w:hint="eastAsia" w:ascii="宋体" w:hAnsi="宋体" w:eastAsia="宋体" w:cs="宋体"/>
          <w:bCs/>
          <w:color w:val="auto"/>
          <w:sz w:val="24"/>
          <w:highlight w:val="none"/>
        </w:rPr>
      </w:pPr>
    </w:p>
    <w:p w14:paraId="284EF351">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w:t>
      </w:r>
      <w:r>
        <w:rPr>
          <w:rFonts w:hint="eastAsia" w:ascii="宋体" w:hAnsi="宋体" w:eastAsia="宋体" w:cs="宋体"/>
          <w:bCs/>
          <w:color w:val="auto"/>
          <w:sz w:val="24"/>
          <w:highlight w:val="none"/>
          <w:lang w:val="en-US" w:eastAsia="zh-CN"/>
        </w:rPr>
        <w:t>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02C3A91E">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5C3FFF13">
      <w:pPr>
        <w:widowControl/>
        <w:jc w:val="left"/>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br w:type="page"/>
      </w:r>
      <w:bookmarkStart w:id="58" w:name="_Toc9573"/>
      <w:bookmarkStart w:id="59" w:name="OLE_LINK13"/>
      <w:bookmarkStart w:id="60" w:name="_Toc31244"/>
      <w:bookmarkStart w:id="61" w:name="OLE_LINK14"/>
    </w:p>
    <w:bookmarkEnd w:id="57"/>
    <w:bookmarkEnd w:id="58"/>
    <w:bookmarkEnd w:id="59"/>
    <w:bookmarkEnd w:id="60"/>
    <w:bookmarkEnd w:id="61"/>
    <w:p w14:paraId="40238014">
      <w:pPr>
        <w:spacing w:line="360" w:lineRule="auto"/>
        <w:jc w:val="center"/>
        <w:outlineLvl w:val="0"/>
        <w:rPr>
          <w:rFonts w:hint="eastAsia" w:ascii="宋体" w:hAnsi="宋体" w:eastAsia="宋体" w:cs="宋体"/>
          <w:b/>
          <w:color w:val="auto"/>
          <w:sz w:val="28"/>
          <w:highlight w:val="none"/>
        </w:rPr>
      </w:pPr>
      <w:bookmarkStart w:id="62" w:name="_Toc6435"/>
      <w:bookmarkStart w:id="63" w:name="_Toc18131"/>
      <w:r>
        <w:rPr>
          <w:rFonts w:hint="eastAsia" w:ascii="宋体" w:hAnsi="宋体" w:eastAsia="宋体" w:cs="宋体"/>
          <w:b/>
          <w:color w:val="auto"/>
          <w:sz w:val="28"/>
          <w:highlight w:val="none"/>
        </w:rPr>
        <w:t>投标文件格式</w:t>
      </w:r>
    </w:p>
    <w:p w14:paraId="15B49183">
      <w:pPr>
        <w:spacing w:line="900" w:lineRule="exact"/>
        <w:jc w:val="center"/>
        <w:rPr>
          <w:rFonts w:hint="eastAsia" w:ascii="宋体" w:hAnsi="宋体" w:eastAsia="宋体" w:cs="宋体"/>
          <w:b/>
          <w:color w:val="auto"/>
          <w:sz w:val="72"/>
          <w:highlight w:val="none"/>
        </w:rPr>
      </w:pPr>
    </w:p>
    <w:p w14:paraId="66F8CEB4">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w:t>
      </w:r>
    </w:p>
    <w:p w14:paraId="4CDF1E0E">
      <w:pPr>
        <w:spacing w:line="900" w:lineRule="exact"/>
        <w:jc w:val="center"/>
        <w:rPr>
          <w:rFonts w:hint="eastAsia" w:ascii="宋体" w:hAnsi="宋体" w:eastAsia="宋体" w:cs="宋体"/>
          <w:b/>
          <w:color w:val="auto"/>
          <w:sz w:val="72"/>
          <w:highlight w:val="none"/>
        </w:rPr>
      </w:pPr>
    </w:p>
    <w:p w14:paraId="720C0EDE">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标</w:t>
      </w:r>
    </w:p>
    <w:p w14:paraId="378F4063">
      <w:pPr>
        <w:spacing w:line="900" w:lineRule="exact"/>
        <w:jc w:val="center"/>
        <w:rPr>
          <w:rFonts w:hint="eastAsia" w:ascii="宋体" w:hAnsi="宋体" w:eastAsia="宋体" w:cs="宋体"/>
          <w:b/>
          <w:color w:val="auto"/>
          <w:sz w:val="72"/>
          <w:highlight w:val="none"/>
        </w:rPr>
      </w:pPr>
    </w:p>
    <w:p w14:paraId="764524D3">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1D250C55">
      <w:pPr>
        <w:spacing w:line="900" w:lineRule="exact"/>
        <w:jc w:val="center"/>
        <w:rPr>
          <w:rFonts w:hint="eastAsia" w:ascii="宋体" w:hAnsi="宋体" w:eastAsia="宋体" w:cs="宋体"/>
          <w:b/>
          <w:color w:val="auto"/>
          <w:sz w:val="72"/>
          <w:highlight w:val="none"/>
        </w:rPr>
      </w:pPr>
    </w:p>
    <w:p w14:paraId="20434784">
      <w:pPr>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6F5658FA">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商务标（二）</w:t>
      </w:r>
    </w:p>
    <w:p w14:paraId="1DDC730C">
      <w:pPr>
        <w:spacing w:after="156" w:afterLines="50" w:line="500" w:lineRule="exact"/>
        <w:jc w:val="center"/>
        <w:rPr>
          <w:rFonts w:hint="eastAsia" w:ascii="宋体" w:hAnsi="宋体" w:eastAsia="宋体" w:cs="宋体"/>
          <w:b/>
          <w:color w:val="auto"/>
          <w:sz w:val="28"/>
          <w:szCs w:val="28"/>
          <w:highlight w:val="none"/>
        </w:rPr>
      </w:pPr>
    </w:p>
    <w:p w14:paraId="7D96186A">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60C5EB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8C391C2">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5F211A7">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57D8C5DD">
      <w:pPr>
        <w:spacing w:line="360" w:lineRule="auto"/>
        <w:jc w:val="center"/>
        <w:outlineLvl w:val="0"/>
        <w:rPr>
          <w:rFonts w:hint="eastAsia" w:ascii="宋体" w:hAnsi="宋体" w:eastAsia="宋体" w:cs="宋体"/>
          <w:b/>
          <w:color w:val="auto"/>
          <w:sz w:val="28"/>
          <w:highlight w:val="none"/>
        </w:rPr>
      </w:pPr>
    </w:p>
    <w:p w14:paraId="22DBAA8E">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p>
    <w:p w14:paraId="7BA08A71">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目录</w:t>
      </w:r>
    </w:p>
    <w:p w14:paraId="5B760C0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58D852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127D0E7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C647CB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39B7E0A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64734825">
      <w:pPr>
        <w:spacing w:line="360" w:lineRule="auto"/>
        <w:ind w:firstLine="435"/>
        <w:rPr>
          <w:rFonts w:hint="eastAsia" w:ascii="宋体" w:hAnsi="宋体" w:eastAsia="宋体" w:cs="宋体"/>
          <w:color w:val="auto"/>
          <w:sz w:val="24"/>
          <w:highlight w:val="none"/>
          <w:lang w:val="en-US" w:eastAsia="zh-CN"/>
        </w:rPr>
      </w:pPr>
    </w:p>
    <w:p w14:paraId="747C1826">
      <w:pPr>
        <w:spacing w:line="360" w:lineRule="auto"/>
        <w:jc w:val="center"/>
        <w:outlineLvl w:val="0"/>
        <w:rPr>
          <w:rFonts w:hint="eastAsia" w:ascii="宋体" w:hAnsi="宋体" w:eastAsia="宋体" w:cs="宋体"/>
          <w:b/>
          <w:color w:val="auto"/>
          <w:sz w:val="28"/>
          <w:highlight w:val="none"/>
        </w:rPr>
      </w:pPr>
    </w:p>
    <w:p w14:paraId="5892838C">
      <w:pPr>
        <w:spacing w:line="360" w:lineRule="auto"/>
        <w:jc w:val="center"/>
        <w:outlineLvl w:val="0"/>
        <w:rPr>
          <w:rFonts w:hint="eastAsia" w:ascii="宋体" w:hAnsi="宋体" w:eastAsia="宋体" w:cs="宋体"/>
          <w:b/>
          <w:color w:val="auto"/>
          <w:sz w:val="28"/>
          <w:highlight w:val="none"/>
        </w:rPr>
      </w:pPr>
    </w:p>
    <w:p w14:paraId="7C67FB7D">
      <w:pPr>
        <w:spacing w:line="360" w:lineRule="auto"/>
        <w:jc w:val="center"/>
        <w:outlineLvl w:val="0"/>
        <w:rPr>
          <w:rFonts w:hint="eastAsia" w:ascii="宋体" w:hAnsi="宋体" w:eastAsia="宋体" w:cs="宋体"/>
          <w:b/>
          <w:color w:val="auto"/>
          <w:sz w:val="28"/>
          <w:highlight w:val="none"/>
        </w:rPr>
      </w:pPr>
    </w:p>
    <w:p w14:paraId="11A939EF">
      <w:pPr>
        <w:spacing w:line="360" w:lineRule="auto"/>
        <w:jc w:val="center"/>
        <w:outlineLvl w:val="0"/>
        <w:rPr>
          <w:rFonts w:hint="eastAsia" w:ascii="宋体" w:hAnsi="宋体" w:eastAsia="宋体" w:cs="宋体"/>
          <w:b/>
          <w:color w:val="auto"/>
          <w:sz w:val="28"/>
          <w:highlight w:val="none"/>
        </w:rPr>
      </w:pPr>
    </w:p>
    <w:p w14:paraId="7FD85F2A">
      <w:pPr>
        <w:spacing w:line="360" w:lineRule="auto"/>
        <w:jc w:val="center"/>
        <w:outlineLvl w:val="0"/>
        <w:rPr>
          <w:rFonts w:hint="eastAsia" w:ascii="宋体" w:hAnsi="宋体" w:eastAsia="宋体" w:cs="宋体"/>
          <w:b/>
          <w:color w:val="auto"/>
          <w:sz w:val="28"/>
          <w:highlight w:val="none"/>
        </w:rPr>
      </w:pPr>
    </w:p>
    <w:p w14:paraId="6FDF951B">
      <w:pPr>
        <w:spacing w:line="360" w:lineRule="auto"/>
        <w:jc w:val="center"/>
        <w:outlineLvl w:val="0"/>
        <w:rPr>
          <w:rFonts w:hint="eastAsia" w:ascii="宋体" w:hAnsi="宋体" w:eastAsia="宋体" w:cs="宋体"/>
          <w:b/>
          <w:color w:val="auto"/>
          <w:sz w:val="28"/>
          <w:highlight w:val="none"/>
        </w:rPr>
      </w:pPr>
    </w:p>
    <w:p w14:paraId="147E655D">
      <w:pPr>
        <w:spacing w:line="360" w:lineRule="auto"/>
        <w:jc w:val="center"/>
        <w:outlineLvl w:val="0"/>
        <w:rPr>
          <w:rFonts w:hint="eastAsia" w:ascii="宋体" w:hAnsi="宋体" w:eastAsia="宋体" w:cs="宋体"/>
          <w:b/>
          <w:color w:val="auto"/>
          <w:sz w:val="28"/>
          <w:highlight w:val="none"/>
        </w:rPr>
      </w:pPr>
    </w:p>
    <w:p w14:paraId="2C36CBF1">
      <w:pPr>
        <w:spacing w:line="360" w:lineRule="auto"/>
        <w:jc w:val="center"/>
        <w:outlineLvl w:val="0"/>
        <w:rPr>
          <w:rFonts w:hint="eastAsia" w:ascii="宋体" w:hAnsi="宋体" w:eastAsia="宋体" w:cs="宋体"/>
          <w:b/>
          <w:color w:val="auto"/>
          <w:sz w:val="28"/>
          <w:highlight w:val="none"/>
        </w:rPr>
      </w:pPr>
    </w:p>
    <w:p w14:paraId="0B78A24C">
      <w:pPr>
        <w:spacing w:line="360" w:lineRule="auto"/>
        <w:jc w:val="center"/>
        <w:outlineLvl w:val="0"/>
        <w:rPr>
          <w:rFonts w:hint="eastAsia" w:ascii="宋体" w:hAnsi="宋体" w:eastAsia="宋体" w:cs="宋体"/>
          <w:b/>
          <w:color w:val="auto"/>
          <w:sz w:val="28"/>
          <w:highlight w:val="none"/>
        </w:rPr>
      </w:pPr>
    </w:p>
    <w:p w14:paraId="1C448F0A">
      <w:pPr>
        <w:spacing w:line="360" w:lineRule="auto"/>
        <w:jc w:val="center"/>
        <w:outlineLvl w:val="0"/>
        <w:rPr>
          <w:rFonts w:hint="eastAsia" w:ascii="宋体" w:hAnsi="宋体" w:eastAsia="宋体" w:cs="宋体"/>
          <w:b/>
          <w:color w:val="auto"/>
          <w:sz w:val="28"/>
          <w:highlight w:val="none"/>
        </w:rPr>
      </w:pPr>
    </w:p>
    <w:p w14:paraId="59512D48">
      <w:pPr>
        <w:spacing w:line="360" w:lineRule="auto"/>
        <w:jc w:val="center"/>
        <w:outlineLvl w:val="0"/>
        <w:rPr>
          <w:rFonts w:hint="eastAsia" w:ascii="宋体" w:hAnsi="宋体" w:eastAsia="宋体" w:cs="宋体"/>
          <w:b/>
          <w:color w:val="auto"/>
          <w:sz w:val="28"/>
          <w:highlight w:val="none"/>
        </w:rPr>
      </w:pPr>
    </w:p>
    <w:p w14:paraId="366F4A08">
      <w:pPr>
        <w:spacing w:line="360" w:lineRule="auto"/>
        <w:jc w:val="center"/>
        <w:outlineLvl w:val="0"/>
        <w:rPr>
          <w:rFonts w:hint="eastAsia" w:ascii="宋体" w:hAnsi="宋体" w:eastAsia="宋体" w:cs="宋体"/>
          <w:b/>
          <w:color w:val="auto"/>
          <w:sz w:val="28"/>
          <w:highlight w:val="none"/>
        </w:rPr>
      </w:pPr>
    </w:p>
    <w:p w14:paraId="124AC7B4">
      <w:pPr>
        <w:spacing w:line="360" w:lineRule="auto"/>
        <w:jc w:val="center"/>
        <w:outlineLvl w:val="0"/>
        <w:rPr>
          <w:rFonts w:hint="eastAsia" w:ascii="宋体" w:hAnsi="宋体" w:eastAsia="宋体" w:cs="宋体"/>
          <w:b/>
          <w:color w:val="auto"/>
          <w:sz w:val="28"/>
          <w:highlight w:val="none"/>
        </w:rPr>
      </w:pPr>
    </w:p>
    <w:p w14:paraId="36ABD95D">
      <w:pPr>
        <w:spacing w:line="360" w:lineRule="auto"/>
        <w:jc w:val="center"/>
        <w:outlineLvl w:val="0"/>
        <w:rPr>
          <w:rFonts w:hint="eastAsia" w:ascii="宋体" w:hAnsi="宋体" w:eastAsia="宋体" w:cs="宋体"/>
          <w:b/>
          <w:color w:val="auto"/>
          <w:sz w:val="28"/>
          <w:highlight w:val="none"/>
        </w:rPr>
      </w:pPr>
    </w:p>
    <w:p w14:paraId="3DE98967">
      <w:pPr>
        <w:spacing w:line="360" w:lineRule="auto"/>
        <w:jc w:val="center"/>
        <w:outlineLvl w:val="0"/>
        <w:rPr>
          <w:rFonts w:hint="eastAsia" w:ascii="宋体" w:hAnsi="宋体" w:eastAsia="宋体" w:cs="宋体"/>
          <w:b/>
          <w:color w:val="auto"/>
          <w:sz w:val="28"/>
          <w:highlight w:val="none"/>
        </w:rPr>
      </w:pPr>
    </w:p>
    <w:p w14:paraId="5BD30992">
      <w:pPr>
        <w:spacing w:line="360" w:lineRule="auto"/>
        <w:jc w:val="center"/>
        <w:outlineLvl w:val="0"/>
        <w:rPr>
          <w:rFonts w:hint="eastAsia" w:ascii="宋体" w:hAnsi="宋体" w:eastAsia="宋体" w:cs="宋体"/>
          <w:b/>
          <w:color w:val="auto"/>
          <w:sz w:val="28"/>
          <w:highlight w:val="none"/>
        </w:rPr>
      </w:pPr>
    </w:p>
    <w:p w14:paraId="36058769">
      <w:pPr>
        <w:pStyle w:val="9"/>
        <w:rPr>
          <w:rFonts w:hint="eastAsia" w:ascii="宋体" w:hAnsi="宋体" w:eastAsia="宋体" w:cs="宋体"/>
        </w:rPr>
      </w:pPr>
    </w:p>
    <w:p w14:paraId="56DC3B17">
      <w:pPr>
        <w:spacing w:line="360" w:lineRule="auto"/>
        <w:jc w:val="center"/>
        <w:outlineLvl w:val="0"/>
        <w:rPr>
          <w:rFonts w:hint="eastAsia" w:ascii="宋体" w:hAnsi="宋体" w:eastAsia="宋体" w:cs="宋体"/>
          <w:b/>
          <w:color w:val="auto"/>
          <w:sz w:val="28"/>
          <w:highlight w:val="none"/>
        </w:rPr>
      </w:pPr>
    </w:p>
    <w:p w14:paraId="6017C5BD">
      <w:pPr>
        <w:spacing w:line="360" w:lineRule="auto"/>
        <w:jc w:val="center"/>
        <w:outlineLvl w:val="1"/>
        <w:rPr>
          <w:rFonts w:hint="eastAsia" w:ascii="宋体" w:hAnsi="宋体" w:eastAsia="宋体" w:cs="宋体"/>
          <w:b/>
          <w:color w:val="auto"/>
          <w:sz w:val="24"/>
          <w:highlight w:val="none"/>
        </w:rPr>
      </w:pPr>
      <w:bookmarkStart w:id="64" w:name="_Toc28960"/>
      <w:bookmarkStart w:id="65" w:name="_Toc5555"/>
      <w:r>
        <w:rPr>
          <w:rFonts w:hint="eastAsia" w:ascii="宋体" w:hAnsi="宋体" w:eastAsia="宋体" w:cs="宋体"/>
          <w:b/>
          <w:color w:val="auto"/>
          <w:sz w:val="24"/>
          <w:highlight w:val="none"/>
        </w:rPr>
        <w:t>一、开标一览表</w:t>
      </w:r>
      <w:bookmarkEnd w:id="64"/>
      <w:bookmarkEnd w:id="65"/>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6AEE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979CF6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085D0CB6">
            <w:pPr>
              <w:keepNext w:val="0"/>
              <w:keepLines w:val="0"/>
              <w:suppressLineNumbers w:val="0"/>
              <w:spacing w:before="0" w:beforeAutospacing="0" w:after="0" w:afterAutospacing="0" w:line="360" w:lineRule="exact"/>
              <w:ind w:left="0" w:right="0"/>
              <w:jc w:val="center"/>
              <w:rPr>
                <w:rFonts w:hint="eastAsia" w:ascii="宋体" w:hAnsi="宋体" w:eastAsia="宋体" w:cs="宋体"/>
                <w:bCs/>
                <w:color w:val="auto"/>
                <w:sz w:val="24"/>
                <w:szCs w:val="20"/>
                <w:highlight w:val="none"/>
                <w:u w:val="single"/>
              </w:rPr>
            </w:pPr>
          </w:p>
        </w:tc>
      </w:tr>
      <w:tr w14:paraId="7C8D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8DF5024">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3648" w:type="pct"/>
            <w:tcBorders>
              <w:top w:val="nil"/>
            </w:tcBorders>
            <w:vAlign w:val="center"/>
          </w:tcPr>
          <w:p w14:paraId="1AED190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6420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54EF71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3648" w:type="pct"/>
            <w:tcBorders>
              <w:top w:val="nil"/>
            </w:tcBorders>
            <w:vAlign w:val="center"/>
          </w:tcPr>
          <w:p w14:paraId="4ABEA86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8"/>
                <w:highlight w:val="none"/>
              </w:rPr>
              <w:t>全部/第</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包</w:t>
            </w:r>
          </w:p>
        </w:tc>
      </w:tr>
      <w:tr w14:paraId="0A3A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B3CDBB8">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tc>
        <w:tc>
          <w:tcPr>
            <w:tcW w:w="3648" w:type="pct"/>
            <w:tcBorders>
              <w:top w:val="nil"/>
            </w:tcBorders>
            <w:vAlign w:val="center"/>
          </w:tcPr>
          <w:p w14:paraId="1EF3524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7054C8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ascii="宋体" w:hAnsi="宋体" w:eastAsia="宋体" w:cs="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4F04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0056B04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3648" w:type="pct"/>
            <w:tcBorders>
              <w:top w:val="nil"/>
            </w:tcBorders>
            <w:vAlign w:val="center"/>
          </w:tcPr>
          <w:p w14:paraId="3B5855C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68881E5D">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2C02A0AF">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3B3407D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6F35371">
      <w:pPr>
        <w:spacing w:line="360" w:lineRule="auto"/>
        <w:ind w:firstLine="360" w:firstLineChars="150"/>
        <w:rPr>
          <w:rFonts w:hint="eastAsia" w:ascii="宋体" w:hAnsi="宋体" w:eastAsia="宋体" w:cs="宋体"/>
          <w:color w:val="auto"/>
          <w:sz w:val="24"/>
          <w:highlight w:val="none"/>
        </w:rPr>
      </w:pPr>
    </w:p>
    <w:p w14:paraId="0A8D5D6A">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4D14E2C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02AF97E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3836A441">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26C0802F">
      <w:pPr>
        <w:spacing w:line="360" w:lineRule="auto"/>
        <w:jc w:val="center"/>
        <w:outlineLvl w:val="1"/>
        <w:rPr>
          <w:rFonts w:hint="eastAsia" w:ascii="宋体" w:hAnsi="宋体" w:eastAsia="宋体" w:cs="宋体"/>
          <w:b/>
          <w:color w:val="auto"/>
          <w:sz w:val="24"/>
          <w:highlight w:val="none"/>
        </w:rPr>
      </w:pPr>
      <w:bookmarkStart w:id="66" w:name="_Toc6441"/>
      <w:bookmarkStart w:id="67" w:name="_Toc18010"/>
      <w:r>
        <w:rPr>
          <w:rFonts w:hint="eastAsia" w:ascii="宋体" w:hAnsi="宋体" w:eastAsia="宋体" w:cs="宋体"/>
          <w:b/>
          <w:color w:val="auto"/>
          <w:sz w:val="24"/>
          <w:highlight w:val="none"/>
        </w:rPr>
        <w:t>二、投标函</w:t>
      </w:r>
      <w:bookmarkEnd w:id="66"/>
      <w:bookmarkEnd w:id="67"/>
    </w:p>
    <w:p w14:paraId="67D22146">
      <w:pPr>
        <w:pStyle w:val="15"/>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16804A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36897AA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7CAE0E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2F837CF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471B978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70CA6B52">
      <w:pPr>
        <w:spacing w:line="360" w:lineRule="auto"/>
        <w:ind w:firstLine="4800" w:firstLineChars="2000"/>
        <w:rPr>
          <w:rFonts w:hint="eastAsia" w:ascii="宋体" w:hAnsi="宋体" w:eastAsia="宋体" w:cs="宋体"/>
          <w:color w:val="auto"/>
          <w:sz w:val="24"/>
          <w:highlight w:val="none"/>
        </w:rPr>
      </w:pPr>
    </w:p>
    <w:p w14:paraId="67A789D1">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2AF86CC">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99EF6D1">
      <w:pPr>
        <w:spacing w:line="360" w:lineRule="auto"/>
        <w:jc w:val="center"/>
        <w:outlineLvl w:val="0"/>
        <w:rPr>
          <w:rFonts w:hint="eastAsia" w:ascii="宋体" w:hAnsi="宋体" w:eastAsia="宋体" w:cs="宋体"/>
          <w:b/>
          <w:color w:val="auto"/>
          <w:sz w:val="28"/>
          <w:highlight w:val="none"/>
        </w:rPr>
      </w:pPr>
    </w:p>
    <w:p w14:paraId="7699828C">
      <w:pPr>
        <w:spacing w:line="360" w:lineRule="auto"/>
        <w:jc w:val="center"/>
        <w:outlineLvl w:val="0"/>
        <w:rPr>
          <w:rFonts w:hint="eastAsia" w:ascii="宋体" w:hAnsi="宋体" w:eastAsia="宋体" w:cs="宋体"/>
          <w:b/>
          <w:color w:val="auto"/>
          <w:sz w:val="28"/>
          <w:highlight w:val="none"/>
        </w:rPr>
      </w:pPr>
    </w:p>
    <w:p w14:paraId="49976062">
      <w:pPr>
        <w:spacing w:line="360" w:lineRule="auto"/>
        <w:jc w:val="center"/>
        <w:outlineLvl w:val="0"/>
        <w:rPr>
          <w:rFonts w:hint="eastAsia" w:ascii="宋体" w:hAnsi="宋体" w:eastAsia="宋体" w:cs="宋体"/>
          <w:b/>
          <w:color w:val="auto"/>
          <w:sz w:val="28"/>
          <w:highlight w:val="none"/>
        </w:rPr>
      </w:pPr>
    </w:p>
    <w:p w14:paraId="640FA4BE">
      <w:pPr>
        <w:spacing w:line="360" w:lineRule="auto"/>
        <w:jc w:val="center"/>
        <w:outlineLvl w:val="0"/>
        <w:rPr>
          <w:rFonts w:hint="eastAsia" w:ascii="宋体" w:hAnsi="宋体" w:eastAsia="宋体" w:cs="宋体"/>
          <w:b/>
          <w:color w:val="auto"/>
          <w:sz w:val="28"/>
          <w:highlight w:val="none"/>
        </w:rPr>
      </w:pPr>
    </w:p>
    <w:p w14:paraId="26B33DC9">
      <w:pPr>
        <w:spacing w:line="360" w:lineRule="auto"/>
        <w:jc w:val="center"/>
        <w:outlineLvl w:val="0"/>
        <w:rPr>
          <w:rFonts w:hint="eastAsia" w:ascii="宋体" w:hAnsi="宋体" w:eastAsia="宋体" w:cs="宋体"/>
          <w:b/>
          <w:color w:val="auto"/>
          <w:sz w:val="28"/>
          <w:highlight w:val="none"/>
        </w:rPr>
      </w:pPr>
    </w:p>
    <w:p w14:paraId="104293FB">
      <w:pPr>
        <w:spacing w:line="360" w:lineRule="auto"/>
        <w:jc w:val="center"/>
        <w:outlineLvl w:val="0"/>
        <w:rPr>
          <w:rFonts w:hint="eastAsia" w:ascii="宋体" w:hAnsi="宋体" w:eastAsia="宋体" w:cs="宋体"/>
          <w:b/>
          <w:color w:val="auto"/>
          <w:sz w:val="28"/>
          <w:highlight w:val="none"/>
        </w:rPr>
      </w:pPr>
    </w:p>
    <w:p w14:paraId="2E8D453E">
      <w:pPr>
        <w:spacing w:line="360" w:lineRule="auto"/>
        <w:jc w:val="center"/>
        <w:outlineLvl w:val="0"/>
        <w:rPr>
          <w:rFonts w:hint="eastAsia" w:ascii="宋体" w:hAnsi="宋体" w:eastAsia="宋体" w:cs="宋体"/>
          <w:b/>
          <w:color w:val="auto"/>
          <w:sz w:val="28"/>
          <w:highlight w:val="none"/>
        </w:rPr>
      </w:pPr>
    </w:p>
    <w:p w14:paraId="1597A32F">
      <w:pPr>
        <w:spacing w:line="360" w:lineRule="auto"/>
        <w:jc w:val="center"/>
        <w:outlineLvl w:val="1"/>
        <w:rPr>
          <w:rFonts w:hint="eastAsia" w:ascii="宋体" w:hAnsi="宋体" w:eastAsia="宋体" w:cs="宋体"/>
          <w:b/>
          <w:color w:val="auto"/>
          <w:sz w:val="24"/>
          <w:highlight w:val="none"/>
        </w:rPr>
      </w:pPr>
      <w:bookmarkStart w:id="68" w:name="_Toc6796"/>
      <w:bookmarkStart w:id="69" w:name="_Toc31991"/>
    </w:p>
    <w:p w14:paraId="59B461D1">
      <w:pPr>
        <w:spacing w:line="360" w:lineRule="auto"/>
        <w:jc w:val="center"/>
        <w:outlineLvl w:val="1"/>
        <w:rPr>
          <w:rFonts w:hint="eastAsia" w:ascii="宋体" w:hAnsi="宋体" w:eastAsia="宋体" w:cs="宋体"/>
          <w:b/>
          <w:color w:val="auto"/>
          <w:sz w:val="24"/>
          <w:highlight w:val="none"/>
        </w:rPr>
      </w:pPr>
    </w:p>
    <w:p w14:paraId="3F3F2BC1">
      <w:pPr>
        <w:pStyle w:val="25"/>
        <w:rPr>
          <w:rFonts w:hint="eastAsia" w:ascii="宋体" w:hAnsi="宋体" w:eastAsia="宋体" w:cs="宋体"/>
        </w:rPr>
      </w:pPr>
    </w:p>
    <w:p w14:paraId="48C321D6">
      <w:pPr>
        <w:spacing w:line="360" w:lineRule="auto"/>
        <w:jc w:val="center"/>
        <w:outlineLvl w:val="1"/>
        <w:rPr>
          <w:rFonts w:hint="eastAsia" w:ascii="宋体" w:hAnsi="宋体" w:eastAsia="宋体" w:cs="宋体"/>
          <w:b/>
          <w:color w:val="auto"/>
          <w:sz w:val="24"/>
          <w:highlight w:val="none"/>
        </w:rPr>
      </w:pPr>
    </w:p>
    <w:p w14:paraId="616BEA80">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、投标分项报价表</w:t>
      </w:r>
      <w:bookmarkEnd w:id="68"/>
      <w:bookmarkEnd w:id="69"/>
    </w:p>
    <w:p w14:paraId="77DA1DEC">
      <w:pPr>
        <w:spacing w:line="360" w:lineRule="auto"/>
        <w:ind w:firstLine="435"/>
        <w:rPr>
          <w:rFonts w:hint="eastAsia" w:ascii="宋体" w:hAnsi="宋体" w:eastAsia="宋体" w:cs="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6685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083C1EEA">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序号</w:t>
            </w:r>
          </w:p>
        </w:tc>
        <w:tc>
          <w:tcPr>
            <w:tcW w:w="777" w:type="pct"/>
            <w:vAlign w:val="center"/>
          </w:tcPr>
          <w:p w14:paraId="77B2B351">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货物名称</w:t>
            </w:r>
          </w:p>
        </w:tc>
        <w:tc>
          <w:tcPr>
            <w:tcW w:w="773" w:type="pct"/>
            <w:vAlign w:val="center"/>
          </w:tcPr>
          <w:p w14:paraId="0423C934">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品牌、型</w:t>
            </w:r>
          </w:p>
          <w:p w14:paraId="0C209D6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号</w:t>
            </w:r>
          </w:p>
        </w:tc>
        <w:tc>
          <w:tcPr>
            <w:tcW w:w="773" w:type="pct"/>
            <w:vAlign w:val="center"/>
          </w:tcPr>
          <w:p w14:paraId="44226FAF">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原产地及</w:t>
            </w:r>
          </w:p>
          <w:p w14:paraId="1936D3BE">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生产厂商</w:t>
            </w:r>
          </w:p>
        </w:tc>
        <w:tc>
          <w:tcPr>
            <w:tcW w:w="394" w:type="pct"/>
            <w:vAlign w:val="center"/>
          </w:tcPr>
          <w:p w14:paraId="3E53D9FF">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单位</w:t>
            </w:r>
          </w:p>
        </w:tc>
        <w:tc>
          <w:tcPr>
            <w:tcW w:w="394" w:type="pct"/>
            <w:vAlign w:val="center"/>
          </w:tcPr>
          <w:p w14:paraId="11091B54">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数量</w:t>
            </w:r>
          </w:p>
        </w:tc>
        <w:tc>
          <w:tcPr>
            <w:tcW w:w="551" w:type="pct"/>
            <w:vAlign w:val="center"/>
          </w:tcPr>
          <w:p w14:paraId="62A803F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单价</w:t>
            </w:r>
          </w:p>
          <w:p w14:paraId="29FF980E">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551" w:type="pct"/>
            <w:vAlign w:val="center"/>
          </w:tcPr>
          <w:p w14:paraId="0C18C64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小计</w:t>
            </w:r>
          </w:p>
          <w:p w14:paraId="46562C9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393" w:type="pct"/>
            <w:vAlign w:val="center"/>
          </w:tcPr>
          <w:p w14:paraId="3B85E7B6">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备注</w:t>
            </w:r>
          </w:p>
        </w:tc>
      </w:tr>
      <w:tr w14:paraId="504A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0F38F11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777" w:type="pct"/>
          </w:tcPr>
          <w:p w14:paraId="0436489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501AA1A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6E5EFF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EFA8B8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77C4BA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11E4137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7585A7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B66792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277D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D6B1F9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777" w:type="pct"/>
          </w:tcPr>
          <w:p w14:paraId="6567D06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9F9063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677DB4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89E9B1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0A10F2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0AD0C44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3C919BC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E1E57F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846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273D8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777" w:type="pct"/>
          </w:tcPr>
          <w:p w14:paraId="17863C9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0F55C2E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5FFF5D5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695CA5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AE8655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309D2CA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6DDE80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4597F37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6C65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50BCCF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777" w:type="pct"/>
          </w:tcPr>
          <w:p w14:paraId="3B21A30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23E4C35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0E854D8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F6E699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658E46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FBD6E9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11E87C9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6479E6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8CB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E33617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w:t>
            </w:r>
          </w:p>
        </w:tc>
        <w:tc>
          <w:tcPr>
            <w:tcW w:w="777" w:type="pct"/>
          </w:tcPr>
          <w:p w14:paraId="5C4F4AC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5E414C3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170623F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62F06B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545D51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735ACE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F79971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6F92BA8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E50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3A0781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w:t>
            </w:r>
          </w:p>
        </w:tc>
        <w:tc>
          <w:tcPr>
            <w:tcW w:w="777" w:type="pct"/>
          </w:tcPr>
          <w:p w14:paraId="739C118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1D402B3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7474F47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5CE733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BCADFD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8C0398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5CF10B4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699C52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6479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9720BF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w:t>
            </w:r>
          </w:p>
        </w:tc>
        <w:tc>
          <w:tcPr>
            <w:tcW w:w="777" w:type="pct"/>
          </w:tcPr>
          <w:p w14:paraId="7A4F4D3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7204B8D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3F9A6CD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6FD4C1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DD0B82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60CB70F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3609E08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C9E350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30A1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971CC5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8</w:t>
            </w:r>
          </w:p>
        </w:tc>
        <w:tc>
          <w:tcPr>
            <w:tcW w:w="777" w:type="pct"/>
          </w:tcPr>
          <w:p w14:paraId="210A96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2A27148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73894BB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164CE2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E30E73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615E950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DCE1F0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36A7BB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27C4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F8787B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9</w:t>
            </w:r>
          </w:p>
        </w:tc>
        <w:tc>
          <w:tcPr>
            <w:tcW w:w="777" w:type="pct"/>
          </w:tcPr>
          <w:p w14:paraId="44DCBF2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CFA61E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7E21917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F1571F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F8CF0E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33A4EA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090F33B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CFD9DF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5DD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EA27A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10</w:t>
            </w:r>
          </w:p>
        </w:tc>
        <w:tc>
          <w:tcPr>
            <w:tcW w:w="777" w:type="pct"/>
          </w:tcPr>
          <w:p w14:paraId="79527D1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3A4688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3501F95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43AAAF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D03408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80A76B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347694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3C44A9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CBF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D92C93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w:t>
            </w:r>
          </w:p>
        </w:tc>
        <w:tc>
          <w:tcPr>
            <w:tcW w:w="777" w:type="pct"/>
          </w:tcPr>
          <w:p w14:paraId="384D38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61727BA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005344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FB2057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FF311B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67A72E9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B5810E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784490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32F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98315D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12</w:t>
            </w:r>
          </w:p>
        </w:tc>
        <w:tc>
          <w:tcPr>
            <w:tcW w:w="777" w:type="pct"/>
          </w:tcPr>
          <w:p w14:paraId="60797FD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07C215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7210067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927E7B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130B8A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68BD24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D918DB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4F113CC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534B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D28BD1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13</w:t>
            </w:r>
          </w:p>
        </w:tc>
        <w:tc>
          <w:tcPr>
            <w:tcW w:w="777" w:type="pct"/>
          </w:tcPr>
          <w:p w14:paraId="2AA843B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37D9340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17B1709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2FCFC0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583FB4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6D9EFB9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E50C78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0C1F6B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422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E7018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777" w:type="pct"/>
            <w:vAlign w:val="center"/>
          </w:tcPr>
          <w:p w14:paraId="48D45C8D">
            <w:pPr>
              <w:pStyle w:val="42"/>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其他费用</w:t>
            </w:r>
          </w:p>
        </w:tc>
        <w:tc>
          <w:tcPr>
            <w:tcW w:w="773" w:type="pct"/>
          </w:tcPr>
          <w:p w14:paraId="7396B8B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FB5196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B5B7BD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FBA754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00E0D7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62F15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7EAA5D3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295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B1043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777" w:type="pct"/>
          </w:tcPr>
          <w:p w14:paraId="522A47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773" w:type="pct"/>
          </w:tcPr>
          <w:p w14:paraId="6D2EF71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2C6C1BE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F41358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484D3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2BFC99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363563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83885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3A1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C3BFE6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777" w:type="pct"/>
          </w:tcPr>
          <w:p w14:paraId="78C5992D">
            <w:pPr>
              <w:pStyle w:val="42"/>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p>
        </w:tc>
        <w:tc>
          <w:tcPr>
            <w:tcW w:w="773" w:type="pct"/>
          </w:tcPr>
          <w:p w14:paraId="7DB7B38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3A8A7BC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CAB7BA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642ED3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E78DC3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5A81934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1EA1E1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21C2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C4C49F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777" w:type="pct"/>
          </w:tcPr>
          <w:p w14:paraId="55F9C8A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773" w:type="pct"/>
          </w:tcPr>
          <w:p w14:paraId="5D29EAB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6A3DCBE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A404BD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C77D8A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AC8AFA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55A08E6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DD368B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F4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058C6AD4">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合计（元）</w:t>
            </w:r>
          </w:p>
        </w:tc>
        <w:tc>
          <w:tcPr>
            <w:tcW w:w="773" w:type="pct"/>
          </w:tcPr>
          <w:p w14:paraId="2095DF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20685DF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83A24C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076AAE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A2AD78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CD3D87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BB42D7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bl>
    <w:p w14:paraId="73B08E9F">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991277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FE5306A">
      <w:pPr>
        <w:adjustRightInd w:val="0"/>
        <w:snapToGrid w:val="0"/>
        <w:spacing w:line="360" w:lineRule="auto"/>
        <w:rPr>
          <w:rFonts w:hint="eastAsia" w:ascii="宋体" w:hAnsi="宋体" w:eastAsia="宋体" w:cs="宋体"/>
          <w:b/>
          <w:bCs/>
          <w:color w:val="auto"/>
          <w:sz w:val="24"/>
          <w:szCs w:val="28"/>
          <w:highlight w:val="none"/>
        </w:rPr>
      </w:pPr>
    </w:p>
    <w:p w14:paraId="4CF1948E">
      <w:pPr>
        <w:adjustRightInd w:val="0"/>
        <w:snapToGrid w:val="0"/>
        <w:spacing w:line="360" w:lineRule="auto"/>
        <w:rPr>
          <w:rFonts w:hint="eastAsia" w:ascii="宋体" w:hAnsi="宋体" w:eastAsia="宋体" w:cs="宋体"/>
          <w:b/>
          <w:bCs/>
          <w:color w:val="auto"/>
          <w:sz w:val="24"/>
          <w:szCs w:val="28"/>
          <w:highlight w:val="none"/>
          <w:lang w:eastAsia="zh-CN"/>
        </w:rPr>
      </w:pPr>
      <w:r>
        <w:rPr>
          <w:rFonts w:hint="eastAsia" w:ascii="宋体" w:hAnsi="宋体" w:eastAsia="宋体" w:cs="宋体"/>
          <w:b/>
          <w:bCs/>
          <w:color w:val="auto"/>
          <w:sz w:val="24"/>
          <w:szCs w:val="28"/>
          <w:highlight w:val="none"/>
          <w:lang w:eastAsia="zh-CN"/>
        </w:rPr>
        <w:t>注：</w:t>
      </w:r>
    </w:p>
    <w:p w14:paraId="692092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AF164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2.表中须明确列出所投产品的货物名称、品牌、型号规格、原产地及生产厂商，否则可能导致</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8174D4B">
      <w:pPr>
        <w:spacing w:line="360" w:lineRule="auto"/>
        <w:jc w:val="center"/>
        <w:outlineLvl w:val="1"/>
        <w:rPr>
          <w:rFonts w:hint="eastAsia" w:ascii="宋体" w:hAnsi="宋体" w:eastAsia="宋体" w:cs="宋体"/>
          <w:b/>
          <w:color w:val="auto"/>
          <w:sz w:val="24"/>
          <w:highlight w:val="none"/>
          <w:lang w:val="en-US" w:eastAsia="zh-CN"/>
        </w:rPr>
      </w:pPr>
      <w:bookmarkStart w:id="70" w:name="_Toc20329"/>
      <w:bookmarkStart w:id="71" w:name="_Toc11940"/>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、投标响应表</w:t>
      </w:r>
      <w:bookmarkEnd w:id="70"/>
      <w:bookmarkEnd w:id="71"/>
    </w:p>
    <w:p w14:paraId="4D8342BE">
      <w:pPr>
        <w:spacing w:line="360" w:lineRule="auto"/>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873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8397CBD">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5FDC2E00">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098BADB2">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1204BD68">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2859518D">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3158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B5886F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124" w:type="pct"/>
            <w:vAlign w:val="center"/>
          </w:tcPr>
          <w:p w14:paraId="3CCB07F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1465" w:type="pct"/>
            <w:vAlign w:val="center"/>
          </w:tcPr>
          <w:p w14:paraId="3E9E719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5510F50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53D3078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B0D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9E9110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124" w:type="pct"/>
            <w:vAlign w:val="center"/>
          </w:tcPr>
          <w:p w14:paraId="2600EF8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供货及安装地点</w:t>
            </w:r>
          </w:p>
        </w:tc>
        <w:tc>
          <w:tcPr>
            <w:tcW w:w="1465" w:type="pct"/>
            <w:vAlign w:val="center"/>
          </w:tcPr>
          <w:p w14:paraId="47ABA39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6D9EE33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62A623F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15C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AB83B3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124" w:type="pct"/>
            <w:vAlign w:val="center"/>
          </w:tcPr>
          <w:p w14:paraId="55F2042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供货及安装期限</w:t>
            </w:r>
          </w:p>
        </w:tc>
        <w:tc>
          <w:tcPr>
            <w:tcW w:w="1465" w:type="pct"/>
            <w:vAlign w:val="center"/>
          </w:tcPr>
          <w:p w14:paraId="707F5A7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3B69D1D9">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475" w:type="pct"/>
            <w:vAlign w:val="center"/>
          </w:tcPr>
          <w:p w14:paraId="658833C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3365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E4766A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124" w:type="pct"/>
            <w:vAlign w:val="center"/>
          </w:tcPr>
          <w:p w14:paraId="1292B3D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免费质保期</w:t>
            </w:r>
          </w:p>
        </w:tc>
        <w:tc>
          <w:tcPr>
            <w:tcW w:w="1465" w:type="pct"/>
            <w:vAlign w:val="center"/>
          </w:tcPr>
          <w:p w14:paraId="6A38D2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6A50F62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1E4CB86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283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E684F3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124" w:type="pct"/>
            <w:vAlign w:val="center"/>
          </w:tcPr>
          <w:p w14:paraId="004D7FD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65" w:type="pct"/>
            <w:vAlign w:val="center"/>
          </w:tcPr>
          <w:p w14:paraId="5B004C6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441309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0E68911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7ADFB092">
      <w:pPr>
        <w:spacing w:line="360" w:lineRule="auto"/>
        <w:ind w:firstLine="4800" w:firstLineChars="2000"/>
        <w:rPr>
          <w:rFonts w:hint="eastAsia" w:ascii="宋体" w:hAnsi="宋体" w:eastAsia="宋体" w:cs="宋体"/>
          <w:color w:val="auto"/>
          <w:sz w:val="24"/>
          <w:highlight w:val="none"/>
        </w:rPr>
      </w:pPr>
    </w:p>
    <w:p w14:paraId="022DEB72">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4D8560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F0BC882">
      <w:pPr>
        <w:spacing w:line="360" w:lineRule="auto"/>
        <w:ind w:firstLine="435"/>
        <w:rPr>
          <w:rFonts w:hint="eastAsia" w:ascii="宋体" w:hAnsi="宋体" w:eastAsia="宋体" w:cs="宋体"/>
          <w:color w:val="auto"/>
          <w:sz w:val="24"/>
          <w:highlight w:val="none"/>
        </w:rPr>
      </w:pPr>
    </w:p>
    <w:p w14:paraId="48AB68A9">
      <w:pPr>
        <w:spacing w:line="360" w:lineRule="auto"/>
        <w:jc w:val="center"/>
        <w:outlineLvl w:val="0"/>
        <w:rPr>
          <w:rFonts w:hint="eastAsia" w:ascii="宋体" w:hAnsi="宋体" w:eastAsia="宋体" w:cs="宋体"/>
          <w:b/>
          <w:color w:val="auto"/>
          <w:sz w:val="28"/>
          <w:highlight w:val="none"/>
        </w:rPr>
      </w:pPr>
    </w:p>
    <w:p w14:paraId="156C903F">
      <w:pPr>
        <w:spacing w:line="360" w:lineRule="auto"/>
        <w:jc w:val="center"/>
        <w:outlineLvl w:val="0"/>
        <w:rPr>
          <w:rFonts w:hint="eastAsia" w:ascii="宋体" w:hAnsi="宋体" w:eastAsia="宋体" w:cs="宋体"/>
          <w:b/>
          <w:color w:val="auto"/>
          <w:sz w:val="28"/>
          <w:highlight w:val="none"/>
        </w:rPr>
      </w:pPr>
    </w:p>
    <w:p w14:paraId="5E4D1E48">
      <w:pPr>
        <w:spacing w:line="360" w:lineRule="auto"/>
        <w:jc w:val="center"/>
        <w:outlineLvl w:val="0"/>
        <w:rPr>
          <w:rFonts w:hint="eastAsia" w:ascii="宋体" w:hAnsi="宋体" w:eastAsia="宋体" w:cs="宋体"/>
          <w:b/>
          <w:color w:val="auto"/>
          <w:sz w:val="28"/>
          <w:highlight w:val="none"/>
        </w:rPr>
      </w:pPr>
    </w:p>
    <w:p w14:paraId="7908A3D1">
      <w:pPr>
        <w:spacing w:line="360" w:lineRule="auto"/>
        <w:jc w:val="center"/>
        <w:outlineLvl w:val="0"/>
        <w:rPr>
          <w:rFonts w:hint="eastAsia" w:ascii="宋体" w:hAnsi="宋体" w:eastAsia="宋体" w:cs="宋体"/>
          <w:b/>
          <w:color w:val="auto"/>
          <w:sz w:val="28"/>
          <w:highlight w:val="none"/>
        </w:rPr>
      </w:pPr>
    </w:p>
    <w:p w14:paraId="4BC5D4D7">
      <w:pPr>
        <w:spacing w:line="360" w:lineRule="auto"/>
        <w:jc w:val="center"/>
        <w:outlineLvl w:val="0"/>
        <w:rPr>
          <w:rFonts w:hint="eastAsia" w:ascii="宋体" w:hAnsi="宋体" w:eastAsia="宋体" w:cs="宋体"/>
          <w:b/>
          <w:color w:val="auto"/>
          <w:sz w:val="28"/>
          <w:highlight w:val="none"/>
        </w:rPr>
      </w:pPr>
    </w:p>
    <w:p w14:paraId="126EE8EF">
      <w:pPr>
        <w:spacing w:line="360" w:lineRule="auto"/>
        <w:jc w:val="center"/>
        <w:outlineLvl w:val="0"/>
        <w:rPr>
          <w:rFonts w:hint="eastAsia" w:ascii="宋体" w:hAnsi="宋体" w:eastAsia="宋体" w:cs="宋体"/>
          <w:b/>
          <w:color w:val="auto"/>
          <w:sz w:val="28"/>
          <w:highlight w:val="none"/>
        </w:rPr>
      </w:pPr>
    </w:p>
    <w:p w14:paraId="3B1C3DA3">
      <w:pPr>
        <w:spacing w:line="360" w:lineRule="auto"/>
        <w:jc w:val="center"/>
        <w:outlineLvl w:val="0"/>
        <w:rPr>
          <w:rFonts w:hint="eastAsia" w:ascii="宋体" w:hAnsi="宋体" w:eastAsia="宋体" w:cs="宋体"/>
          <w:b/>
          <w:color w:val="auto"/>
          <w:sz w:val="28"/>
          <w:highlight w:val="none"/>
        </w:rPr>
      </w:pPr>
    </w:p>
    <w:p w14:paraId="1046678C">
      <w:pPr>
        <w:spacing w:line="360" w:lineRule="auto"/>
        <w:jc w:val="center"/>
        <w:outlineLvl w:val="0"/>
        <w:rPr>
          <w:rFonts w:hint="eastAsia" w:ascii="宋体" w:hAnsi="宋体" w:eastAsia="宋体" w:cs="宋体"/>
          <w:b/>
          <w:color w:val="auto"/>
          <w:sz w:val="28"/>
          <w:highlight w:val="none"/>
        </w:rPr>
      </w:pPr>
    </w:p>
    <w:p w14:paraId="5126AB8B">
      <w:pPr>
        <w:spacing w:line="360" w:lineRule="auto"/>
        <w:jc w:val="center"/>
        <w:outlineLvl w:val="0"/>
        <w:rPr>
          <w:rFonts w:hint="eastAsia" w:ascii="宋体" w:hAnsi="宋体" w:eastAsia="宋体" w:cs="宋体"/>
          <w:b/>
          <w:color w:val="auto"/>
          <w:sz w:val="28"/>
          <w:highlight w:val="none"/>
        </w:rPr>
      </w:pPr>
    </w:p>
    <w:p w14:paraId="47DC1447">
      <w:pPr>
        <w:spacing w:line="360" w:lineRule="auto"/>
        <w:jc w:val="center"/>
        <w:outlineLvl w:val="0"/>
        <w:rPr>
          <w:rFonts w:hint="eastAsia" w:ascii="宋体" w:hAnsi="宋体" w:eastAsia="宋体" w:cs="宋体"/>
          <w:b/>
          <w:color w:val="auto"/>
          <w:sz w:val="28"/>
          <w:highlight w:val="none"/>
        </w:rPr>
      </w:pPr>
    </w:p>
    <w:p w14:paraId="1E6B1C7F">
      <w:pPr>
        <w:spacing w:line="360" w:lineRule="auto"/>
        <w:jc w:val="center"/>
        <w:outlineLvl w:val="0"/>
        <w:rPr>
          <w:rFonts w:hint="eastAsia" w:ascii="宋体" w:hAnsi="宋体" w:eastAsia="宋体" w:cs="宋体"/>
          <w:b/>
          <w:color w:val="auto"/>
          <w:sz w:val="28"/>
          <w:highlight w:val="none"/>
        </w:rPr>
      </w:pPr>
    </w:p>
    <w:p w14:paraId="467D6FBC">
      <w:pPr>
        <w:spacing w:line="360" w:lineRule="auto"/>
        <w:jc w:val="center"/>
        <w:outlineLvl w:val="0"/>
        <w:rPr>
          <w:rFonts w:hint="eastAsia" w:ascii="宋体" w:hAnsi="宋体" w:eastAsia="宋体" w:cs="宋体"/>
          <w:b/>
          <w:color w:val="auto"/>
          <w:sz w:val="28"/>
          <w:highlight w:val="none"/>
        </w:rPr>
      </w:pPr>
    </w:p>
    <w:p w14:paraId="6B9E4E13">
      <w:pPr>
        <w:spacing w:line="360" w:lineRule="auto"/>
        <w:jc w:val="center"/>
        <w:outlineLvl w:val="0"/>
        <w:rPr>
          <w:rFonts w:hint="eastAsia" w:ascii="宋体" w:hAnsi="宋体" w:eastAsia="宋体" w:cs="宋体"/>
          <w:b/>
          <w:color w:val="auto"/>
          <w:sz w:val="28"/>
          <w:highlight w:val="none"/>
        </w:rPr>
      </w:pPr>
    </w:p>
    <w:p w14:paraId="11FB6C05">
      <w:pPr>
        <w:spacing w:line="360" w:lineRule="auto"/>
        <w:jc w:val="center"/>
        <w:outlineLvl w:val="0"/>
        <w:rPr>
          <w:rFonts w:hint="eastAsia" w:ascii="宋体" w:hAnsi="宋体" w:eastAsia="宋体" w:cs="宋体"/>
          <w:b/>
          <w:color w:val="auto"/>
          <w:sz w:val="28"/>
          <w:highlight w:val="none"/>
        </w:rPr>
      </w:pPr>
    </w:p>
    <w:p w14:paraId="1CF25509">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62"/>
      <w:bookmarkEnd w:id="63"/>
    </w:p>
    <w:p w14:paraId="41F25222">
      <w:pPr>
        <w:spacing w:line="360" w:lineRule="auto"/>
        <w:jc w:val="center"/>
        <w:outlineLvl w:val="1"/>
        <w:rPr>
          <w:rFonts w:hint="eastAsia" w:ascii="宋体" w:hAnsi="宋体" w:eastAsia="宋体" w:cs="宋体"/>
          <w:b/>
          <w:bCs/>
          <w:color w:val="auto"/>
          <w:sz w:val="32"/>
          <w:szCs w:val="44"/>
          <w:highlight w:val="none"/>
        </w:rPr>
      </w:pPr>
      <w:bookmarkStart w:id="72" w:name="_Toc27159"/>
      <w:bookmarkStart w:id="73" w:name="_Toc27489"/>
      <w:r>
        <w:rPr>
          <w:rFonts w:hint="eastAsia" w:ascii="宋体" w:hAnsi="宋体" w:eastAsia="宋体" w:cs="宋体"/>
          <w:b/>
          <w:bCs/>
          <w:color w:val="auto"/>
          <w:sz w:val="32"/>
          <w:szCs w:val="44"/>
          <w:highlight w:val="none"/>
        </w:rPr>
        <w:t>询问函范本</w:t>
      </w:r>
      <w:bookmarkEnd w:id="72"/>
      <w:bookmarkEnd w:id="73"/>
    </w:p>
    <w:p w14:paraId="386154DA">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3390E5E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i/>
          <w:iCs/>
          <w:color w:val="auto"/>
          <w:sz w:val="24"/>
          <w:szCs w:val="24"/>
          <w:highlight w:val="none"/>
          <w:u w:val="none"/>
          <w:lang w:val="en-US" w:eastAsia="zh-CN"/>
        </w:rPr>
        <w:t>项目名称、编号</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7044FCB0">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4" w:name="_Toc13899"/>
      <w:r>
        <w:rPr>
          <w:rFonts w:hint="eastAsia" w:ascii="宋体" w:hAnsi="宋体" w:eastAsia="宋体" w:cs="宋体"/>
          <w:color w:val="auto"/>
          <w:sz w:val="24"/>
          <w:szCs w:val="24"/>
          <w:highlight w:val="none"/>
        </w:rPr>
        <w:t>一、(事项一)</w:t>
      </w:r>
      <w:bookmarkEnd w:id="74"/>
    </w:p>
    <w:p w14:paraId="06ACB2F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4F3A7EE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5CEB4F9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38B20D8F">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5" w:name="_Toc3352"/>
      <w:r>
        <w:rPr>
          <w:rFonts w:hint="eastAsia" w:ascii="宋体" w:hAnsi="宋体" w:eastAsia="宋体" w:cs="宋体"/>
          <w:color w:val="auto"/>
          <w:sz w:val="24"/>
          <w:szCs w:val="24"/>
          <w:highlight w:val="none"/>
        </w:rPr>
        <w:t>二、(事项二)</w:t>
      </w:r>
      <w:bookmarkEnd w:id="75"/>
    </w:p>
    <w:p w14:paraId="59B3134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B0C911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40CE66DD">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216FEEE6">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00B1DEC2">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1E54E5D">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4BB6A079">
      <w:pPr>
        <w:jc w:val="center"/>
        <w:outlineLvl w:val="1"/>
        <w:rPr>
          <w:rFonts w:hint="eastAsia" w:ascii="宋体" w:hAnsi="宋体" w:eastAsia="宋体" w:cs="宋体"/>
          <w:b/>
          <w:bCs/>
          <w:color w:val="auto"/>
          <w:sz w:val="32"/>
          <w:szCs w:val="44"/>
          <w:highlight w:val="none"/>
        </w:rPr>
      </w:pPr>
      <w:bookmarkStart w:id="76" w:name="_Toc1575"/>
      <w:bookmarkStart w:id="77" w:name="_Toc3245"/>
      <w:r>
        <w:rPr>
          <w:rFonts w:hint="eastAsia" w:ascii="宋体" w:hAnsi="宋体" w:eastAsia="宋体" w:cs="宋体"/>
          <w:b/>
          <w:bCs/>
          <w:color w:val="auto"/>
          <w:sz w:val="32"/>
          <w:szCs w:val="44"/>
          <w:highlight w:val="none"/>
        </w:rPr>
        <w:t>质疑函范本</w:t>
      </w:r>
      <w:bookmarkEnd w:id="76"/>
      <w:bookmarkEnd w:id="77"/>
    </w:p>
    <w:p w14:paraId="710FDAAF">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78" w:name="_Toc21381"/>
      <w:r>
        <w:rPr>
          <w:rFonts w:hint="eastAsia" w:ascii="宋体" w:hAnsi="宋体" w:eastAsia="宋体" w:cs="宋体"/>
          <w:b/>
          <w:bCs/>
          <w:color w:val="auto"/>
          <w:sz w:val="24"/>
          <w:szCs w:val="24"/>
          <w:highlight w:val="none"/>
        </w:rPr>
        <w:t>一、质疑供应商基本信息</w:t>
      </w:r>
      <w:bookmarkEnd w:id="78"/>
    </w:p>
    <w:p w14:paraId="3536A28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2CC1BE5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D4BC4D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B01D14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1A8361C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108330D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43A0537">
      <w:pPr>
        <w:adjustRightInd w:val="0"/>
        <w:snapToGrid w:val="0"/>
        <w:spacing w:line="360" w:lineRule="auto"/>
        <w:outlineLvl w:val="9"/>
        <w:rPr>
          <w:rFonts w:hint="eastAsia" w:ascii="宋体" w:hAnsi="宋体" w:eastAsia="宋体" w:cs="宋体"/>
          <w:b/>
          <w:bCs/>
          <w:color w:val="auto"/>
          <w:sz w:val="24"/>
          <w:szCs w:val="24"/>
          <w:highlight w:val="none"/>
        </w:rPr>
      </w:pPr>
      <w:bookmarkStart w:id="79" w:name="_Toc28415"/>
      <w:r>
        <w:rPr>
          <w:rFonts w:hint="eastAsia" w:ascii="宋体" w:hAnsi="宋体" w:eastAsia="宋体" w:cs="宋体"/>
          <w:b/>
          <w:bCs/>
          <w:color w:val="auto"/>
          <w:sz w:val="24"/>
          <w:szCs w:val="24"/>
          <w:highlight w:val="none"/>
        </w:rPr>
        <w:t>二、质疑项目基本情况</w:t>
      </w:r>
      <w:bookmarkEnd w:id="79"/>
    </w:p>
    <w:p w14:paraId="2D86CE3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46108E9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9C7D22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704A4CB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07160A66">
      <w:pPr>
        <w:adjustRightInd w:val="0"/>
        <w:snapToGrid w:val="0"/>
        <w:spacing w:line="360" w:lineRule="auto"/>
        <w:outlineLvl w:val="9"/>
        <w:rPr>
          <w:rFonts w:hint="eastAsia" w:ascii="宋体" w:hAnsi="宋体" w:eastAsia="宋体" w:cs="宋体"/>
          <w:b/>
          <w:bCs/>
          <w:color w:val="auto"/>
          <w:sz w:val="24"/>
          <w:szCs w:val="24"/>
          <w:highlight w:val="none"/>
        </w:rPr>
      </w:pPr>
      <w:bookmarkStart w:id="80" w:name="_Toc19014"/>
      <w:r>
        <w:rPr>
          <w:rFonts w:hint="eastAsia" w:ascii="宋体" w:hAnsi="宋体" w:eastAsia="宋体" w:cs="宋体"/>
          <w:b/>
          <w:bCs/>
          <w:color w:val="auto"/>
          <w:sz w:val="24"/>
          <w:szCs w:val="24"/>
          <w:highlight w:val="none"/>
        </w:rPr>
        <w:t>三、质疑事项具体内容</w:t>
      </w:r>
      <w:bookmarkEnd w:id="80"/>
    </w:p>
    <w:p w14:paraId="664F4DFB">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5E3B7B9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913AB7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390FF6C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800B65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4C9F208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845DF7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FB7FA0F">
      <w:pPr>
        <w:adjustRightInd w:val="0"/>
        <w:snapToGrid w:val="0"/>
        <w:spacing w:line="360" w:lineRule="auto"/>
        <w:outlineLvl w:val="9"/>
        <w:rPr>
          <w:rFonts w:hint="eastAsia" w:ascii="宋体" w:hAnsi="宋体" w:eastAsia="宋体" w:cs="宋体"/>
          <w:b/>
          <w:bCs/>
          <w:color w:val="auto"/>
          <w:sz w:val="24"/>
          <w:szCs w:val="24"/>
          <w:highlight w:val="none"/>
        </w:rPr>
      </w:pPr>
      <w:bookmarkStart w:id="81" w:name="_Toc17919"/>
      <w:r>
        <w:rPr>
          <w:rFonts w:hint="eastAsia" w:ascii="宋体" w:hAnsi="宋体" w:eastAsia="宋体" w:cs="宋体"/>
          <w:b/>
          <w:bCs/>
          <w:color w:val="auto"/>
          <w:sz w:val="24"/>
          <w:szCs w:val="24"/>
          <w:highlight w:val="none"/>
        </w:rPr>
        <w:t>四、与质疑事项相关的质疑请求</w:t>
      </w:r>
      <w:bookmarkEnd w:id="81"/>
    </w:p>
    <w:p w14:paraId="25F09C3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D5C9B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公章：                      </w:t>
      </w:r>
    </w:p>
    <w:p w14:paraId="3E1B0F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13A3ABB">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65E95DF">
      <w:pPr>
        <w:outlineLvl w:val="0"/>
        <w:rPr>
          <w:rFonts w:hint="eastAsia" w:ascii="宋体" w:hAnsi="宋体" w:eastAsia="宋体" w:cs="宋体"/>
          <w:b/>
          <w:color w:val="auto"/>
          <w:sz w:val="28"/>
          <w:szCs w:val="32"/>
          <w:highlight w:val="none"/>
        </w:rPr>
      </w:pPr>
      <w:bookmarkStart w:id="82" w:name="_Toc9754"/>
      <w:bookmarkStart w:id="83" w:name="_Toc26836"/>
      <w:r>
        <w:rPr>
          <w:rFonts w:hint="eastAsia" w:ascii="宋体" w:hAnsi="宋体" w:eastAsia="宋体" w:cs="宋体"/>
          <w:b/>
          <w:color w:val="auto"/>
          <w:sz w:val="28"/>
          <w:szCs w:val="32"/>
          <w:highlight w:val="none"/>
        </w:rPr>
        <w:t>质疑函制作说明：</w:t>
      </w:r>
      <w:bookmarkEnd w:id="82"/>
      <w:bookmarkEnd w:id="83"/>
    </w:p>
    <w:p w14:paraId="6DCD5E0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269CD3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27F6E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156B63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59765F4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104AFC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37D8346">
      <w:pPr>
        <w:rPr>
          <w:rFonts w:hint="eastAsia" w:ascii="宋体" w:hAnsi="宋体" w:eastAsia="宋体" w:cs="宋体"/>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969B108-F292-4B7C-821B-508E942DA10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B1275">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D417">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38E8B4">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D38E8B4">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A5B5">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0A65">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000B9"/>
    <w:multiLevelType w:val="singleLevel"/>
    <w:tmpl w:val="D2B000B9"/>
    <w:lvl w:ilvl="0" w:tentative="0">
      <w:start w:val="1"/>
      <w:numFmt w:val="decimal"/>
      <w:suff w:val="nothing"/>
      <w:lvlText w:val="（%1）"/>
      <w:lvlJc w:val="left"/>
    </w:lvl>
  </w:abstractNum>
  <w:abstractNum w:abstractNumId="1">
    <w:nsid w:val="00000000"/>
    <w:multiLevelType w:val="singleLevel"/>
    <w:tmpl w:val="00000000"/>
    <w:lvl w:ilvl="0" w:tentative="0">
      <w:start w:val="16"/>
      <w:numFmt w:val="decimal"/>
      <w:suff w:val="space"/>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abstractNum w:abstractNumId="8">
    <w:nsid w:val="70C54A23"/>
    <w:multiLevelType w:val="singleLevel"/>
    <w:tmpl w:val="70C54A23"/>
    <w:lvl w:ilvl="0" w:tentative="0">
      <w:start w:val="1"/>
      <w:numFmt w:val="decimal"/>
      <w:suff w:val="nothing"/>
      <w:lvlText w:val="%1、"/>
      <w:lvlJc w:val="left"/>
      <w:rPr>
        <w:rFonts w:hint="default"/>
        <w:b w:val="0"/>
        <w:bCs w:val="0"/>
      </w:rPr>
    </w:lvl>
  </w:abstractNum>
  <w:num w:numId="1">
    <w:abstractNumId w:val="8"/>
  </w:num>
  <w:num w:numId="2">
    <w:abstractNumId w:val="7"/>
  </w:num>
  <w:num w:numId="3">
    <w:abstractNumId w:val="2"/>
  </w:num>
  <w:num w:numId="4">
    <w:abstractNumId w:val="6"/>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00BA1"/>
    <w:rsid w:val="00135135"/>
    <w:rsid w:val="0021506A"/>
    <w:rsid w:val="00847DE1"/>
    <w:rsid w:val="009C512B"/>
    <w:rsid w:val="00B0507A"/>
    <w:rsid w:val="00DE5743"/>
    <w:rsid w:val="00EF16FF"/>
    <w:rsid w:val="01017684"/>
    <w:rsid w:val="013730A5"/>
    <w:rsid w:val="017D4F5C"/>
    <w:rsid w:val="0180098F"/>
    <w:rsid w:val="01AA3877"/>
    <w:rsid w:val="01B3556A"/>
    <w:rsid w:val="01B83CAA"/>
    <w:rsid w:val="01E25ABE"/>
    <w:rsid w:val="01E730A7"/>
    <w:rsid w:val="01E925F2"/>
    <w:rsid w:val="02144BFA"/>
    <w:rsid w:val="02404E4B"/>
    <w:rsid w:val="025E7D96"/>
    <w:rsid w:val="02686F3C"/>
    <w:rsid w:val="029640FE"/>
    <w:rsid w:val="02AF74E7"/>
    <w:rsid w:val="03077138"/>
    <w:rsid w:val="034877EC"/>
    <w:rsid w:val="034D095E"/>
    <w:rsid w:val="03534B9D"/>
    <w:rsid w:val="03675AE6"/>
    <w:rsid w:val="037153A5"/>
    <w:rsid w:val="039E740C"/>
    <w:rsid w:val="03A82CAD"/>
    <w:rsid w:val="03BB7AB1"/>
    <w:rsid w:val="03DF1EFE"/>
    <w:rsid w:val="03F11C32"/>
    <w:rsid w:val="04275653"/>
    <w:rsid w:val="043B6051"/>
    <w:rsid w:val="04986A1A"/>
    <w:rsid w:val="04B50EB1"/>
    <w:rsid w:val="04DA2664"/>
    <w:rsid w:val="04DF5F2E"/>
    <w:rsid w:val="05377B18"/>
    <w:rsid w:val="05597A8E"/>
    <w:rsid w:val="055E6E53"/>
    <w:rsid w:val="05882122"/>
    <w:rsid w:val="058F34B0"/>
    <w:rsid w:val="05A6031B"/>
    <w:rsid w:val="05AA02EA"/>
    <w:rsid w:val="05B227CB"/>
    <w:rsid w:val="05DA343D"/>
    <w:rsid w:val="06606BFB"/>
    <w:rsid w:val="06691F53"/>
    <w:rsid w:val="06846D8D"/>
    <w:rsid w:val="06A967F3"/>
    <w:rsid w:val="06DC0977"/>
    <w:rsid w:val="076822F3"/>
    <w:rsid w:val="07E777BB"/>
    <w:rsid w:val="07EE6511"/>
    <w:rsid w:val="08297BEC"/>
    <w:rsid w:val="08387FA9"/>
    <w:rsid w:val="0870581B"/>
    <w:rsid w:val="08805F84"/>
    <w:rsid w:val="08966904"/>
    <w:rsid w:val="08DD2784"/>
    <w:rsid w:val="08FD4BD5"/>
    <w:rsid w:val="091D0DD3"/>
    <w:rsid w:val="093305F6"/>
    <w:rsid w:val="094D16B8"/>
    <w:rsid w:val="094E3682"/>
    <w:rsid w:val="096E162E"/>
    <w:rsid w:val="0983678C"/>
    <w:rsid w:val="09BA51F2"/>
    <w:rsid w:val="09C33728"/>
    <w:rsid w:val="09D26E62"/>
    <w:rsid w:val="0A1B17B6"/>
    <w:rsid w:val="0A256191"/>
    <w:rsid w:val="0A314FFA"/>
    <w:rsid w:val="0A430D0D"/>
    <w:rsid w:val="0A4800D1"/>
    <w:rsid w:val="0A5E78F5"/>
    <w:rsid w:val="0A6749FB"/>
    <w:rsid w:val="0A79472F"/>
    <w:rsid w:val="0A9E0C56"/>
    <w:rsid w:val="0AB45767"/>
    <w:rsid w:val="0AC736EC"/>
    <w:rsid w:val="0B00275A"/>
    <w:rsid w:val="0B1F2AAD"/>
    <w:rsid w:val="0B310B66"/>
    <w:rsid w:val="0B3626D0"/>
    <w:rsid w:val="0B5750F6"/>
    <w:rsid w:val="0B6E3B68"/>
    <w:rsid w:val="0B7D3DAB"/>
    <w:rsid w:val="0BDA2FAB"/>
    <w:rsid w:val="0BF436E1"/>
    <w:rsid w:val="0BFE1B0E"/>
    <w:rsid w:val="0BFE313E"/>
    <w:rsid w:val="0C1C1816"/>
    <w:rsid w:val="0C3B5902"/>
    <w:rsid w:val="0C5821E5"/>
    <w:rsid w:val="0C5B0590"/>
    <w:rsid w:val="0C9E222B"/>
    <w:rsid w:val="0CE560AB"/>
    <w:rsid w:val="0CEE6D0E"/>
    <w:rsid w:val="0CF54541"/>
    <w:rsid w:val="0D076022"/>
    <w:rsid w:val="0D2E35AF"/>
    <w:rsid w:val="0D2E7A52"/>
    <w:rsid w:val="0D564D5C"/>
    <w:rsid w:val="0D5A0848"/>
    <w:rsid w:val="0D6C5618"/>
    <w:rsid w:val="0D7A4A46"/>
    <w:rsid w:val="0D870F11"/>
    <w:rsid w:val="0DC83A03"/>
    <w:rsid w:val="0DFA5B87"/>
    <w:rsid w:val="0E097B78"/>
    <w:rsid w:val="0E0A401C"/>
    <w:rsid w:val="0E236E8B"/>
    <w:rsid w:val="0E7B6CC7"/>
    <w:rsid w:val="0E8F2773"/>
    <w:rsid w:val="0E9315ED"/>
    <w:rsid w:val="0EA31D7A"/>
    <w:rsid w:val="0EAD0785"/>
    <w:rsid w:val="0ED91C40"/>
    <w:rsid w:val="0EEF6D6E"/>
    <w:rsid w:val="0F607C6B"/>
    <w:rsid w:val="0F692FC4"/>
    <w:rsid w:val="0F9D2C6D"/>
    <w:rsid w:val="0FA43FFC"/>
    <w:rsid w:val="0FBA381F"/>
    <w:rsid w:val="0FD536AF"/>
    <w:rsid w:val="0FFA3C1C"/>
    <w:rsid w:val="10026281"/>
    <w:rsid w:val="10207B26"/>
    <w:rsid w:val="10374E70"/>
    <w:rsid w:val="109B7BB5"/>
    <w:rsid w:val="10BB33AB"/>
    <w:rsid w:val="10C0771D"/>
    <w:rsid w:val="10E6007E"/>
    <w:rsid w:val="10FA5A47"/>
    <w:rsid w:val="11382C4E"/>
    <w:rsid w:val="116752E1"/>
    <w:rsid w:val="11785740"/>
    <w:rsid w:val="118440E5"/>
    <w:rsid w:val="11B524F0"/>
    <w:rsid w:val="11C97D4A"/>
    <w:rsid w:val="11DF756D"/>
    <w:rsid w:val="121F796A"/>
    <w:rsid w:val="124B69B1"/>
    <w:rsid w:val="12527D3F"/>
    <w:rsid w:val="126D1B09"/>
    <w:rsid w:val="129621B1"/>
    <w:rsid w:val="12A12A75"/>
    <w:rsid w:val="12A72B1B"/>
    <w:rsid w:val="12AC38F3"/>
    <w:rsid w:val="130A061A"/>
    <w:rsid w:val="13207E3D"/>
    <w:rsid w:val="132818B7"/>
    <w:rsid w:val="133E6515"/>
    <w:rsid w:val="13693592"/>
    <w:rsid w:val="13712447"/>
    <w:rsid w:val="13733397"/>
    <w:rsid w:val="13DF5603"/>
    <w:rsid w:val="13E316E0"/>
    <w:rsid w:val="13ED41C3"/>
    <w:rsid w:val="1422388F"/>
    <w:rsid w:val="142E658A"/>
    <w:rsid w:val="1437543F"/>
    <w:rsid w:val="145204CA"/>
    <w:rsid w:val="147541B9"/>
    <w:rsid w:val="14A64372"/>
    <w:rsid w:val="14D67581"/>
    <w:rsid w:val="14DB226E"/>
    <w:rsid w:val="14ED3D4F"/>
    <w:rsid w:val="151E6A48"/>
    <w:rsid w:val="15354147"/>
    <w:rsid w:val="155A67CD"/>
    <w:rsid w:val="156D6C3E"/>
    <w:rsid w:val="158E72E0"/>
    <w:rsid w:val="15EC4007"/>
    <w:rsid w:val="1602382A"/>
    <w:rsid w:val="160C28FB"/>
    <w:rsid w:val="161146EA"/>
    <w:rsid w:val="162A1B44"/>
    <w:rsid w:val="16685D83"/>
    <w:rsid w:val="1672275E"/>
    <w:rsid w:val="17285513"/>
    <w:rsid w:val="172B6DB1"/>
    <w:rsid w:val="17371C20"/>
    <w:rsid w:val="17435EA8"/>
    <w:rsid w:val="17471E3D"/>
    <w:rsid w:val="177C760C"/>
    <w:rsid w:val="178564C1"/>
    <w:rsid w:val="17B80644"/>
    <w:rsid w:val="17E4768B"/>
    <w:rsid w:val="180970F2"/>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BD0194"/>
    <w:rsid w:val="19C22B5B"/>
    <w:rsid w:val="1A2A3350"/>
    <w:rsid w:val="1A5A1E87"/>
    <w:rsid w:val="1A8D5817"/>
    <w:rsid w:val="1AAE4346"/>
    <w:rsid w:val="1AF851FC"/>
    <w:rsid w:val="1B4A1593"/>
    <w:rsid w:val="1B4D379A"/>
    <w:rsid w:val="1B6610FC"/>
    <w:rsid w:val="1B762CF0"/>
    <w:rsid w:val="1B933CF4"/>
    <w:rsid w:val="1B9C202B"/>
    <w:rsid w:val="1BA36F23"/>
    <w:rsid w:val="1BAD248A"/>
    <w:rsid w:val="1BC21F3A"/>
    <w:rsid w:val="1BE17132"/>
    <w:rsid w:val="1C1B2F7B"/>
    <w:rsid w:val="1C1B5646"/>
    <w:rsid w:val="1C1E610B"/>
    <w:rsid w:val="1C8A6328"/>
    <w:rsid w:val="1C9F6277"/>
    <w:rsid w:val="1CB810E7"/>
    <w:rsid w:val="1D3D7B17"/>
    <w:rsid w:val="1D4B1E70"/>
    <w:rsid w:val="1D7C0366"/>
    <w:rsid w:val="1DDE4B7D"/>
    <w:rsid w:val="1DE008F5"/>
    <w:rsid w:val="1DE101C9"/>
    <w:rsid w:val="1E081BFA"/>
    <w:rsid w:val="1E083917"/>
    <w:rsid w:val="1E236A34"/>
    <w:rsid w:val="1E7554E1"/>
    <w:rsid w:val="1E96129B"/>
    <w:rsid w:val="1EC024D4"/>
    <w:rsid w:val="1EDB10BC"/>
    <w:rsid w:val="1EFA59E6"/>
    <w:rsid w:val="1F046865"/>
    <w:rsid w:val="1F1771BC"/>
    <w:rsid w:val="1F404002"/>
    <w:rsid w:val="1FAD0CAB"/>
    <w:rsid w:val="1FDA1374"/>
    <w:rsid w:val="202A7DFC"/>
    <w:rsid w:val="204E5EB7"/>
    <w:rsid w:val="204F46BC"/>
    <w:rsid w:val="20586E69"/>
    <w:rsid w:val="20E63CC8"/>
    <w:rsid w:val="20F3093F"/>
    <w:rsid w:val="211D59BC"/>
    <w:rsid w:val="21325751"/>
    <w:rsid w:val="21374CD0"/>
    <w:rsid w:val="21AB121A"/>
    <w:rsid w:val="21D00F87"/>
    <w:rsid w:val="21E03F02"/>
    <w:rsid w:val="22066450"/>
    <w:rsid w:val="22272617"/>
    <w:rsid w:val="22596EC8"/>
    <w:rsid w:val="2265586D"/>
    <w:rsid w:val="22833F45"/>
    <w:rsid w:val="22A5210D"/>
    <w:rsid w:val="22E545B0"/>
    <w:rsid w:val="22EC1AEA"/>
    <w:rsid w:val="2302130E"/>
    <w:rsid w:val="232F7A34"/>
    <w:rsid w:val="23360FB7"/>
    <w:rsid w:val="233A2855"/>
    <w:rsid w:val="234353D1"/>
    <w:rsid w:val="235D1F05"/>
    <w:rsid w:val="236264C6"/>
    <w:rsid w:val="237A5348"/>
    <w:rsid w:val="239E2206"/>
    <w:rsid w:val="23D9610A"/>
    <w:rsid w:val="23E568B3"/>
    <w:rsid w:val="24013373"/>
    <w:rsid w:val="247B1377"/>
    <w:rsid w:val="24E011DB"/>
    <w:rsid w:val="24F9229C"/>
    <w:rsid w:val="252B16E4"/>
    <w:rsid w:val="25302162"/>
    <w:rsid w:val="2557002B"/>
    <w:rsid w:val="257007B0"/>
    <w:rsid w:val="2593624D"/>
    <w:rsid w:val="259D3570"/>
    <w:rsid w:val="25A8619C"/>
    <w:rsid w:val="25D36F91"/>
    <w:rsid w:val="25FE400E"/>
    <w:rsid w:val="260C02FD"/>
    <w:rsid w:val="26152813"/>
    <w:rsid w:val="263C0693"/>
    <w:rsid w:val="26AA02F7"/>
    <w:rsid w:val="26B10373"/>
    <w:rsid w:val="26B66402"/>
    <w:rsid w:val="26C80178"/>
    <w:rsid w:val="26FC7E22"/>
    <w:rsid w:val="26FE5E6C"/>
    <w:rsid w:val="27225ADA"/>
    <w:rsid w:val="27AB1F74"/>
    <w:rsid w:val="27C755FE"/>
    <w:rsid w:val="27E601D4"/>
    <w:rsid w:val="27FF4722"/>
    <w:rsid w:val="280A6664"/>
    <w:rsid w:val="281713B7"/>
    <w:rsid w:val="284D302B"/>
    <w:rsid w:val="2869172C"/>
    <w:rsid w:val="2883374E"/>
    <w:rsid w:val="288E0F4E"/>
    <w:rsid w:val="28CD4903"/>
    <w:rsid w:val="28F434A6"/>
    <w:rsid w:val="28FB3B69"/>
    <w:rsid w:val="29080FCC"/>
    <w:rsid w:val="29096867"/>
    <w:rsid w:val="290A4A78"/>
    <w:rsid w:val="29663529"/>
    <w:rsid w:val="297B3BC8"/>
    <w:rsid w:val="2987431B"/>
    <w:rsid w:val="29B13146"/>
    <w:rsid w:val="29F43A2A"/>
    <w:rsid w:val="2A110088"/>
    <w:rsid w:val="2A6428AE"/>
    <w:rsid w:val="2A7A3E7F"/>
    <w:rsid w:val="2B2500DD"/>
    <w:rsid w:val="2B3109E2"/>
    <w:rsid w:val="2B473D61"/>
    <w:rsid w:val="2B7F799F"/>
    <w:rsid w:val="2B97275E"/>
    <w:rsid w:val="2BC929C8"/>
    <w:rsid w:val="2BCB321D"/>
    <w:rsid w:val="2BD33847"/>
    <w:rsid w:val="2C0C4FAB"/>
    <w:rsid w:val="2C122E31"/>
    <w:rsid w:val="2C1527E6"/>
    <w:rsid w:val="2C626979"/>
    <w:rsid w:val="2C894F11"/>
    <w:rsid w:val="2CA451E4"/>
    <w:rsid w:val="2CB74F17"/>
    <w:rsid w:val="2CBC3334"/>
    <w:rsid w:val="2CCD0296"/>
    <w:rsid w:val="2D1C121E"/>
    <w:rsid w:val="2D35295B"/>
    <w:rsid w:val="2DBD030B"/>
    <w:rsid w:val="2DC0604D"/>
    <w:rsid w:val="2DC53663"/>
    <w:rsid w:val="2DF919BD"/>
    <w:rsid w:val="2E1B7727"/>
    <w:rsid w:val="2E50117F"/>
    <w:rsid w:val="2E8B0409"/>
    <w:rsid w:val="2E9077CD"/>
    <w:rsid w:val="2EB060C2"/>
    <w:rsid w:val="2EC35DF5"/>
    <w:rsid w:val="2EF37D5C"/>
    <w:rsid w:val="2EF835C5"/>
    <w:rsid w:val="2F8310E0"/>
    <w:rsid w:val="2F882B9B"/>
    <w:rsid w:val="2F9334A5"/>
    <w:rsid w:val="2F9652B7"/>
    <w:rsid w:val="2FB71D2D"/>
    <w:rsid w:val="2FCB375B"/>
    <w:rsid w:val="2FCC6F2B"/>
    <w:rsid w:val="30314FE0"/>
    <w:rsid w:val="30442B30"/>
    <w:rsid w:val="305B3E0B"/>
    <w:rsid w:val="309335A5"/>
    <w:rsid w:val="30B874AF"/>
    <w:rsid w:val="30E6401D"/>
    <w:rsid w:val="311A0999"/>
    <w:rsid w:val="31344D88"/>
    <w:rsid w:val="315301E3"/>
    <w:rsid w:val="319475D5"/>
    <w:rsid w:val="31BB108F"/>
    <w:rsid w:val="31BE0AF5"/>
    <w:rsid w:val="320578B6"/>
    <w:rsid w:val="320E382B"/>
    <w:rsid w:val="322F37A1"/>
    <w:rsid w:val="32534214"/>
    <w:rsid w:val="325A6415"/>
    <w:rsid w:val="326351F9"/>
    <w:rsid w:val="327A1535"/>
    <w:rsid w:val="329B2BE5"/>
    <w:rsid w:val="32A95302"/>
    <w:rsid w:val="32DF445D"/>
    <w:rsid w:val="32F040AA"/>
    <w:rsid w:val="32F12805"/>
    <w:rsid w:val="32F96543"/>
    <w:rsid w:val="330B4429"/>
    <w:rsid w:val="3381002D"/>
    <w:rsid w:val="33A37FA3"/>
    <w:rsid w:val="33A81699"/>
    <w:rsid w:val="33B026C0"/>
    <w:rsid w:val="33CB5089"/>
    <w:rsid w:val="33D30EC6"/>
    <w:rsid w:val="3400694E"/>
    <w:rsid w:val="3417273F"/>
    <w:rsid w:val="341F137F"/>
    <w:rsid w:val="343B01DB"/>
    <w:rsid w:val="3463365C"/>
    <w:rsid w:val="34A51AF9"/>
    <w:rsid w:val="34AA6624"/>
    <w:rsid w:val="34B00F04"/>
    <w:rsid w:val="34B32468"/>
    <w:rsid w:val="34C12DD7"/>
    <w:rsid w:val="34D15E0D"/>
    <w:rsid w:val="35006613"/>
    <w:rsid w:val="350902DA"/>
    <w:rsid w:val="354B6B44"/>
    <w:rsid w:val="35B538E8"/>
    <w:rsid w:val="35C918D1"/>
    <w:rsid w:val="35CF31EE"/>
    <w:rsid w:val="368F7018"/>
    <w:rsid w:val="36A466B6"/>
    <w:rsid w:val="36B67168"/>
    <w:rsid w:val="37147EBE"/>
    <w:rsid w:val="3736112E"/>
    <w:rsid w:val="37695060"/>
    <w:rsid w:val="377A101B"/>
    <w:rsid w:val="37B06E98"/>
    <w:rsid w:val="38082ACA"/>
    <w:rsid w:val="3846585A"/>
    <w:rsid w:val="388D19F8"/>
    <w:rsid w:val="38995E18"/>
    <w:rsid w:val="38B874ED"/>
    <w:rsid w:val="38CC3AF8"/>
    <w:rsid w:val="39094D4C"/>
    <w:rsid w:val="39334707"/>
    <w:rsid w:val="3959299B"/>
    <w:rsid w:val="3971469F"/>
    <w:rsid w:val="39A95BE7"/>
    <w:rsid w:val="39B0341A"/>
    <w:rsid w:val="39B60304"/>
    <w:rsid w:val="39BD0A5B"/>
    <w:rsid w:val="39E11825"/>
    <w:rsid w:val="3A074661"/>
    <w:rsid w:val="3A4F77A4"/>
    <w:rsid w:val="3A6A67D9"/>
    <w:rsid w:val="3A881CA1"/>
    <w:rsid w:val="3AAF547F"/>
    <w:rsid w:val="3AE25855"/>
    <w:rsid w:val="3B00217F"/>
    <w:rsid w:val="3B561D9F"/>
    <w:rsid w:val="3B5B7B12"/>
    <w:rsid w:val="3B7010B2"/>
    <w:rsid w:val="3B8B3D12"/>
    <w:rsid w:val="3B9A7EDD"/>
    <w:rsid w:val="3BA725FA"/>
    <w:rsid w:val="3BC136BC"/>
    <w:rsid w:val="3BD50179"/>
    <w:rsid w:val="3C033CD5"/>
    <w:rsid w:val="3C0E4427"/>
    <w:rsid w:val="3C17152E"/>
    <w:rsid w:val="3C3E2F5F"/>
    <w:rsid w:val="3C601127"/>
    <w:rsid w:val="3C7B66FC"/>
    <w:rsid w:val="3C853690"/>
    <w:rsid w:val="3CDE204C"/>
    <w:rsid w:val="3D05582A"/>
    <w:rsid w:val="3D202664"/>
    <w:rsid w:val="3D264775"/>
    <w:rsid w:val="3D5D11C3"/>
    <w:rsid w:val="3D644B60"/>
    <w:rsid w:val="3D762284"/>
    <w:rsid w:val="3D8C4692"/>
    <w:rsid w:val="3D933161"/>
    <w:rsid w:val="3E1F0B6E"/>
    <w:rsid w:val="3E497999"/>
    <w:rsid w:val="3E5E3444"/>
    <w:rsid w:val="3E646581"/>
    <w:rsid w:val="3E900306"/>
    <w:rsid w:val="3EB66F78"/>
    <w:rsid w:val="3EE6343A"/>
    <w:rsid w:val="3F0D6C18"/>
    <w:rsid w:val="3F161F71"/>
    <w:rsid w:val="3F3D42AB"/>
    <w:rsid w:val="3F47212A"/>
    <w:rsid w:val="3F5E56C6"/>
    <w:rsid w:val="3F8A0269"/>
    <w:rsid w:val="3F9F1F66"/>
    <w:rsid w:val="3FD37E62"/>
    <w:rsid w:val="3FFE7DA2"/>
    <w:rsid w:val="40206403"/>
    <w:rsid w:val="4044666A"/>
    <w:rsid w:val="406712EA"/>
    <w:rsid w:val="406D3E12"/>
    <w:rsid w:val="40DF6392"/>
    <w:rsid w:val="40F9220A"/>
    <w:rsid w:val="41462BC1"/>
    <w:rsid w:val="41674009"/>
    <w:rsid w:val="41846EB2"/>
    <w:rsid w:val="41894C7C"/>
    <w:rsid w:val="41913B31"/>
    <w:rsid w:val="419E3311"/>
    <w:rsid w:val="421E223B"/>
    <w:rsid w:val="422C3859"/>
    <w:rsid w:val="423A5D78"/>
    <w:rsid w:val="426B1F2F"/>
    <w:rsid w:val="42736CB4"/>
    <w:rsid w:val="42AA2522"/>
    <w:rsid w:val="43655275"/>
    <w:rsid w:val="43784FA8"/>
    <w:rsid w:val="43856243"/>
    <w:rsid w:val="43903CDF"/>
    <w:rsid w:val="4391606A"/>
    <w:rsid w:val="43B35FE0"/>
    <w:rsid w:val="43E07893"/>
    <w:rsid w:val="443864E5"/>
    <w:rsid w:val="44615A3C"/>
    <w:rsid w:val="44A616A1"/>
    <w:rsid w:val="44F56185"/>
    <w:rsid w:val="45216F7A"/>
    <w:rsid w:val="452F5B3A"/>
    <w:rsid w:val="45392515"/>
    <w:rsid w:val="45455285"/>
    <w:rsid w:val="457B0D80"/>
    <w:rsid w:val="45A57BAB"/>
    <w:rsid w:val="45A858ED"/>
    <w:rsid w:val="45B1505C"/>
    <w:rsid w:val="45C2075D"/>
    <w:rsid w:val="45CA5863"/>
    <w:rsid w:val="460074D7"/>
    <w:rsid w:val="460912BA"/>
    <w:rsid w:val="46297A13"/>
    <w:rsid w:val="4689127A"/>
    <w:rsid w:val="46D5626E"/>
    <w:rsid w:val="46E55481"/>
    <w:rsid w:val="47064679"/>
    <w:rsid w:val="470B1C8F"/>
    <w:rsid w:val="471F1BDF"/>
    <w:rsid w:val="4723522B"/>
    <w:rsid w:val="473C453F"/>
    <w:rsid w:val="47E56984"/>
    <w:rsid w:val="489857A5"/>
    <w:rsid w:val="489932CB"/>
    <w:rsid w:val="48AB5A85"/>
    <w:rsid w:val="48C12F4D"/>
    <w:rsid w:val="48E94BB7"/>
    <w:rsid w:val="49310C32"/>
    <w:rsid w:val="49431BB4"/>
    <w:rsid w:val="49507A41"/>
    <w:rsid w:val="49865F45"/>
    <w:rsid w:val="499B0F49"/>
    <w:rsid w:val="49BC54C3"/>
    <w:rsid w:val="49E538D1"/>
    <w:rsid w:val="49EE386C"/>
    <w:rsid w:val="49F64E79"/>
    <w:rsid w:val="4A162E25"/>
    <w:rsid w:val="4A2F2482"/>
    <w:rsid w:val="4A531BFE"/>
    <w:rsid w:val="4AF3565B"/>
    <w:rsid w:val="4B076EEB"/>
    <w:rsid w:val="4B4C0B1A"/>
    <w:rsid w:val="4B964046"/>
    <w:rsid w:val="4BB016BF"/>
    <w:rsid w:val="4BB41A6E"/>
    <w:rsid w:val="4BD40E87"/>
    <w:rsid w:val="4C0D2006"/>
    <w:rsid w:val="4C2B0BB7"/>
    <w:rsid w:val="4C4023DB"/>
    <w:rsid w:val="4C4D4AF8"/>
    <w:rsid w:val="4C505D2B"/>
    <w:rsid w:val="4CBB4158"/>
    <w:rsid w:val="4CBB5F06"/>
    <w:rsid w:val="4CE03BBE"/>
    <w:rsid w:val="4CFB48EC"/>
    <w:rsid w:val="4D297313"/>
    <w:rsid w:val="4D573E80"/>
    <w:rsid w:val="4D6C7200"/>
    <w:rsid w:val="4D7049C3"/>
    <w:rsid w:val="4D907392"/>
    <w:rsid w:val="4DD7388E"/>
    <w:rsid w:val="4DFC6FAF"/>
    <w:rsid w:val="4E157897"/>
    <w:rsid w:val="4E52289A"/>
    <w:rsid w:val="4E5877A0"/>
    <w:rsid w:val="4E604FB7"/>
    <w:rsid w:val="4E712D20"/>
    <w:rsid w:val="4E881E17"/>
    <w:rsid w:val="4EBB043F"/>
    <w:rsid w:val="4EFB4CDF"/>
    <w:rsid w:val="4F543AE0"/>
    <w:rsid w:val="4F786330"/>
    <w:rsid w:val="4F842056"/>
    <w:rsid w:val="4F8F45D1"/>
    <w:rsid w:val="4FBD4D5E"/>
    <w:rsid w:val="4FE47521"/>
    <w:rsid w:val="4FF9121F"/>
    <w:rsid w:val="4FFC0517"/>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E2096"/>
    <w:rsid w:val="521C5BFD"/>
    <w:rsid w:val="521F1B5F"/>
    <w:rsid w:val="52232583"/>
    <w:rsid w:val="523A5B1F"/>
    <w:rsid w:val="5268443A"/>
    <w:rsid w:val="526D2AE1"/>
    <w:rsid w:val="5294522F"/>
    <w:rsid w:val="52C378C2"/>
    <w:rsid w:val="52D61080"/>
    <w:rsid w:val="52EF06B7"/>
    <w:rsid w:val="52F60BC6"/>
    <w:rsid w:val="52FC2DD4"/>
    <w:rsid w:val="530028C4"/>
    <w:rsid w:val="530B18F6"/>
    <w:rsid w:val="532760A3"/>
    <w:rsid w:val="53F11BF6"/>
    <w:rsid w:val="53F57F4F"/>
    <w:rsid w:val="545B7804"/>
    <w:rsid w:val="54857525"/>
    <w:rsid w:val="54B75204"/>
    <w:rsid w:val="54B94AEC"/>
    <w:rsid w:val="55020B76"/>
    <w:rsid w:val="55197C6D"/>
    <w:rsid w:val="552D196B"/>
    <w:rsid w:val="55313209"/>
    <w:rsid w:val="553D4864"/>
    <w:rsid w:val="55410F72"/>
    <w:rsid w:val="554F2432"/>
    <w:rsid w:val="55556B89"/>
    <w:rsid w:val="557E5D22"/>
    <w:rsid w:val="55872E29"/>
    <w:rsid w:val="55B55BE8"/>
    <w:rsid w:val="55C45E2B"/>
    <w:rsid w:val="55F33CC5"/>
    <w:rsid w:val="56075D18"/>
    <w:rsid w:val="56204D1B"/>
    <w:rsid w:val="565020BD"/>
    <w:rsid w:val="56837A94"/>
    <w:rsid w:val="569A4DDE"/>
    <w:rsid w:val="56A47A0A"/>
    <w:rsid w:val="56AA5540"/>
    <w:rsid w:val="56BA722E"/>
    <w:rsid w:val="573050F9"/>
    <w:rsid w:val="577A1924"/>
    <w:rsid w:val="57945CD1"/>
    <w:rsid w:val="57B11E20"/>
    <w:rsid w:val="57B36733"/>
    <w:rsid w:val="57E07301"/>
    <w:rsid w:val="57FD5624"/>
    <w:rsid w:val="580C1D0B"/>
    <w:rsid w:val="5853793A"/>
    <w:rsid w:val="585F6F22"/>
    <w:rsid w:val="587578B0"/>
    <w:rsid w:val="58CD434A"/>
    <w:rsid w:val="58F307D5"/>
    <w:rsid w:val="58FC1D80"/>
    <w:rsid w:val="594F1EAF"/>
    <w:rsid w:val="595A2602"/>
    <w:rsid w:val="59896639"/>
    <w:rsid w:val="599B6DB6"/>
    <w:rsid w:val="59BB7545"/>
    <w:rsid w:val="59C77C98"/>
    <w:rsid w:val="5A037476"/>
    <w:rsid w:val="5A1F4E71"/>
    <w:rsid w:val="5A327942"/>
    <w:rsid w:val="5A3F1F24"/>
    <w:rsid w:val="5A5473DB"/>
    <w:rsid w:val="5A820063"/>
    <w:rsid w:val="5A8738CB"/>
    <w:rsid w:val="5A9A2114"/>
    <w:rsid w:val="5AC02939"/>
    <w:rsid w:val="5ADD173D"/>
    <w:rsid w:val="5B286E5C"/>
    <w:rsid w:val="5B4F74CF"/>
    <w:rsid w:val="5B5C4D58"/>
    <w:rsid w:val="5BA81D4B"/>
    <w:rsid w:val="5BD41E0C"/>
    <w:rsid w:val="5BDB6570"/>
    <w:rsid w:val="5BE32D83"/>
    <w:rsid w:val="5BF31218"/>
    <w:rsid w:val="5BF76B9A"/>
    <w:rsid w:val="5BFC5BF3"/>
    <w:rsid w:val="5C441A74"/>
    <w:rsid w:val="5C45759A"/>
    <w:rsid w:val="5CA93FCD"/>
    <w:rsid w:val="5CD64696"/>
    <w:rsid w:val="5CED210B"/>
    <w:rsid w:val="5CFE60C6"/>
    <w:rsid w:val="5D047455"/>
    <w:rsid w:val="5D1E09AC"/>
    <w:rsid w:val="5D9E6F62"/>
    <w:rsid w:val="5DC50992"/>
    <w:rsid w:val="5DC56BE4"/>
    <w:rsid w:val="5DCC7F73"/>
    <w:rsid w:val="5DD52A57"/>
    <w:rsid w:val="5E08087F"/>
    <w:rsid w:val="5E091947"/>
    <w:rsid w:val="5E203E1A"/>
    <w:rsid w:val="5ED30E8D"/>
    <w:rsid w:val="5F1115F5"/>
    <w:rsid w:val="5F7268F8"/>
    <w:rsid w:val="5F9C3975"/>
    <w:rsid w:val="5FA171DD"/>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7A5F38"/>
    <w:rsid w:val="6189617B"/>
    <w:rsid w:val="61AD3C17"/>
    <w:rsid w:val="61D46475"/>
    <w:rsid w:val="61E84BD9"/>
    <w:rsid w:val="62402CDD"/>
    <w:rsid w:val="624432E1"/>
    <w:rsid w:val="626915E4"/>
    <w:rsid w:val="628232F6"/>
    <w:rsid w:val="629152E7"/>
    <w:rsid w:val="62976675"/>
    <w:rsid w:val="629E0205"/>
    <w:rsid w:val="62EA2C49"/>
    <w:rsid w:val="62ED5038"/>
    <w:rsid w:val="631127C2"/>
    <w:rsid w:val="631942AE"/>
    <w:rsid w:val="63387E58"/>
    <w:rsid w:val="63770981"/>
    <w:rsid w:val="638E799C"/>
    <w:rsid w:val="63957059"/>
    <w:rsid w:val="63B14A74"/>
    <w:rsid w:val="63D01E3F"/>
    <w:rsid w:val="641309B4"/>
    <w:rsid w:val="64236413"/>
    <w:rsid w:val="6445282D"/>
    <w:rsid w:val="646F2D60"/>
    <w:rsid w:val="64A137DB"/>
    <w:rsid w:val="64B60849"/>
    <w:rsid w:val="64F16511"/>
    <w:rsid w:val="65420B1A"/>
    <w:rsid w:val="656A02C9"/>
    <w:rsid w:val="65C6174B"/>
    <w:rsid w:val="65E87914"/>
    <w:rsid w:val="66106E6A"/>
    <w:rsid w:val="663E7D2D"/>
    <w:rsid w:val="66AA4BC9"/>
    <w:rsid w:val="66AC342E"/>
    <w:rsid w:val="66C20165"/>
    <w:rsid w:val="672D1356"/>
    <w:rsid w:val="67A27F96"/>
    <w:rsid w:val="67CE6F5C"/>
    <w:rsid w:val="67FB3025"/>
    <w:rsid w:val="67FD1E64"/>
    <w:rsid w:val="6813679E"/>
    <w:rsid w:val="685B7E50"/>
    <w:rsid w:val="68662D72"/>
    <w:rsid w:val="68682BEF"/>
    <w:rsid w:val="68694610"/>
    <w:rsid w:val="686B65DA"/>
    <w:rsid w:val="68C83A2C"/>
    <w:rsid w:val="68E31F3D"/>
    <w:rsid w:val="68FE11FC"/>
    <w:rsid w:val="693D7F76"/>
    <w:rsid w:val="698A2A90"/>
    <w:rsid w:val="69935DE8"/>
    <w:rsid w:val="69A27DD9"/>
    <w:rsid w:val="69C75A92"/>
    <w:rsid w:val="69DA1D9A"/>
    <w:rsid w:val="69FF790C"/>
    <w:rsid w:val="6A4175F2"/>
    <w:rsid w:val="6A7B2ACF"/>
    <w:rsid w:val="6ABC311D"/>
    <w:rsid w:val="6AC717A6"/>
    <w:rsid w:val="6AF74155"/>
    <w:rsid w:val="6B1B388E"/>
    <w:rsid w:val="6B985938"/>
    <w:rsid w:val="6BCB4157"/>
    <w:rsid w:val="6BE75F78"/>
    <w:rsid w:val="6D316241"/>
    <w:rsid w:val="6D6F34FA"/>
    <w:rsid w:val="6D7101EF"/>
    <w:rsid w:val="6D851EEC"/>
    <w:rsid w:val="6DAF0D17"/>
    <w:rsid w:val="6DDF5B5A"/>
    <w:rsid w:val="6E565636"/>
    <w:rsid w:val="6EA6036C"/>
    <w:rsid w:val="6EA86918"/>
    <w:rsid w:val="6EB03039"/>
    <w:rsid w:val="6EB44436"/>
    <w:rsid w:val="6EE175F6"/>
    <w:rsid w:val="6EE3336E"/>
    <w:rsid w:val="6F0155A2"/>
    <w:rsid w:val="6F157D87"/>
    <w:rsid w:val="6F35524C"/>
    <w:rsid w:val="6F607BC9"/>
    <w:rsid w:val="6F6607E6"/>
    <w:rsid w:val="6F8F7052"/>
    <w:rsid w:val="6FBE3493"/>
    <w:rsid w:val="6FCD12F8"/>
    <w:rsid w:val="6FD1766A"/>
    <w:rsid w:val="6FD607DD"/>
    <w:rsid w:val="6FDB4045"/>
    <w:rsid w:val="6FFF2342"/>
    <w:rsid w:val="700A0487"/>
    <w:rsid w:val="70412B49"/>
    <w:rsid w:val="70AF2E01"/>
    <w:rsid w:val="70EB650A"/>
    <w:rsid w:val="71245BFC"/>
    <w:rsid w:val="71D260B4"/>
    <w:rsid w:val="71ED1E0E"/>
    <w:rsid w:val="722E00BF"/>
    <w:rsid w:val="723D2D95"/>
    <w:rsid w:val="723F4D5F"/>
    <w:rsid w:val="725134A0"/>
    <w:rsid w:val="727D13E4"/>
    <w:rsid w:val="72C74D55"/>
    <w:rsid w:val="72D1172F"/>
    <w:rsid w:val="72D66D46"/>
    <w:rsid w:val="72F14819"/>
    <w:rsid w:val="73216213"/>
    <w:rsid w:val="733E234E"/>
    <w:rsid w:val="734B7734"/>
    <w:rsid w:val="73584C2C"/>
    <w:rsid w:val="737C5B3F"/>
    <w:rsid w:val="73C52B0E"/>
    <w:rsid w:val="73D03795"/>
    <w:rsid w:val="73E3796C"/>
    <w:rsid w:val="73E7745D"/>
    <w:rsid w:val="73EF00BF"/>
    <w:rsid w:val="73FC458A"/>
    <w:rsid w:val="74485A21"/>
    <w:rsid w:val="746740F9"/>
    <w:rsid w:val="7487654A"/>
    <w:rsid w:val="75105270"/>
    <w:rsid w:val="7554492F"/>
    <w:rsid w:val="756B5E6B"/>
    <w:rsid w:val="75F45E61"/>
    <w:rsid w:val="75FB7FE4"/>
    <w:rsid w:val="765D3A06"/>
    <w:rsid w:val="766E0BFE"/>
    <w:rsid w:val="76852C06"/>
    <w:rsid w:val="7686785D"/>
    <w:rsid w:val="768865A9"/>
    <w:rsid w:val="76DD5829"/>
    <w:rsid w:val="77690189"/>
    <w:rsid w:val="77995C9A"/>
    <w:rsid w:val="77A13DC6"/>
    <w:rsid w:val="77AF64E3"/>
    <w:rsid w:val="77FE6B23"/>
    <w:rsid w:val="78250553"/>
    <w:rsid w:val="78393FFF"/>
    <w:rsid w:val="786365E0"/>
    <w:rsid w:val="78931961"/>
    <w:rsid w:val="78A21D8D"/>
    <w:rsid w:val="78AE3973"/>
    <w:rsid w:val="78D8504A"/>
    <w:rsid w:val="79050385"/>
    <w:rsid w:val="791F31F5"/>
    <w:rsid w:val="7936053E"/>
    <w:rsid w:val="79554E68"/>
    <w:rsid w:val="79951709"/>
    <w:rsid w:val="79CB0C87"/>
    <w:rsid w:val="79E24222"/>
    <w:rsid w:val="79FC1788"/>
    <w:rsid w:val="7A4D1FE3"/>
    <w:rsid w:val="7A5944E4"/>
    <w:rsid w:val="7A7C39B1"/>
    <w:rsid w:val="7A9814B1"/>
    <w:rsid w:val="7AA26AD8"/>
    <w:rsid w:val="7ACA7190"/>
    <w:rsid w:val="7B0B276E"/>
    <w:rsid w:val="7B8330AA"/>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8F4629"/>
    <w:rsid w:val="7D985324"/>
    <w:rsid w:val="7DC154DE"/>
    <w:rsid w:val="7DD141C0"/>
    <w:rsid w:val="7DDC134B"/>
    <w:rsid w:val="7E17093E"/>
    <w:rsid w:val="7E6C128B"/>
    <w:rsid w:val="7E8B48A1"/>
    <w:rsid w:val="7E8F2A06"/>
    <w:rsid w:val="7E9B156F"/>
    <w:rsid w:val="7ECB1729"/>
    <w:rsid w:val="7EE342FA"/>
    <w:rsid w:val="7EE84089"/>
    <w:rsid w:val="7EF23159"/>
    <w:rsid w:val="7F1E5CFC"/>
    <w:rsid w:val="7F203823"/>
    <w:rsid w:val="7F31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next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方正仿宋_GB2312" w:hAnsi="方正仿宋_GB2312" w:eastAsia="方正仿宋_GB2312" w:cs="方正仿宋_GB2312"/>
      <w:sz w:val="18"/>
      <w:szCs w:val="18"/>
    </w:rPr>
  </w:style>
  <w:style w:type="character" w:customStyle="1" w:styleId="37">
    <w:name w:val="页脚 Char"/>
    <w:basedOn w:val="28"/>
    <w:link w:val="17"/>
    <w:qFormat/>
    <w:uiPriority w:val="99"/>
    <w:rPr>
      <w:rFonts w:ascii="方正仿宋_GB2312" w:hAnsi="方正仿宋_GB2312" w:eastAsia="方正仿宋_GB2312" w:cs="方正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 w:type="paragraph" w:customStyle="1" w:styleId="66">
    <w:name w:val="表格文字"/>
    <w:basedOn w:val="1"/>
    <w:qFormat/>
    <w:uiPriority w:val="0"/>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51</Pages>
  <Words>23098</Words>
  <Characters>24313</Characters>
  <Lines>1</Lines>
  <Paragraphs>1</Paragraphs>
  <TotalTime>0</TotalTime>
  <ScaleCrop>false</ScaleCrop>
  <LinksUpToDate>false</LinksUpToDate>
  <CharactersWithSpaces>26591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灰灰菇凉</cp:lastModifiedBy>
  <cp:lastPrinted>2019-12-07T15:18:00Z</cp:lastPrinted>
  <dcterms:modified xsi:type="dcterms:W3CDTF">2026-05-07T07:12:25Z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F16A326A20414061AE21255AD88F9FB9_13</vt:lpwstr>
  </property>
  <property fmtid="{D5CDD505-2E9C-101B-9397-08002B2CF9AE}" pid="4" name="KSOTemplateDocerSaveRecord">
    <vt:lpwstr>eyJoZGlkIjoiZTQ5YWVjYzdjODE0ZmFhYmI4YTYxNDIwMDkxYjkzMjMiLCJ1c2VySWQiOiIzNzgzMjE3NjkifQ==</vt:lpwstr>
  </property>
</Properties>
</file>