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货物类</w:t>
      </w:r>
      <w:r>
        <w:rPr>
          <w:rFonts w:hint="eastAsia" w:ascii="宋体" w:hAnsi="宋体" w:eastAsia="宋体" w:cs="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0AE0908">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FCAF7AE">
      <w:pPr>
        <w:tabs>
          <w:tab w:val="left" w:pos="315"/>
          <w:tab w:val="left" w:pos="8820"/>
        </w:tabs>
        <w:spacing w:before="312" w:beforeLines="100" w:after="156" w:afterLines="50" w:line="500" w:lineRule="exact"/>
        <w:ind w:right="267" w:rightChars="127"/>
        <w:jc w:val="both"/>
        <w:rPr>
          <w:rFonts w:hint="eastAsia" w:ascii="宋体" w:hAnsi="宋体" w:eastAsia="宋体" w:cs="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055CAD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0E0DBCFF">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11"/>
          <w:kern w:val="0"/>
          <w:sz w:val="32"/>
          <w:szCs w:val="32"/>
          <w:highlight w:val="none"/>
          <w:u w:val="single"/>
          <w:lang w:val="en-US" w:eastAsia="zh-CN"/>
        </w:rPr>
        <w:t>滁州市第一人民医院输注泵站设备采购项目</w:t>
      </w:r>
    </w:p>
    <w:p w14:paraId="7F636BD6">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eastAsia="zh-CN"/>
        </w:rPr>
        <w:t>CZYY-2026-29</w:t>
      </w:r>
    </w:p>
    <w:p w14:paraId="51249B2D">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val="en-US" w:eastAsia="zh-CN"/>
        </w:rPr>
        <w:t>滁州市第一人民医院</w:t>
      </w:r>
    </w:p>
    <w:p w14:paraId="2C32C5EF">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eastAsia" w:ascii="宋体" w:hAnsi="宋体" w:eastAsia="宋体" w:cs="宋体"/>
          <w:b/>
          <w:color w:val="auto"/>
          <w:spacing w:val="20"/>
          <w:kern w:val="0"/>
          <w:sz w:val="32"/>
          <w:szCs w:val="32"/>
          <w:highlight w:val="none"/>
          <w:u w:val="none"/>
          <w:lang w:val="en-US" w:eastAsia="zh-CN"/>
        </w:rPr>
      </w:pPr>
      <w:r>
        <w:rPr>
          <w:rFonts w:hint="eastAsia" w:ascii="宋体" w:hAnsi="宋体" w:eastAsia="宋体" w:cs="宋体"/>
          <w:b/>
          <w:color w:val="auto"/>
          <w:spacing w:val="20"/>
          <w:kern w:val="0"/>
          <w:sz w:val="32"/>
          <w:szCs w:val="32"/>
          <w:highlight w:val="none"/>
          <w:u w:val="none"/>
          <w:lang w:val="en-US" w:eastAsia="zh-CN"/>
        </w:rPr>
        <w:t>2026年5月</w:t>
      </w:r>
    </w:p>
    <w:p w14:paraId="0F7A8BDE">
      <w:pPr>
        <w:jc w:val="center"/>
        <w:rPr>
          <w:rFonts w:hint="eastAsia" w:ascii="宋体" w:hAnsi="宋体" w:eastAsia="宋体" w:cs="宋体"/>
          <w:b/>
          <w:color w:val="auto"/>
          <w:sz w:val="28"/>
          <w:highlight w:val="none"/>
        </w:rPr>
      </w:pPr>
    </w:p>
    <w:p w14:paraId="0CB8C164">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4A3C63A7">
      <w:pPr>
        <w:pStyle w:val="19"/>
        <w:tabs>
          <w:tab w:val="right" w:leader="dot" w:pos="8306"/>
        </w:tabs>
        <w:rPr>
          <w:rFonts w:hint="eastAsia" w:ascii="宋体" w:hAnsi="宋体" w:eastAsia="宋体" w:cs="宋体"/>
          <w:color w:val="auto"/>
          <w:szCs w:val="24"/>
          <w:highlight w:val="none"/>
        </w:rPr>
      </w:pPr>
    </w:p>
    <w:p w14:paraId="4C349A9C">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w:instrText>
      </w:r>
      <w:r>
        <w:rPr>
          <w:rFonts w:hint="eastAsia" w:ascii="宋体" w:hAnsi="宋体" w:eastAsia="宋体" w:cs="宋体"/>
          <w:color w:val="auto"/>
          <w:szCs w:val="24"/>
          <w:highlight w:val="none"/>
        </w:rPr>
        <w:instrText xml:space="preserve">TOC \o "1-2" \h \z \u</w:instrText>
      </w:r>
      <w:r>
        <w:rPr>
          <w:rFonts w:hint="eastAsia" w:ascii="宋体" w:hAnsi="宋体" w:eastAsia="宋体" w:cs="宋体"/>
          <w:color w:val="auto"/>
          <w:szCs w:val="24"/>
          <w:highlight w:val="none"/>
        </w:rPr>
        <w:instrText xml:space="preserve">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_Toc23443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xml:space="preserve">第一章 </w:t>
      </w:r>
      <w:r>
        <w:rPr>
          <w:rFonts w:hint="eastAsia" w:ascii="宋体" w:hAnsi="宋体" w:eastAsia="宋体" w:cs="宋体"/>
          <w:color w:val="auto"/>
          <w:szCs w:val="24"/>
          <w:highlight w:val="none"/>
        </w:rPr>
        <w:t xml:space="preserve"> 投标邀请</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fldChar w:fldCharType="end"/>
      </w:r>
    </w:p>
    <w:p w14:paraId="3B6479F8">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_Toc31935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第二章</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rPr>
        <w:t>投标人须知</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fldChar w:fldCharType="end"/>
      </w:r>
    </w:p>
    <w:p w14:paraId="31977EAB">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_Toc10891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第三章  采购需求</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7</w:t>
      </w:r>
    </w:p>
    <w:p w14:paraId="3532E6FF">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_Toc16417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第四章  评标方法和标准（综合评分法）</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0</w:t>
      </w:r>
    </w:p>
    <w:p w14:paraId="72403DD6">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_Toc4682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xml:space="preserve">第五章  </w:t>
      </w:r>
      <w:r>
        <w:rPr>
          <w:rFonts w:hint="eastAsia" w:ascii="宋体" w:hAnsi="宋体" w:eastAsia="宋体" w:cs="宋体"/>
          <w:color w:val="auto"/>
          <w:szCs w:val="24"/>
          <w:highlight w:val="none"/>
        </w:rPr>
        <w:t>政府采购合同</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5</w:t>
      </w:r>
    </w:p>
    <w:p w14:paraId="4D49014F">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_Toc22492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第六章  投标文件格式</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9</w:t>
      </w:r>
    </w:p>
    <w:p w14:paraId="471A3F76">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_Toc18131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w:t>
      </w:r>
      <w:r>
        <w:rPr>
          <w:rFonts w:hint="eastAsia" w:ascii="宋体" w:hAnsi="宋体" w:eastAsia="宋体" w:cs="宋体"/>
          <w:color w:val="auto"/>
          <w:szCs w:val="24"/>
          <w:highlight w:val="none"/>
          <w:lang w:val="en-US" w:eastAsia="zh-CN"/>
        </w:rPr>
        <w:t>七</w:t>
      </w:r>
      <w:r>
        <w:rPr>
          <w:rFonts w:hint="eastAsia" w:ascii="宋体" w:hAnsi="宋体" w:eastAsia="宋体" w:cs="宋体"/>
          <w:color w:val="auto"/>
          <w:szCs w:val="24"/>
          <w:highlight w:val="none"/>
        </w:rPr>
        <w:t>章  政府采购供应商询问函和质疑函范本</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1</w:t>
      </w:r>
    </w:p>
    <w:p w14:paraId="40725959">
      <w:pPr>
        <w:pStyle w:val="19"/>
        <w:tabs>
          <w:tab w:val="right" w:leader="dot" w:pos="8306"/>
        </w:tabs>
        <w:rPr>
          <w:rFonts w:hint="eastAsia" w:ascii="宋体" w:hAnsi="宋体" w:eastAsia="宋体" w:cs="宋体"/>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1B013241">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lang w:val="en-US" w:eastAsia="zh-CN"/>
        </w:rPr>
        <w:t xml:space="preserve">第一章 </w:t>
      </w:r>
      <w:r>
        <w:rPr>
          <w:rFonts w:hint="eastAsia" w:ascii="宋体" w:hAnsi="宋体" w:eastAsia="宋体" w:cs="宋体"/>
          <w:b/>
          <w:color w:val="auto"/>
          <w:sz w:val="28"/>
          <w:highlight w:val="none"/>
        </w:rPr>
        <w:t>投标邀请</w:t>
      </w:r>
      <w:bookmarkEnd w:id="1"/>
    </w:p>
    <w:p w14:paraId="040CCC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hint="eastAsia" w:ascii="宋体" w:hAnsi="宋体" w:eastAsia="宋体" w:cs="宋体"/>
          <w:b/>
          <w:color w:val="auto"/>
          <w:sz w:val="28"/>
          <w:highlight w:val="none"/>
        </w:rPr>
      </w:pPr>
      <w:r>
        <w:rPr>
          <w:rFonts w:hint="eastAsia" w:ascii="宋体" w:hAnsi="宋体" w:eastAsia="宋体" w:cs="宋体"/>
          <w:color w:val="auto"/>
          <w:sz w:val="24"/>
          <w:highlight w:val="none"/>
          <w:u w:val="single"/>
          <w:lang w:eastAsia="zh-CN"/>
        </w:rPr>
        <w:t>滁州市第一人民医院输注泵站设备采购项目</w:t>
      </w:r>
      <w:r>
        <w:rPr>
          <w:rFonts w:hint="eastAsia" w:ascii="宋体" w:hAnsi="宋体" w:eastAsia="宋体" w:cs="宋体"/>
          <w:color w:val="auto"/>
          <w:sz w:val="24"/>
          <w:highlight w:val="none"/>
        </w:rPr>
        <w:t>的潜在投标人应在</w:t>
      </w:r>
      <w:r>
        <w:rPr>
          <w:rFonts w:hint="eastAsia" w:ascii="宋体" w:hAnsi="宋体" w:eastAsia="宋体" w:cs="宋体"/>
          <w:color w:val="auto"/>
          <w:sz w:val="24"/>
          <w:highlight w:val="none"/>
          <w:u w:val="single"/>
        </w:rPr>
        <w:t>滁州市第一人民医院网（http://www.czdyrmyy.com/）</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u w:val="single"/>
          <w:lang w:eastAsia="zh-CN"/>
        </w:rPr>
        <w:t>2026年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26</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点00分</w:t>
      </w:r>
      <w:r>
        <w:rPr>
          <w:rFonts w:hint="eastAsia" w:ascii="宋体" w:hAnsi="宋体" w:eastAsia="宋体" w:cs="宋体"/>
          <w:color w:val="auto"/>
          <w:sz w:val="24"/>
          <w:highlight w:val="none"/>
        </w:rPr>
        <w:t>（北京时间）前递交投标文件。</w:t>
      </w:r>
    </w:p>
    <w:p w14:paraId="2899C37B">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2" w:name="_Toc1381"/>
      <w:bookmarkStart w:id="3" w:name="_Toc5842"/>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2E8CAE21">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项目编号：</w:t>
      </w:r>
      <w:r>
        <w:rPr>
          <w:rFonts w:hint="eastAsia" w:ascii="宋体" w:hAnsi="宋体" w:eastAsia="宋体" w:cs="宋体"/>
          <w:color w:val="auto"/>
          <w:sz w:val="24"/>
          <w:highlight w:val="none"/>
          <w:u w:val="single"/>
          <w:lang w:val="en-US" w:eastAsia="zh-CN"/>
        </w:rPr>
        <w:t>CZYY-2026-29</w:t>
      </w:r>
    </w:p>
    <w:p w14:paraId="0478C8FE">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u w:val="single"/>
          <w:lang w:val="en-US" w:eastAsia="zh-CN"/>
        </w:rPr>
        <w:t>滁州市第一人民医院输注泵站设备采购项目</w:t>
      </w:r>
    </w:p>
    <w:p w14:paraId="41994096">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u w:val="single"/>
          <w:lang w:val="en-US" w:eastAsia="zh-CN"/>
        </w:rPr>
        <w:t>21万元</w:t>
      </w:r>
    </w:p>
    <w:p w14:paraId="2551944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u w:val="single"/>
          <w:lang w:val="en-US" w:eastAsia="zh-CN"/>
        </w:rPr>
        <w:t>21万元，高于最高限价其投标文件按无效投标处理。</w:t>
      </w:r>
    </w:p>
    <w:p w14:paraId="342EE49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u w:val="single"/>
          <w:lang w:eastAsia="zh-CN"/>
        </w:rPr>
        <w:t>院区科室为满足工作需要需采购输注泵站，主要用于精确控制药物输注速度和剂量，保障患者用药安全、提高医疗质量和效率。每套输注泵工作站需包含3道注射泵、1道输液泵；输注泵站需模块化插装结构设计，组合单元、注射泵、输液泵之间方便组合。</w:t>
      </w:r>
    </w:p>
    <w:p w14:paraId="4C98AB0F">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eastAsia="宋体" w:cs="宋体"/>
          <w:color w:val="auto"/>
          <w:sz w:val="24"/>
          <w:highlight w:val="none"/>
          <w:u w:val="single"/>
          <w:lang w:val="en-US" w:eastAsia="zh-CN"/>
        </w:rPr>
        <w:t>30个日历天</w:t>
      </w:r>
    </w:p>
    <w:p w14:paraId="470BE722">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接受联合体投标。</w:t>
      </w:r>
    </w:p>
    <w:p w14:paraId="097D12D4">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4" w:name="_Toc13530"/>
      <w:bookmarkStart w:id="5" w:name="_Toc26178"/>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337D165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1.满足《中华人民共和国政府采购法》第二十二条规定； </w:t>
      </w:r>
    </w:p>
    <w:p w14:paraId="0873DAF8">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2.本项目的特定资格要求：</w:t>
      </w:r>
      <w:r>
        <w:rPr>
          <w:rFonts w:hint="eastAsia" w:ascii="宋体" w:hAnsi="宋体" w:eastAsia="宋体" w:cs="宋体"/>
          <w:color w:val="auto"/>
          <w:sz w:val="24"/>
          <w:highlight w:val="none"/>
          <w:u w:val="single"/>
          <w:lang w:val="en-US" w:eastAsia="zh-CN"/>
        </w:rPr>
        <w:t>①投标人为制造商的必须取得国家食品药品监督管理部门颁发的医疗器械生产许可证(或备案凭证或备案登记表截图)；投标人为代理商或经销商应具有有效的中华人民共和国医疗器械经营许可证(或备案凭证或备案登记表截图)；②投标产品须具备有效的医疗器械注册证(或备案凭证或备案登记表截图)</w:t>
      </w:r>
      <w:r>
        <w:rPr>
          <w:rFonts w:hint="eastAsia" w:ascii="宋体" w:hAnsi="宋体" w:eastAsia="宋体" w:cs="宋体"/>
          <w:color w:val="auto"/>
          <w:sz w:val="24"/>
          <w:highlight w:val="none"/>
          <w:u w:val="none"/>
          <w:lang w:val="en-US" w:eastAsia="zh-CN"/>
        </w:rPr>
        <w:t>；</w:t>
      </w:r>
    </w:p>
    <w:p w14:paraId="57C54CA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3.信誉要求：投标人不得存在以下情形： </w:t>
      </w:r>
    </w:p>
    <w:p w14:paraId="79811B3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①被列入“信用中国”网站“失信被执行人”的；</w:t>
      </w:r>
    </w:p>
    <w:p w14:paraId="5883690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②被列入“信用中国”网站“重大税收违法失信主体”的；</w:t>
      </w:r>
    </w:p>
    <w:p w14:paraId="59281D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③被列入“信用中国”网站 “严重失信主体名单”的；</w:t>
      </w:r>
    </w:p>
    <w:p w14:paraId="4002F3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④在“信用中国”网站上披露的仍在公示期的严重失信行为的。</w:t>
      </w:r>
    </w:p>
    <w:p w14:paraId="76D38DC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⑤被列入国家企业信用信息公示系统网站“经营异常名录”或者“严重违法失信名单”的。</w:t>
      </w:r>
    </w:p>
    <w:p w14:paraId="7F28C6C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⑥被列入中国政府采购网站“政府采购严重违法失信行为信息记录”的。</w:t>
      </w:r>
    </w:p>
    <w:p w14:paraId="13D4B6DF">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⑦前三年有行贿犯罪行为的单位和个人。 </w:t>
      </w:r>
    </w:p>
    <w:p w14:paraId="6438452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4.投标人所属分公司、办事处等分支机构存在第3款信誉要求①-⑦项情形之一的，接受投标人参加本项目。 </w:t>
      </w:r>
    </w:p>
    <w:p w14:paraId="5EFEAA2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备注：第 3、4条自行查询或承诺。</w:t>
      </w:r>
    </w:p>
    <w:p w14:paraId="53530650">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6" w:name="_Toc30110"/>
      <w:bookmarkStart w:id="7" w:name="_Toc32089"/>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785A6F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19</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26</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s="宋体"/>
          <w:color w:val="auto"/>
          <w:sz w:val="24"/>
          <w:szCs w:val="18"/>
          <w:highlight w:val="none"/>
          <w:u w:val="single"/>
          <w:lang w:val="en-US" w:eastAsia="zh-CN"/>
        </w:rPr>
        <w:t>滁州市第一人民医院官网</w:t>
      </w:r>
    </w:p>
    <w:p w14:paraId="501E7F7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9" w:name="_Toc19726"/>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37F4F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lang w:val="en-US" w:eastAsia="zh-CN"/>
        </w:rPr>
        <w:t>年</w:t>
      </w:r>
      <w:r>
        <w:rPr>
          <w:rFonts w:hint="eastAsia" w:ascii="宋体" w:hAnsi="宋体" w:eastAsia="宋体" w:cs="宋体"/>
          <w:bCs/>
          <w:sz w:val="24"/>
          <w:szCs w:val="24"/>
          <w:highlight w:val="none"/>
          <w:u w:val="single"/>
          <w:lang w:val="en-US" w:eastAsia="zh-CN"/>
        </w:rPr>
        <w:t>5</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26</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CF52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lang w:val="en-US" w:eastAsia="zh-CN"/>
        </w:rPr>
        <w:t>年</w:t>
      </w:r>
      <w:r>
        <w:rPr>
          <w:rFonts w:hint="eastAsia" w:ascii="宋体" w:hAnsi="宋体" w:eastAsia="宋体" w:cs="宋体"/>
          <w:bCs/>
          <w:sz w:val="24"/>
          <w:szCs w:val="24"/>
          <w:highlight w:val="none"/>
          <w:u w:val="single"/>
          <w:lang w:val="en-US" w:eastAsia="zh-CN"/>
        </w:rPr>
        <w:t>5</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26</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2350B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11" w:name="_Toc28531"/>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color w:val="auto"/>
          <w:sz w:val="24"/>
          <w:szCs w:val="18"/>
          <w:highlight w:val="none"/>
        </w:rPr>
      </w:pPr>
      <w:bookmarkStart w:id="12" w:name="_Toc1215"/>
      <w:r>
        <w:rPr>
          <w:rFonts w:hint="eastAsia" w:ascii="宋体" w:hAnsi="宋体" w:eastAsia="宋体" w:cs="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13" w:name="_Toc8807"/>
      <w:bookmarkStart w:id="14" w:name="_Toc35393795"/>
      <w:bookmarkStart w:id="15" w:name="_Toc35393626"/>
      <w:r>
        <w:rPr>
          <w:rFonts w:hint="eastAsia" w:ascii="宋体" w:hAnsi="宋体" w:eastAsia="宋体" w:cs="宋体"/>
          <w:b/>
          <w:bCs/>
          <w:color w:val="auto"/>
          <w:sz w:val="24"/>
          <w:szCs w:val="18"/>
          <w:highlight w:val="none"/>
        </w:rPr>
        <w:t>六、其他补充事宜</w:t>
      </w:r>
      <w:bookmarkEnd w:id="13"/>
      <w:bookmarkEnd w:id="14"/>
      <w:bookmarkEnd w:id="15"/>
    </w:p>
    <w:bookmarkEnd w:id="12"/>
    <w:p w14:paraId="565CDDC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auto"/>
          <w:sz w:val="24"/>
          <w:szCs w:val="18"/>
          <w:highlight w:val="none"/>
          <w:lang w:val="en-US" w:eastAsia="zh-CN"/>
        </w:rPr>
      </w:pPr>
      <w:bookmarkStart w:id="16" w:name="_Toc7265"/>
      <w:bookmarkStart w:id="17" w:name="_Toc3854"/>
      <w:r>
        <w:rPr>
          <w:rFonts w:hint="eastAsia" w:ascii="宋体" w:hAnsi="宋体" w:eastAsia="宋体" w:cs="宋体"/>
          <w:color w:val="auto"/>
          <w:sz w:val="24"/>
          <w:szCs w:val="18"/>
          <w:highlight w:val="none"/>
          <w:lang w:val="en-US" w:eastAsia="zh-CN"/>
        </w:rPr>
        <w:t>无</w:t>
      </w:r>
    </w:p>
    <w:p w14:paraId="4151D0C3">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284D8CDD">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3AFC57F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59A138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3016006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6AD7FB6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2.采购代理机构</w:t>
      </w:r>
      <w:r>
        <w:rPr>
          <w:rFonts w:hint="eastAsia" w:ascii="宋体" w:hAnsi="宋体" w:eastAsia="宋体" w:cs="宋体"/>
          <w:color w:val="auto"/>
          <w:sz w:val="24"/>
          <w:szCs w:val="18"/>
          <w:highlight w:val="none"/>
          <w:lang w:val="en-US" w:eastAsia="zh-CN"/>
        </w:rPr>
        <w:t>信息</w:t>
      </w:r>
    </w:p>
    <w:p w14:paraId="4793118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s="宋体"/>
          <w:color w:val="auto"/>
          <w:sz w:val="24"/>
          <w:szCs w:val="18"/>
          <w:highlight w:val="none"/>
        </w:rPr>
        <w:t>地</w:t>
      </w:r>
      <w:r>
        <w:rPr>
          <w:rFonts w:hint="eastAsia" w:ascii="宋体" w:hAnsi="宋体" w:eastAsia="宋体" w:cs="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2B2C4B3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eastAsia="zh-CN"/>
        </w:rPr>
        <w:t>、</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p>
    <w:p w14:paraId="6F1DC5E9">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27D5B692">
      <w:pPr>
        <w:spacing w:line="360" w:lineRule="auto"/>
        <w:jc w:val="center"/>
        <w:outlineLvl w:val="0"/>
        <w:rPr>
          <w:rFonts w:hint="eastAsia" w:ascii="宋体" w:hAnsi="宋体" w:eastAsia="宋体" w:cs="宋体"/>
          <w:b/>
          <w:color w:val="auto"/>
          <w:sz w:val="28"/>
          <w:highlight w:val="none"/>
        </w:rPr>
      </w:pPr>
      <w:bookmarkStart w:id="18" w:name="_Toc31935"/>
      <w:r>
        <w:rPr>
          <w:rFonts w:hint="eastAsia" w:ascii="宋体" w:hAnsi="宋体" w:eastAsia="宋体" w:cs="宋体"/>
          <w:b/>
          <w:color w:val="auto"/>
          <w:sz w:val="28"/>
          <w:highlight w:val="none"/>
        </w:rPr>
        <w:t>第二章</w:t>
      </w:r>
      <w:r>
        <w:rPr>
          <w:rFonts w:hint="eastAsia" w:ascii="宋体" w:hAnsi="宋体" w:eastAsia="宋体" w:cs="宋体"/>
          <w:b/>
          <w:color w:val="auto"/>
          <w:sz w:val="28"/>
          <w:highlight w:val="none"/>
        </w:rPr>
        <w:t xml:space="preserve"> </w:t>
      </w:r>
      <w:r>
        <w:rPr>
          <w:rFonts w:hint="eastAsia" w:ascii="宋体" w:hAnsi="宋体" w:eastAsia="宋体" w:cs="宋体"/>
          <w:b/>
          <w:color w:val="auto"/>
          <w:sz w:val="28"/>
          <w:highlight w:val="none"/>
        </w:rPr>
        <w:t xml:space="preserve"> </w:t>
      </w:r>
      <w:r>
        <w:rPr>
          <w:rFonts w:hint="eastAsia" w:ascii="宋体" w:hAnsi="宋体" w:eastAsia="宋体" w:cs="宋体"/>
          <w:b/>
          <w:color w:val="auto"/>
          <w:sz w:val="28"/>
          <w:highlight w:val="none"/>
        </w:rPr>
        <w:t>投标人须知</w:t>
      </w:r>
      <w:bookmarkEnd w:id="18"/>
    </w:p>
    <w:p w14:paraId="66373EB4">
      <w:pPr>
        <w:spacing w:line="360" w:lineRule="auto"/>
        <w:jc w:val="center"/>
        <w:outlineLvl w:val="1"/>
        <w:rPr>
          <w:rFonts w:hint="eastAsia" w:ascii="宋体" w:hAnsi="宋体" w:eastAsia="宋体" w:cs="宋体"/>
          <w:b/>
          <w:color w:val="auto"/>
          <w:sz w:val="24"/>
          <w:highlight w:val="none"/>
        </w:rPr>
      </w:pPr>
      <w:bookmarkStart w:id="19" w:name="_Toc7178"/>
      <w:bookmarkStart w:id="20" w:name="_Toc3114"/>
      <w:r>
        <w:rPr>
          <w:rFonts w:hint="eastAsia" w:ascii="宋体" w:hAnsi="宋体" w:eastAsia="宋体" w:cs="宋体"/>
          <w:b/>
          <w:color w:val="auto"/>
          <w:sz w:val="24"/>
          <w:highlight w:val="none"/>
        </w:rPr>
        <w:t>一、</w:t>
      </w:r>
      <w:r>
        <w:rPr>
          <w:rFonts w:hint="eastAsia" w:ascii="宋体" w:hAnsi="宋体" w:eastAsia="宋体" w:cs="宋体"/>
          <w:b/>
          <w:color w:val="auto"/>
          <w:sz w:val="24"/>
          <w:highlight w:val="none"/>
        </w:rPr>
        <w:t>投标人须知前附表</w:t>
      </w:r>
      <w:bookmarkEnd w:id="19"/>
      <w:bookmarkEnd w:id="20"/>
    </w:p>
    <w:p w14:paraId="53ABF66B">
      <w:pPr>
        <w:spacing w:line="360" w:lineRule="auto"/>
        <w:ind w:firstLine="482" w:firstLineChars="200"/>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165"/>
        <w:gridCol w:w="5486"/>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250" w:type="pct"/>
            <w:vAlign w:val="center"/>
          </w:tcPr>
          <w:p w14:paraId="17A0DC9F">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168" w:type="pct"/>
            <w:vAlign w:val="center"/>
          </w:tcPr>
          <w:p w14:paraId="35BEB1E9">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2</w:t>
            </w:r>
          </w:p>
        </w:tc>
        <w:tc>
          <w:tcPr>
            <w:tcW w:w="1250" w:type="pct"/>
            <w:vAlign w:val="center"/>
          </w:tcPr>
          <w:p w14:paraId="516D582C">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现场考察</w:t>
            </w:r>
            <w:r>
              <w:rPr>
                <w:rFonts w:hint="eastAsia" w:ascii="宋体" w:hAnsi="宋体" w:eastAsia="宋体" w:cs="宋体"/>
                <w:b w:val="0"/>
                <w:color w:val="auto"/>
                <w:sz w:val="24"/>
                <w:highlight w:val="none"/>
                <w:lang w:val="en-US" w:eastAsia="zh-CN"/>
              </w:rPr>
              <w:t>或标前答疑会</w:t>
            </w:r>
          </w:p>
        </w:tc>
        <w:tc>
          <w:tcPr>
            <w:tcW w:w="3168"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0"/>
                <w:highlight w:val="none"/>
              </w:rPr>
              <w:t>不组织</w:t>
            </w:r>
            <w:r>
              <w:rPr>
                <w:rFonts w:hint="eastAsia" w:ascii="宋体" w:hAnsi="宋体" w:eastAsia="宋体" w:cs="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lang w:eastAsia="zh-CN"/>
              </w:rPr>
            </w:pPr>
            <w:r>
              <w:rPr>
                <w:rFonts w:hint="eastAsia" w:ascii="宋体" w:hAnsi="宋体" w:eastAsia="宋体" w:cs="宋体"/>
                <w:color w:val="auto"/>
                <w:sz w:val="24"/>
                <w:szCs w:val="20"/>
                <w:highlight w:val="none"/>
              </w:rPr>
              <w:t>□</w:t>
            </w:r>
            <w:r>
              <w:rPr>
                <w:rFonts w:hint="eastAsia" w:ascii="宋体" w:hAnsi="宋体" w:eastAsia="宋体" w:cs="宋体"/>
                <w:bCs/>
                <w:color w:val="auto"/>
                <w:sz w:val="24"/>
                <w:szCs w:val="20"/>
                <w:highlight w:val="none"/>
              </w:rPr>
              <w:t>统一组织</w:t>
            </w:r>
            <w:r>
              <w:rPr>
                <w:rFonts w:hint="eastAsia" w:ascii="宋体" w:hAnsi="宋体" w:eastAsia="宋体" w:cs="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时间：</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年</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月</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日</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时</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地点：</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联系人及联系电话：</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u w:val="single"/>
              </w:rPr>
              <w:t xml:space="preserve">          </w:t>
            </w:r>
          </w:p>
          <w:p w14:paraId="2855988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如投标人未参加采购人统一组织的现场考察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6</w:t>
            </w:r>
            <w:r>
              <w:rPr>
                <w:rFonts w:hint="eastAsia" w:ascii="宋体" w:hAnsi="宋体" w:eastAsia="宋体" w:cs="宋体"/>
                <w:bCs/>
                <w:color w:val="auto"/>
                <w:kern w:val="2"/>
                <w:highlight w:val="none"/>
              </w:rPr>
              <w:t>.1</w:t>
            </w:r>
          </w:p>
        </w:tc>
        <w:tc>
          <w:tcPr>
            <w:tcW w:w="1250" w:type="pct"/>
            <w:vAlign w:val="center"/>
          </w:tcPr>
          <w:p w14:paraId="41469F93">
            <w:pPr>
              <w:pStyle w:val="34"/>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168" w:type="pct"/>
            <w:vAlign w:val="center"/>
          </w:tcPr>
          <w:p w14:paraId="2564C531">
            <w:pPr>
              <w:pStyle w:val="34"/>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2026</w:t>
            </w:r>
            <w:r>
              <w:rPr>
                <w:rFonts w:hint="eastAsia" w:ascii="宋体" w:hAnsi="宋体" w:eastAsia="宋体" w:cs="宋体"/>
                <w:b w:val="0"/>
                <w:color w:val="auto"/>
                <w:sz w:val="24"/>
                <w:highlight w:val="none"/>
                <w:u w:val="none"/>
                <w:lang w:val="en-US" w:eastAsia="zh-CN"/>
              </w:rPr>
              <w:t>年</w:t>
            </w:r>
            <w:r>
              <w:rPr>
                <w:rFonts w:hint="eastAsia" w:ascii="宋体" w:hAnsi="宋体" w:eastAsia="宋体" w:cs="宋体"/>
                <w:b w:val="0"/>
                <w:color w:val="auto"/>
                <w:sz w:val="24"/>
                <w:highlight w:val="none"/>
                <w:u w:val="single"/>
                <w:lang w:val="en-US" w:eastAsia="zh-CN"/>
              </w:rPr>
              <w:t>5</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22</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lang w:val="en-US" w:eastAsia="zh-CN"/>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lang w:val="en-US" w:eastAsia="zh-CN"/>
              </w:rPr>
              <w:t>00</w:t>
            </w:r>
            <w:r>
              <w:rPr>
                <w:rFonts w:hint="eastAsia" w:ascii="宋体" w:hAnsi="宋体" w:eastAsia="宋体" w:cs="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7</w:t>
            </w:r>
            <w:r>
              <w:rPr>
                <w:rFonts w:hint="eastAsia" w:ascii="宋体" w:hAnsi="宋体" w:eastAsia="宋体" w:cs="宋体"/>
                <w:bCs/>
                <w:color w:val="auto"/>
                <w:kern w:val="2"/>
                <w:highlight w:val="none"/>
              </w:rPr>
              <w:t>.1</w:t>
            </w:r>
          </w:p>
        </w:tc>
        <w:tc>
          <w:tcPr>
            <w:tcW w:w="1250" w:type="pct"/>
            <w:vAlign w:val="center"/>
          </w:tcPr>
          <w:p w14:paraId="2EA1BF6D">
            <w:pPr>
              <w:pStyle w:val="34"/>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168" w:type="pct"/>
            <w:vAlign w:val="center"/>
          </w:tcPr>
          <w:p w14:paraId="38EC1F6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不分包     □分为  个包</w:t>
            </w:r>
          </w:p>
          <w:p w14:paraId="2DB8E686">
            <w:pPr>
              <w:pStyle w:val="34"/>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w:t>
            </w:r>
            <w:r>
              <w:rPr>
                <w:rFonts w:hint="eastAsia" w:ascii="宋体" w:hAnsi="宋体" w:eastAsia="宋体" w:cs="宋体"/>
                <w:b w:val="0"/>
                <w:color w:val="auto"/>
                <w:sz w:val="24"/>
                <w:highlight w:val="none"/>
              </w:rPr>
              <w:t>包</w:t>
            </w:r>
            <w:r>
              <w:rPr>
                <w:rFonts w:hint="eastAsia" w:ascii="宋体" w:hAnsi="宋体" w:eastAsia="宋体" w:cs="宋体"/>
                <w:b w:val="0"/>
                <w:color w:val="auto"/>
                <w:sz w:val="24"/>
                <w:highlight w:val="none"/>
              </w:rPr>
              <w:t>数规定：</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81" w:type="pct"/>
            <w:vAlign w:val="center"/>
          </w:tcPr>
          <w:p w14:paraId="107E86E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0</w:t>
            </w:r>
            <w:r>
              <w:rPr>
                <w:rFonts w:hint="eastAsia" w:ascii="宋体" w:hAnsi="宋体" w:eastAsia="宋体" w:cs="宋体"/>
                <w:bCs/>
                <w:color w:val="auto"/>
                <w:kern w:val="2"/>
                <w:highlight w:val="none"/>
              </w:rPr>
              <w:t>.1</w:t>
            </w:r>
          </w:p>
        </w:tc>
        <w:tc>
          <w:tcPr>
            <w:tcW w:w="1250" w:type="pct"/>
            <w:vAlign w:val="center"/>
          </w:tcPr>
          <w:p w14:paraId="2C5BEE30">
            <w:pPr>
              <w:pStyle w:val="34"/>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168" w:type="pct"/>
            <w:vAlign w:val="center"/>
          </w:tcPr>
          <w:p w14:paraId="50F28A7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0"/>
                <w:highlight w:val="none"/>
              </w:rPr>
            </w:pPr>
            <w:r>
              <w:rPr>
                <w:rFonts w:hint="eastAsia" w:ascii="宋体" w:hAnsi="宋体" w:eastAsia="宋体" w:cs="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250" w:type="pct"/>
            <w:vAlign w:val="center"/>
          </w:tcPr>
          <w:p w14:paraId="3F8C19AF">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168" w:type="pct"/>
            <w:vAlign w:val="center"/>
          </w:tcPr>
          <w:p w14:paraId="31E0E4A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rPr>
              <w:t>日历</w:t>
            </w:r>
            <w:r>
              <w:rPr>
                <w:rFonts w:hint="eastAsia" w:ascii="宋体" w:hAnsi="宋体" w:eastAsia="宋体" w:cs="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250" w:type="pct"/>
            <w:vAlign w:val="center"/>
          </w:tcPr>
          <w:p w14:paraId="4538C88F">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168" w:type="pct"/>
            <w:vAlign w:val="center"/>
          </w:tcPr>
          <w:p w14:paraId="12D2502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5C2E896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.2</w:t>
            </w:r>
          </w:p>
        </w:tc>
        <w:tc>
          <w:tcPr>
            <w:tcW w:w="1250" w:type="pct"/>
            <w:vAlign w:val="center"/>
          </w:tcPr>
          <w:p w14:paraId="23164244">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168" w:type="pct"/>
            <w:vAlign w:val="center"/>
          </w:tcPr>
          <w:p w14:paraId="2E6A04E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最低评标价法</w:t>
            </w:r>
          </w:p>
          <w:p w14:paraId="3A01FB7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581" w:type="pct"/>
            <w:vAlign w:val="center"/>
          </w:tcPr>
          <w:p w14:paraId="727C3C4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rPr>
              <w:t>1</w:t>
            </w:r>
          </w:p>
        </w:tc>
        <w:tc>
          <w:tcPr>
            <w:tcW w:w="1250" w:type="pct"/>
            <w:vAlign w:val="center"/>
          </w:tcPr>
          <w:p w14:paraId="5B0DA1B4">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w:t>
            </w:r>
            <w:r>
              <w:rPr>
                <w:rFonts w:hint="eastAsia" w:ascii="宋体" w:hAnsi="宋体" w:eastAsia="宋体" w:cs="宋体"/>
                <w:b w:val="0"/>
                <w:color w:val="auto"/>
                <w:sz w:val="24"/>
                <w:highlight w:val="none"/>
              </w:rPr>
              <w:t>中标候选</w:t>
            </w:r>
            <w:r>
              <w:rPr>
                <w:rFonts w:hint="eastAsia" w:ascii="宋体" w:hAnsi="宋体" w:eastAsia="宋体" w:cs="宋体"/>
                <w:b w:val="0"/>
                <w:color w:val="auto"/>
                <w:sz w:val="24"/>
                <w:highlight w:val="none"/>
              </w:rPr>
              <w:t>人的</w:t>
            </w:r>
            <w:r>
              <w:rPr>
                <w:rFonts w:hint="eastAsia" w:ascii="宋体" w:hAnsi="宋体" w:eastAsia="宋体" w:cs="宋体"/>
                <w:b w:val="0"/>
                <w:color w:val="auto"/>
                <w:sz w:val="24"/>
                <w:highlight w:val="none"/>
              </w:rPr>
              <w:t>数量</w:t>
            </w:r>
          </w:p>
        </w:tc>
        <w:tc>
          <w:tcPr>
            <w:tcW w:w="3168" w:type="pct"/>
            <w:vAlign w:val="center"/>
          </w:tcPr>
          <w:p w14:paraId="5F8BC72D">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rPr>
              <w:t>2</w:t>
            </w:r>
          </w:p>
        </w:tc>
        <w:tc>
          <w:tcPr>
            <w:tcW w:w="1250" w:type="pct"/>
            <w:vAlign w:val="center"/>
          </w:tcPr>
          <w:p w14:paraId="7A875E4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168" w:type="pct"/>
            <w:vAlign w:val="center"/>
          </w:tcPr>
          <w:p w14:paraId="3D6A53D2">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color w:val="auto"/>
                <w:kern w:val="0"/>
                <w:sz w:val="24"/>
                <w:szCs w:val="24"/>
                <w:highlight w:val="none"/>
              </w:rPr>
              <w:t>采购人委托评标委员会确定</w:t>
            </w:r>
          </w:p>
          <w:p w14:paraId="3F1FB7CA">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250" w:type="pct"/>
            <w:vAlign w:val="center"/>
          </w:tcPr>
          <w:p w14:paraId="44C90C87">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168" w:type="pct"/>
            <w:vAlign w:val="center"/>
          </w:tcPr>
          <w:p w14:paraId="7DD15844">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.1</w:t>
            </w:r>
          </w:p>
        </w:tc>
        <w:tc>
          <w:tcPr>
            <w:tcW w:w="1250" w:type="pct"/>
            <w:vAlign w:val="center"/>
          </w:tcPr>
          <w:p w14:paraId="29B97BCB">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168"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color w:val="auto"/>
                <w:kern w:val="0"/>
                <w:sz w:val="24"/>
                <w:szCs w:val="24"/>
                <w:highlight w:val="none"/>
              </w:rPr>
              <w:t>投标人自行</w:t>
            </w:r>
            <w:r>
              <w:rPr>
                <w:rFonts w:hint="eastAsia" w:ascii="宋体" w:hAnsi="宋体" w:eastAsia="宋体" w:cs="宋体"/>
                <w:color w:val="auto"/>
                <w:kern w:val="0"/>
                <w:sz w:val="24"/>
                <w:szCs w:val="24"/>
                <w:highlight w:val="none"/>
                <w:lang w:val="en-US" w:eastAsia="zh-CN"/>
              </w:rPr>
              <w:t>在滁州市第一人民医院官网</w:t>
            </w:r>
            <w:r>
              <w:rPr>
                <w:rFonts w:hint="eastAsia" w:ascii="宋体" w:hAnsi="宋体" w:eastAsia="宋体" w:cs="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26</w:t>
            </w:r>
            <w:r>
              <w:rPr>
                <w:rFonts w:hint="eastAsia" w:ascii="宋体" w:hAnsi="宋体" w:eastAsia="宋体" w:cs="宋体"/>
                <w:bCs/>
                <w:color w:val="auto"/>
                <w:kern w:val="2"/>
                <w:highlight w:val="none"/>
              </w:rPr>
              <w:t>.1</w:t>
            </w:r>
          </w:p>
        </w:tc>
        <w:tc>
          <w:tcPr>
            <w:tcW w:w="1250" w:type="pct"/>
            <w:vAlign w:val="center"/>
          </w:tcPr>
          <w:p w14:paraId="6236762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168" w:type="pct"/>
          </w:tcPr>
          <w:p w14:paraId="06F0DFCA">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转账/电汇</w:t>
            </w:r>
            <w:r>
              <w:rPr>
                <w:rFonts w:hint="eastAsia" w:ascii="宋体" w:hAnsi="宋体" w:eastAsia="宋体" w:cs="宋体"/>
                <w:bCs/>
                <w:color w:val="auto"/>
                <w:kern w:val="0"/>
                <w:sz w:val="24"/>
                <w:szCs w:val="28"/>
                <w:highlight w:val="none"/>
              </w:rPr>
              <w:t xml:space="preserve">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汇票</w:t>
            </w:r>
            <w:r>
              <w:rPr>
                <w:rFonts w:hint="eastAsia" w:ascii="宋体" w:hAnsi="宋体" w:eastAsia="宋体" w:cs="宋体"/>
                <w:bCs/>
                <w:color w:val="auto"/>
                <w:kern w:val="0"/>
                <w:sz w:val="24"/>
                <w:szCs w:val="28"/>
                <w:highlight w:val="none"/>
              </w:rPr>
              <w:t xml:space="preserve">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w:t>
            </w:r>
            <w:r>
              <w:rPr>
                <w:rFonts w:hint="eastAsia" w:ascii="宋体" w:hAnsi="宋体" w:eastAsia="宋体" w:cs="宋体"/>
                <w:bCs/>
                <w:color w:val="auto"/>
                <w:kern w:val="0"/>
                <w:sz w:val="24"/>
                <w:szCs w:val="28"/>
                <w:highlight w:val="none"/>
              </w:rPr>
              <w:t xml:space="preserve">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w:t>
            </w:r>
            <w:r>
              <w:rPr>
                <w:rFonts w:hint="eastAsia" w:ascii="宋体" w:hAnsi="宋体" w:eastAsia="宋体" w:cs="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3</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rPr>
              <w:t>）</w:t>
            </w:r>
            <w:r>
              <w:rPr>
                <w:rFonts w:hint="eastAsia" w:ascii="宋体" w:hAnsi="宋体" w:eastAsia="宋体" w:cs="宋体"/>
                <w:color w:val="auto"/>
                <w:sz w:val="24"/>
                <w:szCs w:val="20"/>
                <w:highlight w:val="none"/>
              </w:rPr>
              <w:t>退还时间：</w:t>
            </w:r>
            <w:r>
              <w:rPr>
                <w:rFonts w:hint="eastAsia" w:ascii="宋体" w:hAnsi="宋体" w:eastAsia="宋体" w:cs="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27</w:t>
            </w:r>
            <w:r>
              <w:rPr>
                <w:rFonts w:hint="eastAsia" w:ascii="宋体" w:hAnsi="宋体" w:eastAsia="宋体" w:cs="宋体"/>
                <w:bCs/>
                <w:color w:val="auto"/>
                <w:kern w:val="2"/>
                <w:highlight w:val="none"/>
              </w:rPr>
              <w:t>.1</w:t>
            </w:r>
          </w:p>
        </w:tc>
        <w:tc>
          <w:tcPr>
            <w:tcW w:w="1250" w:type="pct"/>
            <w:vAlign w:val="center"/>
          </w:tcPr>
          <w:p w14:paraId="27764BD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签订合同和合同公告时间</w:t>
            </w:r>
          </w:p>
        </w:tc>
        <w:tc>
          <w:tcPr>
            <w:tcW w:w="3168"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eastAsia"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28</w:t>
            </w:r>
            <w:r>
              <w:rPr>
                <w:rFonts w:hint="eastAsia" w:ascii="宋体" w:hAnsi="宋体" w:eastAsia="宋体" w:cs="宋体"/>
                <w:bCs/>
                <w:color w:val="auto"/>
                <w:kern w:val="2"/>
                <w:highlight w:val="none"/>
              </w:rPr>
              <w:t>.1</w:t>
            </w:r>
          </w:p>
        </w:tc>
        <w:tc>
          <w:tcPr>
            <w:tcW w:w="1250" w:type="pct"/>
            <w:vAlign w:val="center"/>
          </w:tcPr>
          <w:p w14:paraId="5879733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代理</w:t>
            </w:r>
            <w:r>
              <w:rPr>
                <w:rFonts w:hint="eastAsia" w:ascii="宋体" w:hAnsi="宋体" w:eastAsia="宋体" w:cs="宋体"/>
                <w:b w:val="0"/>
                <w:color w:val="auto"/>
                <w:sz w:val="24"/>
                <w:highlight w:val="none"/>
                <w:lang w:val="en-US" w:eastAsia="zh-CN"/>
              </w:rPr>
              <w:t>及评审</w:t>
            </w:r>
            <w:r>
              <w:rPr>
                <w:rFonts w:hint="eastAsia" w:ascii="宋体" w:hAnsi="宋体" w:eastAsia="宋体" w:cs="宋体"/>
                <w:b w:val="0"/>
                <w:color w:val="auto"/>
                <w:sz w:val="24"/>
                <w:highlight w:val="none"/>
                <w:lang w:val="en-US" w:eastAsia="zh-CN"/>
              </w:rPr>
              <w:t>费用</w:t>
            </w:r>
          </w:p>
        </w:tc>
        <w:tc>
          <w:tcPr>
            <w:tcW w:w="3168"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收费对象</w:t>
            </w:r>
            <w:r>
              <w:rPr>
                <w:rFonts w:hint="eastAsia" w:ascii="宋体" w:hAnsi="宋体" w:eastAsia="宋体" w:cs="宋体"/>
                <w:spacing w:val="-12"/>
                <w:sz w:val="24"/>
                <w:szCs w:val="24"/>
                <w:highlight w:val="none"/>
              </w:rPr>
              <w:t>：</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w:t>
            </w:r>
            <w:r>
              <w:rPr>
                <w:rFonts w:hint="eastAsia" w:ascii="宋体" w:hAnsi="宋体" w:eastAsia="宋体" w:cs="宋体"/>
                <w:bCs/>
                <w:color w:val="auto"/>
                <w:kern w:val="0"/>
                <w:sz w:val="24"/>
                <w:szCs w:val="28"/>
                <w:highlight w:val="none"/>
              </w:rPr>
              <w:t>收取方式</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1575元</w:t>
            </w:r>
            <w:r>
              <w:rPr>
                <w:rFonts w:hint="eastAsia"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3</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1250" w:type="pct"/>
            <w:vAlign w:val="center"/>
          </w:tcPr>
          <w:p w14:paraId="4295802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168" w:type="pct"/>
            <w:vAlign w:val="center"/>
          </w:tcPr>
          <w:p w14:paraId="039965B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szCs w:val="20"/>
                <w:highlight w:val="none"/>
              </w:rPr>
              <w:t>递交方式：</w:t>
            </w:r>
            <w:r>
              <w:rPr>
                <w:rFonts w:hint="eastAsia" w:ascii="宋体" w:hAnsi="宋体" w:eastAsia="宋体" w:cs="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lang w:val="en-US" w:eastAsia="zh-CN"/>
              </w:rPr>
              <w:t>环节的质疑应当一次性提出。</w:t>
            </w:r>
          </w:p>
          <w:p w14:paraId="104A78CF">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滁州市第一人民医院或江苏川页工程项目管理有限公司</w:t>
            </w:r>
          </w:p>
          <w:p w14:paraId="46059663">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0550-3526032或18755018236、15155030510</w:t>
            </w:r>
          </w:p>
          <w:p w14:paraId="0D94B8A4">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val="en-US" w:eastAsia="zh-CN"/>
              </w:rPr>
              <w:t>滁州市醉翁西路369号或滁州市南谯南路2808号世贸购物生活广场公寓1幢20层2016室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1250" w:type="pct"/>
            <w:vAlign w:val="center"/>
          </w:tcPr>
          <w:p w14:paraId="17E3ACB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其他内容</w:t>
            </w:r>
          </w:p>
        </w:tc>
        <w:tc>
          <w:tcPr>
            <w:tcW w:w="3168" w:type="pct"/>
            <w:vAlign w:val="center"/>
          </w:tcPr>
          <w:p w14:paraId="2915BE5D">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rPr>
              <w:t>除招标文件中有特别规定外，仅适用于招标投标阶段的规定，按招标公告、</w:t>
            </w:r>
            <w:r>
              <w:rPr>
                <w:rFonts w:hint="eastAsia" w:ascii="宋体" w:hAnsi="宋体" w:eastAsia="宋体" w:cs="宋体"/>
                <w:bCs/>
                <w:color w:val="auto"/>
                <w:sz w:val="24"/>
                <w:szCs w:val="24"/>
                <w:highlight w:val="none"/>
              </w:rPr>
              <w:t>投标邀请、</w:t>
            </w:r>
            <w:r>
              <w:rPr>
                <w:rFonts w:hint="eastAsia" w:ascii="宋体" w:hAnsi="宋体" w:eastAsia="宋体" w:cs="宋体"/>
                <w:bCs/>
                <w:color w:val="auto"/>
                <w:sz w:val="24"/>
                <w:szCs w:val="24"/>
                <w:highlight w:val="none"/>
              </w:rPr>
              <w:t>投标人须知、评标</w:t>
            </w:r>
            <w:r>
              <w:rPr>
                <w:rFonts w:hint="eastAsia" w:ascii="宋体" w:hAnsi="宋体" w:eastAsia="宋体" w:cs="宋体"/>
                <w:bCs/>
                <w:color w:val="auto"/>
                <w:sz w:val="24"/>
                <w:szCs w:val="24"/>
                <w:highlight w:val="none"/>
              </w:rPr>
              <w:t>方</w:t>
            </w:r>
            <w:r>
              <w:rPr>
                <w:rFonts w:hint="eastAsia" w:ascii="宋体" w:hAnsi="宋体" w:eastAsia="宋体" w:cs="宋体"/>
                <w:bCs/>
                <w:color w:val="auto"/>
                <w:sz w:val="24"/>
                <w:szCs w:val="24"/>
                <w:highlight w:val="none"/>
              </w:rPr>
              <w:t>法</w:t>
            </w:r>
            <w:r>
              <w:rPr>
                <w:rFonts w:hint="eastAsia" w:ascii="宋体" w:hAnsi="宋体" w:eastAsia="宋体" w:cs="宋体"/>
                <w:bCs/>
                <w:color w:val="auto"/>
                <w:sz w:val="24"/>
                <w:szCs w:val="24"/>
                <w:highlight w:val="none"/>
              </w:rPr>
              <w:t>和标准</w:t>
            </w:r>
            <w:r>
              <w:rPr>
                <w:rFonts w:hint="eastAsia" w:ascii="宋体" w:hAnsi="宋体" w:eastAsia="宋体" w:cs="宋体"/>
                <w:bCs/>
                <w:color w:val="auto"/>
                <w:sz w:val="24"/>
                <w:szCs w:val="24"/>
                <w:highlight w:val="none"/>
              </w:rPr>
              <w:t>、投标文件格式的先后顺序解释；</w:t>
            </w:r>
          </w:p>
          <w:p w14:paraId="21B18E38">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w:t>
            </w:r>
            <w:r>
              <w:rPr>
                <w:rFonts w:hint="eastAsia" w:ascii="宋体" w:hAnsi="宋体" w:eastAsia="宋体" w:cs="宋体"/>
                <w:b w:val="0"/>
                <w:bCs/>
                <w:color w:val="auto"/>
                <w:kern w:val="2"/>
                <w:sz w:val="24"/>
                <w:szCs w:val="24"/>
                <w:highlight w:val="none"/>
                <w:lang w:val="en-US" w:eastAsia="zh-CN" w:bidi="ar-SA"/>
              </w:rPr>
              <w:t>按本款前述规定仍不能形成结论的，由</w:t>
            </w:r>
            <w:r>
              <w:rPr>
                <w:rFonts w:hint="eastAsia" w:ascii="宋体" w:hAnsi="宋体" w:eastAsia="宋体" w:cs="宋体"/>
                <w:b w:val="0"/>
                <w:bCs/>
                <w:color w:val="auto"/>
                <w:kern w:val="2"/>
                <w:sz w:val="24"/>
                <w:szCs w:val="24"/>
                <w:highlight w:val="none"/>
                <w:lang w:val="en-US" w:eastAsia="zh-CN" w:bidi="ar-SA"/>
              </w:rPr>
              <w:t>采购</w:t>
            </w:r>
            <w:r>
              <w:rPr>
                <w:rFonts w:hint="eastAsia" w:ascii="宋体" w:hAnsi="宋体" w:eastAsia="宋体" w:cs="宋体"/>
                <w:b w:val="0"/>
                <w:bCs/>
                <w:color w:val="auto"/>
                <w:kern w:val="2"/>
                <w:sz w:val="24"/>
                <w:szCs w:val="24"/>
                <w:highlight w:val="none"/>
                <w:lang w:val="en-US" w:eastAsia="zh-CN" w:bidi="ar-SA"/>
              </w:rPr>
              <w:t>人负责解释。</w:t>
            </w:r>
          </w:p>
          <w:p w14:paraId="3121E943">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33</w:t>
            </w:r>
          </w:p>
        </w:tc>
        <w:tc>
          <w:tcPr>
            <w:tcW w:w="1250" w:type="pct"/>
            <w:vAlign w:val="center"/>
          </w:tcPr>
          <w:p w14:paraId="177A0FF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投标文件数量</w:t>
            </w:r>
          </w:p>
        </w:tc>
        <w:tc>
          <w:tcPr>
            <w:tcW w:w="3168"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正本</w:t>
            </w:r>
            <w:r>
              <w:rPr>
                <w:rFonts w:hint="eastAsia" w:ascii="宋体" w:hAnsi="宋体" w:eastAsia="宋体" w:cs="宋体"/>
                <w:b/>
                <w:bCs w:val="0"/>
                <w:color w:val="auto"/>
                <w:sz w:val="24"/>
                <w:szCs w:val="24"/>
                <w:highlight w:val="none"/>
                <w:u w:val="single"/>
              </w:rPr>
              <w:t xml:space="preserve"> 1 </w:t>
            </w:r>
            <w:r>
              <w:rPr>
                <w:rFonts w:hint="eastAsia" w:ascii="宋体" w:hAnsi="宋体" w:eastAsia="宋体" w:cs="宋体"/>
                <w:b/>
                <w:bCs w:val="0"/>
                <w:color w:val="auto"/>
                <w:sz w:val="24"/>
                <w:szCs w:val="24"/>
                <w:highlight w:val="none"/>
              </w:rPr>
              <w:t>份，副本</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u w:val="single"/>
                <w:lang w:val="en-US" w:eastAsia="zh-CN"/>
              </w:rPr>
              <w:t>2</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rPr>
              <w:t>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34</w:t>
            </w:r>
          </w:p>
        </w:tc>
        <w:tc>
          <w:tcPr>
            <w:tcW w:w="1250" w:type="pct"/>
            <w:vAlign w:val="center"/>
          </w:tcPr>
          <w:p w14:paraId="73CEE45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签字或盖章及密封要求</w:t>
            </w:r>
          </w:p>
        </w:tc>
        <w:tc>
          <w:tcPr>
            <w:tcW w:w="3168"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一正两副装订成册，密封在档案袋中，档案袋封面注明项目名称、单位、联系人及联系方式</w:t>
            </w:r>
          </w:p>
        </w:tc>
      </w:tr>
    </w:tbl>
    <w:p w14:paraId="6D2835AC">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24882"/>
      <w:bookmarkStart w:id="22" w:name="_Toc14880"/>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rPr>
        <w:t>投标人须知</w:t>
      </w:r>
      <w:r>
        <w:rPr>
          <w:rFonts w:hint="eastAsia" w:ascii="宋体" w:hAnsi="宋体" w:eastAsia="宋体" w:cs="宋体"/>
          <w:b/>
          <w:color w:val="auto"/>
          <w:sz w:val="24"/>
          <w:szCs w:val="24"/>
          <w:highlight w:val="none"/>
        </w:rPr>
        <w:t>正文</w:t>
      </w:r>
      <w:bookmarkEnd w:id="21"/>
      <w:bookmarkEnd w:id="22"/>
    </w:p>
    <w:p w14:paraId="677796BE">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0A0099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6C6ADC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26B027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w:t>
      </w:r>
      <w:r>
        <w:rPr>
          <w:rFonts w:hint="eastAsia" w:ascii="宋体" w:hAnsi="宋体" w:eastAsia="宋体" w:cs="宋体"/>
          <w:color w:val="auto"/>
          <w:sz w:val="24"/>
          <w:highlight w:val="none"/>
        </w:rPr>
        <w:t>各级人民政府指定的有关部门依法履行与政府采购活动有关的监督管理职责。</w:t>
      </w:r>
    </w:p>
    <w:p w14:paraId="0AFD3B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w:t>
      </w:r>
      <w:r>
        <w:rPr>
          <w:rFonts w:hint="eastAsia" w:ascii="宋体" w:hAnsi="宋体" w:eastAsia="宋体" w:cs="宋体"/>
          <w:color w:val="auto"/>
          <w:sz w:val="24"/>
          <w:highlight w:val="none"/>
        </w:rPr>
        <w:t>分支机构不得参加政府采购活动，但银行、保险、石油石化、电力、电信等特殊行业除外。</w:t>
      </w:r>
      <w:r>
        <w:rPr>
          <w:rFonts w:hint="eastAsia" w:ascii="宋体" w:hAnsi="宋体" w:eastAsia="宋体" w:cs="宋体"/>
          <w:color w:val="auto"/>
          <w:sz w:val="24"/>
          <w:highlight w:val="none"/>
        </w:rPr>
        <w:t>本项目的投标人须满足以下条件：</w:t>
      </w:r>
    </w:p>
    <w:p w14:paraId="0B6B462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70C9653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1351E110">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1C39CB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本项目的采购人已获得足以支付本次招标后所签订的合同项下的资金。</w:t>
      </w:r>
    </w:p>
    <w:p w14:paraId="64C2097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417907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1BBEED4A">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00AA643A">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18C1369C">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483C68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5E6B0D24">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w:t>
      </w:r>
      <w:r>
        <w:rPr>
          <w:rFonts w:hint="eastAsia" w:ascii="宋体" w:hAnsi="宋体" w:eastAsia="宋体" w:cs="宋体"/>
          <w:color w:val="auto"/>
          <w:sz w:val="24"/>
          <w:highlight w:val="none"/>
        </w:rPr>
        <w:t xml:space="preserve">  投标邀请</w:t>
      </w:r>
    </w:p>
    <w:p w14:paraId="1DFD750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w:t>
      </w:r>
      <w:r>
        <w:rPr>
          <w:rFonts w:hint="eastAsia" w:ascii="宋体" w:hAnsi="宋体" w:eastAsia="宋体" w:cs="宋体"/>
          <w:color w:val="auto"/>
          <w:sz w:val="24"/>
          <w:highlight w:val="none"/>
        </w:rPr>
        <w:t xml:space="preserve">  投标人须知</w:t>
      </w:r>
    </w:p>
    <w:p w14:paraId="40374920">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w:t>
      </w:r>
      <w:r>
        <w:rPr>
          <w:rFonts w:hint="eastAsia" w:ascii="宋体" w:hAnsi="宋体" w:eastAsia="宋体" w:cs="宋体"/>
          <w:color w:val="auto"/>
          <w:sz w:val="24"/>
          <w:highlight w:val="none"/>
        </w:rPr>
        <w:t xml:space="preserve">  采购需求</w:t>
      </w:r>
    </w:p>
    <w:p w14:paraId="4B32CE38">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w:t>
      </w:r>
      <w:r>
        <w:rPr>
          <w:rFonts w:hint="eastAsia" w:ascii="宋体" w:hAnsi="宋体" w:eastAsia="宋体" w:cs="宋体"/>
          <w:color w:val="auto"/>
          <w:sz w:val="24"/>
          <w:highlight w:val="none"/>
        </w:rPr>
        <w:t xml:space="preserve">  评标</w:t>
      </w:r>
      <w:r>
        <w:rPr>
          <w:rFonts w:hint="eastAsia" w:ascii="宋体" w:hAnsi="宋体" w:eastAsia="宋体" w:cs="宋体"/>
          <w:color w:val="auto"/>
          <w:sz w:val="24"/>
          <w:highlight w:val="none"/>
        </w:rPr>
        <w:t>方法</w:t>
      </w:r>
      <w:r>
        <w:rPr>
          <w:rFonts w:hint="eastAsia" w:ascii="宋体" w:hAnsi="宋体" w:eastAsia="宋体" w:cs="宋体"/>
          <w:color w:val="auto"/>
          <w:sz w:val="24"/>
          <w:highlight w:val="none"/>
        </w:rPr>
        <w:t>和标准</w:t>
      </w:r>
    </w:p>
    <w:p w14:paraId="5D2B34B5">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w:t>
      </w:r>
      <w:r>
        <w:rPr>
          <w:rFonts w:hint="eastAsia" w:ascii="宋体" w:hAnsi="宋体" w:eastAsia="宋体" w:cs="宋体"/>
          <w:color w:val="auto"/>
          <w:sz w:val="24"/>
          <w:highlight w:val="none"/>
        </w:rPr>
        <w:t xml:space="preserve">  政府采购合同</w:t>
      </w:r>
    </w:p>
    <w:p w14:paraId="09E0E312">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w:t>
      </w:r>
      <w:r>
        <w:rPr>
          <w:rFonts w:hint="eastAsia" w:ascii="宋体" w:hAnsi="宋体" w:eastAsia="宋体" w:cs="宋体"/>
          <w:color w:val="auto"/>
          <w:sz w:val="24"/>
          <w:highlight w:val="none"/>
        </w:rPr>
        <w:t xml:space="preserve">  投标文件格式</w:t>
      </w:r>
    </w:p>
    <w:p w14:paraId="2AAD3D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w:t>
      </w:r>
      <w:r>
        <w:rPr>
          <w:rFonts w:hint="eastAsia" w:ascii="宋体" w:hAnsi="宋体" w:eastAsia="宋体" w:cs="宋体"/>
          <w:color w:val="auto"/>
          <w:sz w:val="24"/>
          <w:highlight w:val="none"/>
        </w:rPr>
        <w:t>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w:t>
      </w:r>
      <w:r>
        <w:rPr>
          <w:rFonts w:hint="eastAsia" w:ascii="宋体" w:hAnsi="宋体" w:eastAsia="宋体" w:cs="宋体"/>
          <w:color w:val="auto"/>
          <w:sz w:val="24"/>
          <w:highlight w:val="none"/>
          <w:u w:val="single"/>
        </w:rPr>
        <w:t>人</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w:t>
      </w:r>
    </w:p>
    <w:p w14:paraId="4F9111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投标人应认真阅读招标文件所有的事项、格式、条款和技术规范等。</w:t>
      </w:r>
    </w:p>
    <w:p w14:paraId="63D97ADC">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6C412D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w:t>
      </w:r>
      <w:r>
        <w:rPr>
          <w:rFonts w:hint="eastAsia" w:ascii="宋体" w:hAnsi="宋体" w:eastAsia="宋体" w:cs="宋体"/>
          <w:color w:val="auto"/>
          <w:sz w:val="24"/>
          <w:highlight w:val="none"/>
        </w:rPr>
        <w:t>网上询问</w:t>
      </w:r>
      <w:r>
        <w:rPr>
          <w:rFonts w:hint="eastAsia" w:ascii="宋体" w:hAnsi="宋体" w:eastAsia="宋体" w:cs="宋体"/>
          <w:color w:val="auto"/>
          <w:sz w:val="24"/>
          <w:highlight w:val="none"/>
        </w:rPr>
        <w:t>截止时间前以</w:t>
      </w:r>
      <w:r>
        <w:rPr>
          <w:rFonts w:hint="eastAsia" w:ascii="宋体" w:hAnsi="宋体" w:eastAsia="宋体" w:cs="宋体"/>
          <w:color w:val="auto"/>
          <w:sz w:val="24"/>
          <w:highlight w:val="none"/>
        </w:rPr>
        <w:t>电子邮件提交给采购代理机构（邮箱：</w:t>
      </w:r>
      <w:r>
        <w:rPr>
          <w:rFonts w:hint="eastAsia" w:ascii="宋体" w:hAnsi="宋体" w:eastAsia="宋体" w:cs="宋体"/>
          <w:color w:val="auto"/>
          <w:sz w:val="24"/>
          <w:highlight w:val="none"/>
          <w:lang w:eastAsia="zh-CN"/>
        </w:rPr>
        <w:t>290407638@qq.com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w:t>
      </w:r>
    </w:p>
    <w:p w14:paraId="775E9D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w:t>
      </w:r>
      <w:r>
        <w:rPr>
          <w:rFonts w:hint="eastAsia" w:ascii="宋体" w:hAnsi="宋体" w:eastAsia="宋体" w:cs="宋体"/>
          <w:color w:val="auto"/>
          <w:sz w:val="24"/>
          <w:highlight w:val="none"/>
        </w:rPr>
        <w:t>采购代理机构将</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滁州市第一人民医院官网</w:t>
      </w:r>
      <w:r>
        <w:rPr>
          <w:rFonts w:hint="eastAsia" w:ascii="宋体" w:hAnsi="宋体" w:eastAsia="宋体" w:cs="宋体"/>
          <w:color w:val="auto"/>
          <w:sz w:val="24"/>
          <w:highlight w:val="none"/>
        </w:rPr>
        <w:t>以发布更正公告的方式</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澄清或修改招标文件，更正公告的</w:t>
      </w:r>
      <w:r>
        <w:rPr>
          <w:rFonts w:hint="eastAsia" w:ascii="宋体" w:hAnsi="宋体" w:eastAsia="宋体" w:cs="宋体"/>
          <w:color w:val="auto"/>
          <w:sz w:val="24"/>
          <w:highlight w:val="none"/>
        </w:rPr>
        <w:t>内容</w:t>
      </w:r>
      <w:r>
        <w:rPr>
          <w:rFonts w:hint="eastAsia" w:ascii="宋体" w:hAnsi="宋体" w:eastAsia="宋体" w:cs="宋体"/>
          <w:color w:val="auto"/>
          <w:sz w:val="24"/>
          <w:highlight w:val="none"/>
        </w:rPr>
        <w:t>作</w:t>
      </w:r>
      <w:r>
        <w:rPr>
          <w:rFonts w:hint="eastAsia" w:ascii="宋体" w:hAnsi="宋体" w:eastAsia="宋体" w:cs="宋体"/>
          <w:color w:val="auto"/>
          <w:sz w:val="24"/>
          <w:highlight w:val="none"/>
        </w:rPr>
        <w:t>为招标文件</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rPr>
        <w:t>组成部分，对投标人起约束作用</w:t>
      </w:r>
      <w:r>
        <w:rPr>
          <w:rFonts w:hint="eastAsia" w:ascii="宋体" w:hAnsi="宋体" w:eastAsia="宋体" w:cs="宋体"/>
          <w:color w:val="auto"/>
          <w:sz w:val="24"/>
          <w:highlight w:val="none"/>
        </w:rPr>
        <w:t>。</w:t>
      </w:r>
    </w:p>
    <w:p w14:paraId="1526E5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BFCC90">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rPr>
        <w:t>对于没有提出</w:t>
      </w:r>
      <w:r>
        <w:rPr>
          <w:rFonts w:hint="eastAsia" w:ascii="宋体" w:hAnsi="宋体" w:eastAsia="宋体" w:cs="宋体"/>
          <w:color w:val="auto"/>
          <w:sz w:val="24"/>
          <w:highlight w:val="none"/>
        </w:rPr>
        <w:t>疑问</w:t>
      </w:r>
      <w:r>
        <w:rPr>
          <w:rFonts w:hint="eastAsia" w:ascii="宋体" w:hAnsi="宋体" w:eastAsia="宋体" w:cs="宋体"/>
          <w:color w:val="auto"/>
          <w:sz w:val="24"/>
          <w:highlight w:val="none"/>
        </w:rPr>
        <w:t>又参与了</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rPr>
        <w:t>项目投标的</w:t>
      </w: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rPr>
        <w:t>将被视为完全认同</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rPr>
        <w:t>招标文件（含</w:t>
      </w:r>
      <w:r>
        <w:rPr>
          <w:rFonts w:hint="eastAsia" w:ascii="宋体" w:hAnsi="宋体" w:eastAsia="宋体" w:cs="宋体"/>
          <w:color w:val="auto"/>
          <w:sz w:val="24"/>
          <w:highlight w:val="none"/>
        </w:rPr>
        <w:t>更正公告的</w:t>
      </w:r>
      <w:r>
        <w:rPr>
          <w:rFonts w:hint="eastAsia" w:ascii="宋体" w:hAnsi="宋体" w:eastAsia="宋体" w:cs="宋体"/>
          <w:color w:val="auto"/>
          <w:sz w:val="24"/>
          <w:highlight w:val="none"/>
        </w:rPr>
        <w:t>内容）</w:t>
      </w:r>
      <w:r>
        <w:rPr>
          <w:rFonts w:hint="eastAsia" w:ascii="宋体" w:hAnsi="宋体" w:eastAsia="宋体" w:cs="宋体"/>
          <w:i/>
          <w:color w:val="auto"/>
          <w:sz w:val="24"/>
          <w:highlight w:val="none"/>
        </w:rPr>
        <w:t>。</w:t>
      </w:r>
    </w:p>
    <w:p w14:paraId="35E70895">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20E582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4B9563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w:t>
      </w: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rPr>
        <w:t>需求”所列的所有内容进行投标，如仅响应</w:t>
      </w:r>
      <w:r>
        <w:rPr>
          <w:rFonts w:hint="eastAsia" w:ascii="宋体" w:hAnsi="宋体" w:eastAsia="宋体" w:cs="宋体"/>
          <w:color w:val="auto"/>
          <w:sz w:val="24"/>
          <w:highlight w:val="none"/>
        </w:rPr>
        <w:t>所投包别</w:t>
      </w:r>
      <w:r>
        <w:rPr>
          <w:rFonts w:hint="eastAsia" w:ascii="宋体" w:hAnsi="宋体" w:eastAsia="宋体" w:cs="宋体"/>
          <w:color w:val="auto"/>
          <w:sz w:val="24"/>
          <w:highlight w:val="none"/>
        </w:rPr>
        <w:t>中的部分内容，其</w:t>
      </w:r>
      <w:r>
        <w:rPr>
          <w:rFonts w:hint="eastAsia" w:ascii="宋体" w:hAnsi="宋体" w:eastAsia="宋体" w:cs="宋体"/>
          <w:color w:val="auto"/>
          <w:sz w:val="24"/>
          <w:highlight w:val="none"/>
        </w:rPr>
        <w:t>所投包别的</w:t>
      </w:r>
      <w:r>
        <w:rPr>
          <w:rFonts w:hint="eastAsia" w:ascii="宋体" w:hAnsi="宋体" w:eastAsia="宋体" w:cs="宋体"/>
          <w:color w:val="auto"/>
          <w:sz w:val="24"/>
          <w:highlight w:val="none"/>
        </w:rPr>
        <w:t>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C99E333">
      <w:pPr>
        <w:spacing w:line="360" w:lineRule="auto"/>
        <w:ind w:firstLine="435"/>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w:t>
      </w:r>
      <w:r>
        <w:rPr>
          <w:rFonts w:hint="eastAsia" w:ascii="宋体" w:hAnsi="宋体" w:eastAsia="宋体" w:cs="宋体"/>
          <w:color w:val="auto"/>
          <w:sz w:val="24"/>
          <w:highlight w:val="none"/>
        </w:rPr>
        <w:t>投标人所投货物及伴随的服务和工程均应符合国家强制性标准。</w:t>
      </w:r>
    </w:p>
    <w:bookmarkEnd w:id="23"/>
    <w:p w14:paraId="0567C0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rPr>
        <w:t>投标人与采购</w:t>
      </w:r>
      <w:r>
        <w:rPr>
          <w:rFonts w:hint="eastAsia" w:ascii="宋体" w:hAnsi="宋体" w:eastAsia="宋体" w:cs="宋体"/>
          <w:color w:val="auto"/>
          <w:sz w:val="24"/>
          <w:highlight w:val="none"/>
        </w:rPr>
        <w:t>代理</w:t>
      </w:r>
      <w:r>
        <w:rPr>
          <w:rFonts w:hint="eastAsia" w:ascii="宋体" w:hAnsi="宋体" w:eastAsia="宋体" w:cs="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991A5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5</w:t>
      </w:r>
      <w:r>
        <w:rPr>
          <w:rFonts w:hint="eastAsia" w:ascii="宋体" w:hAnsi="宋体" w:eastAsia="宋体" w:cs="宋体"/>
          <w:color w:val="auto"/>
          <w:sz w:val="24"/>
          <w:highlight w:val="none"/>
        </w:rPr>
        <w:t>除招标文件中有特殊要求外，投标文件中所使用的计量单位，应采用中华人民共和国法定计量单位。</w:t>
      </w:r>
    </w:p>
    <w:p w14:paraId="263F1FA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投标文件构成</w:t>
      </w:r>
    </w:p>
    <w:p w14:paraId="79AEBB8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w:t>
      </w:r>
      <w:r>
        <w:rPr>
          <w:rFonts w:hint="eastAsia" w:ascii="宋体" w:hAnsi="宋体" w:eastAsia="宋体" w:cs="宋体"/>
          <w:color w:val="auto"/>
          <w:sz w:val="24"/>
          <w:highlight w:val="none"/>
        </w:rPr>
        <w:t>编</w:t>
      </w:r>
      <w:r>
        <w:rPr>
          <w:rFonts w:hint="eastAsia" w:ascii="宋体" w:hAnsi="宋体" w:eastAsia="宋体" w:cs="宋体"/>
          <w:color w:val="auto"/>
          <w:sz w:val="24"/>
          <w:highlight w:val="none"/>
        </w:rPr>
        <w:t>写投标文件，</w:t>
      </w:r>
      <w:r>
        <w:rPr>
          <w:rFonts w:hint="eastAsia" w:ascii="宋体" w:hAnsi="宋体" w:eastAsia="宋体" w:cs="宋体"/>
          <w:color w:val="auto"/>
          <w:sz w:val="24"/>
          <w:highlight w:val="none"/>
        </w:rPr>
        <w:t>具体内容详见本项目投标文件格式的相关内容。</w:t>
      </w:r>
    </w:p>
    <w:p w14:paraId="317CE7D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w:t>
      </w:r>
      <w:r>
        <w:rPr>
          <w:rFonts w:hint="eastAsia" w:ascii="宋体" w:hAnsi="宋体" w:eastAsia="宋体" w:cs="宋体"/>
          <w:color w:val="auto"/>
          <w:sz w:val="24"/>
          <w:highlight w:val="none"/>
        </w:rPr>
        <w:t>招标文件要求的</w:t>
      </w:r>
      <w:r>
        <w:rPr>
          <w:rFonts w:hint="eastAsia" w:ascii="宋体" w:hAnsi="宋体" w:eastAsia="宋体" w:cs="宋体"/>
          <w:color w:val="auto"/>
          <w:sz w:val="24"/>
          <w:highlight w:val="none"/>
        </w:rPr>
        <w:t>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4" w:name="_Hlk11703583"/>
      <w:r>
        <w:rPr>
          <w:rFonts w:hint="eastAsia" w:ascii="宋体" w:hAnsi="宋体" w:eastAsia="宋体" w:cs="宋体"/>
          <w:color w:val="auto"/>
          <w:sz w:val="24"/>
          <w:highlight w:val="none"/>
          <w:lang w:val="en-US" w:eastAsia="zh-CN"/>
        </w:rPr>
        <w:t>等。</w:t>
      </w:r>
    </w:p>
    <w:bookmarkEnd w:id="24"/>
    <w:p w14:paraId="3FAE4D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w:t>
      </w:r>
      <w:r>
        <w:rPr>
          <w:rFonts w:hint="eastAsia" w:ascii="宋体" w:hAnsi="宋体" w:eastAsia="宋体" w:cs="宋体"/>
          <w:color w:val="auto"/>
          <w:sz w:val="24"/>
          <w:highlight w:val="none"/>
        </w:rPr>
        <w:t>备选</w:t>
      </w:r>
      <w:r>
        <w:rPr>
          <w:rFonts w:hint="eastAsia" w:ascii="宋体" w:hAnsi="宋体" w:eastAsia="宋体" w:cs="宋体"/>
          <w:color w:val="auto"/>
          <w:sz w:val="24"/>
          <w:highlight w:val="none"/>
        </w:rPr>
        <w:t>投标方案。</w:t>
      </w:r>
    </w:p>
    <w:p w14:paraId="1A62433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投标报价</w:t>
      </w:r>
    </w:p>
    <w:p w14:paraId="78869B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550488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141F1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w:t>
      </w:r>
      <w:r>
        <w:rPr>
          <w:rFonts w:hint="eastAsia" w:ascii="宋体" w:hAnsi="宋体" w:eastAsia="宋体" w:cs="宋体"/>
          <w:color w:val="auto"/>
          <w:sz w:val="24"/>
          <w:highlight w:val="none"/>
        </w:rPr>
        <w:t>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DE5ED5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hint="eastAsia" w:ascii="宋体" w:hAnsi="宋体" w:eastAsia="宋体" w:cs="宋体"/>
          <w:color w:val="auto"/>
          <w:sz w:val="24"/>
          <w:highlight w:val="none"/>
        </w:rPr>
        <w:t>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D40F57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6BCC117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投标保证金</w:t>
      </w:r>
    </w:p>
    <w:p w14:paraId="0BED324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52CAADA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投标有效期</w:t>
      </w:r>
    </w:p>
    <w:p w14:paraId="59DF7A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81C71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77D6B6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66D71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投标文件的递交、修改与撤回</w:t>
      </w:r>
    </w:p>
    <w:p w14:paraId="3A0FAA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w:t>
      </w:r>
      <w:r>
        <w:rPr>
          <w:rFonts w:hint="eastAsia" w:ascii="宋体" w:hAnsi="宋体" w:eastAsia="宋体" w:cs="宋体"/>
          <w:color w:val="auto"/>
          <w:sz w:val="24"/>
          <w:highlight w:val="none"/>
          <w:lang w:val="en-US" w:eastAsia="zh-CN"/>
        </w:rPr>
        <w:t>递交投标文件</w:t>
      </w:r>
      <w:r>
        <w:rPr>
          <w:rFonts w:hint="eastAsia" w:ascii="宋体" w:hAnsi="宋体" w:eastAsia="宋体" w:cs="宋体"/>
          <w:color w:val="auto"/>
          <w:sz w:val="24"/>
          <w:highlight w:val="none"/>
        </w:rPr>
        <w:t>。</w:t>
      </w:r>
    </w:p>
    <w:p w14:paraId="3C7C4D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，并可以补充、修改或者撤回投标文件。投标截止时间前未完成投标文件</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的，视为撤回投标文件。未按规定投标截止时间后送达的投标文件，应当拒收。</w:t>
      </w:r>
    </w:p>
    <w:p w14:paraId="7354257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开标</w:t>
      </w:r>
    </w:p>
    <w:p w14:paraId="6F2271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开标时，采购代理机构将公布</w:t>
      </w:r>
      <w:r>
        <w:rPr>
          <w:rFonts w:hint="eastAsia" w:ascii="宋体" w:hAnsi="宋体" w:eastAsia="宋体" w:cs="宋体"/>
          <w:color w:val="auto"/>
          <w:sz w:val="24"/>
          <w:highlight w:val="none"/>
        </w:rPr>
        <w:t>开标结果，公布内容包括投标人名称、投标价格及招标文件规定的内容。</w:t>
      </w:r>
    </w:p>
    <w:p w14:paraId="31969B2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355106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01393EC3">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4375030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资格审查</w:t>
      </w:r>
    </w:p>
    <w:p w14:paraId="6FE091A6">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w:t>
      </w:r>
      <w:r>
        <w:rPr>
          <w:rFonts w:hint="eastAsia" w:ascii="宋体" w:hAnsi="宋体" w:eastAsia="宋体" w:cs="宋体"/>
          <w:color w:val="auto"/>
          <w:sz w:val="24"/>
          <w:highlight w:val="none"/>
        </w:rPr>
        <w:t>容</w:t>
      </w:r>
      <w:r>
        <w:rPr>
          <w:rFonts w:hint="eastAsia" w:ascii="宋体" w:hAnsi="宋体" w:eastAsia="宋体" w:cs="宋体"/>
          <w:color w:val="auto"/>
          <w:sz w:val="24"/>
          <w:highlight w:val="none"/>
        </w:rPr>
        <w:t>，对投标人资格进行审查，未</w:t>
      </w:r>
      <w:r>
        <w:rPr>
          <w:rFonts w:hint="eastAsia" w:ascii="宋体" w:hAnsi="宋体" w:eastAsia="宋体" w:cs="宋体"/>
          <w:color w:val="auto"/>
          <w:sz w:val="24"/>
          <w:highlight w:val="none"/>
        </w:rPr>
        <w:t>通过资格审查的投标人</w:t>
      </w:r>
      <w:r>
        <w:rPr>
          <w:rFonts w:hint="eastAsia" w:ascii="宋体" w:hAnsi="宋体" w:eastAsia="宋体" w:cs="宋体"/>
          <w:color w:val="auto"/>
          <w:sz w:val="24"/>
          <w:highlight w:val="none"/>
        </w:rPr>
        <w:t>不</w:t>
      </w:r>
      <w:r>
        <w:rPr>
          <w:rFonts w:hint="eastAsia" w:ascii="宋体" w:hAnsi="宋体" w:eastAsia="宋体" w:cs="宋体"/>
          <w:color w:val="auto"/>
          <w:sz w:val="24"/>
          <w:highlight w:val="none"/>
        </w:rPr>
        <w:t>进入评标</w:t>
      </w:r>
      <w:r>
        <w:rPr>
          <w:rFonts w:hint="eastAsia" w:ascii="宋体" w:hAnsi="宋体" w:eastAsia="宋体" w:cs="宋体"/>
          <w:color w:val="auto"/>
          <w:sz w:val="24"/>
          <w:highlight w:val="none"/>
        </w:rPr>
        <w:t>。</w:t>
      </w:r>
    </w:p>
    <w:p w14:paraId="7F5940A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投标文件符合性审查与澄清</w:t>
      </w:r>
    </w:p>
    <w:p w14:paraId="4EADC2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11CC92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.2如一个分包内只有一种产品，不同投标人所投产品为同一品牌的，按如下方式处理：</w:t>
      </w:r>
    </w:p>
    <w:p w14:paraId="6BC01332">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15</w:t>
      </w:r>
      <w:r>
        <w:rPr>
          <w:rFonts w:hint="eastAsia" w:ascii="宋体" w:hAnsi="宋体" w:eastAsia="宋体" w:cs="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s="宋体"/>
          <w:b/>
          <w:bCs/>
          <w:color w:val="auto"/>
          <w:sz w:val="24"/>
          <w:highlight w:val="none"/>
        </w:rPr>
        <w:t>方</w:t>
      </w:r>
      <w:r>
        <w:rPr>
          <w:rFonts w:hint="eastAsia" w:ascii="宋体" w:hAnsi="宋体" w:eastAsia="宋体" w:cs="宋体"/>
          <w:b/>
          <w:bCs/>
          <w:color w:val="auto"/>
          <w:sz w:val="24"/>
          <w:highlight w:val="none"/>
        </w:rPr>
        <w:t>法</w:t>
      </w:r>
      <w:r>
        <w:rPr>
          <w:rFonts w:hint="eastAsia" w:ascii="宋体" w:hAnsi="宋体" w:eastAsia="宋体" w:cs="宋体"/>
          <w:b/>
          <w:bCs/>
          <w:color w:val="auto"/>
          <w:sz w:val="24"/>
          <w:highlight w:val="none"/>
        </w:rPr>
        <w:t>和标准</w:t>
      </w:r>
      <w:r>
        <w:rPr>
          <w:rFonts w:hint="eastAsia" w:ascii="宋体" w:hAnsi="宋体" w:eastAsia="宋体" w:cs="宋体"/>
          <w:b/>
          <w:bCs/>
          <w:color w:val="auto"/>
          <w:sz w:val="24"/>
          <w:highlight w:val="none"/>
        </w:rPr>
        <w:t>规定的方式确定一个投标人获得中标人推荐资格；未规定的采取随机抽取方式确定，其他同品牌投标人不作为中标候选人。</w:t>
      </w:r>
    </w:p>
    <w:p w14:paraId="3C9E1A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.3如一个分包内包含多种产品的，采购人或采购代理机构将在</w:t>
      </w:r>
      <w:r>
        <w:rPr>
          <w:rFonts w:hint="eastAsia" w:ascii="宋体" w:hAnsi="宋体" w:eastAsia="宋体" w:cs="宋体"/>
          <w:color w:val="auto"/>
          <w:sz w:val="24"/>
          <w:highlight w:val="none"/>
          <w:u w:val="none"/>
          <w:lang w:val="en-US" w:eastAsia="zh-CN"/>
        </w:rPr>
        <w:t>采购需求</w:t>
      </w:r>
      <w:r>
        <w:rPr>
          <w:rFonts w:hint="eastAsia" w:ascii="宋体" w:hAnsi="宋体" w:eastAsia="宋体" w:cs="宋体"/>
          <w:color w:val="auto"/>
          <w:sz w:val="24"/>
          <w:highlight w:val="none"/>
          <w:u w:val="none"/>
        </w:rPr>
        <w:t>中</w:t>
      </w:r>
      <w:r>
        <w:rPr>
          <w:rFonts w:hint="eastAsia" w:ascii="宋体" w:hAnsi="宋体" w:eastAsia="宋体" w:cs="宋体"/>
          <w:color w:val="auto"/>
          <w:sz w:val="24"/>
          <w:highlight w:val="none"/>
        </w:rPr>
        <w:t>载明核心产品，多家投标人提供的核心产品品牌相同的，按第</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款</w:t>
      </w:r>
      <w:r>
        <w:rPr>
          <w:rFonts w:hint="eastAsia" w:ascii="宋体" w:hAnsi="宋体" w:eastAsia="宋体" w:cs="宋体"/>
          <w:color w:val="auto"/>
          <w:sz w:val="24"/>
          <w:highlight w:val="none"/>
        </w:rPr>
        <w:t>规定处理。</w:t>
      </w:r>
    </w:p>
    <w:p w14:paraId="7F7E0B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w:t>
      </w:r>
      <w:r>
        <w:rPr>
          <w:rFonts w:hint="eastAsia" w:ascii="宋体" w:hAnsi="宋体" w:eastAsia="宋体" w:cs="宋体"/>
          <w:color w:val="auto"/>
          <w:sz w:val="24"/>
          <w:highlight w:val="none"/>
        </w:rPr>
        <w:t>投标文件的澄清</w:t>
      </w:r>
    </w:p>
    <w:p w14:paraId="23E2531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.4.1为有助于投标</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rPr>
        <w:t>的审查、评价和比较，在评标期间，评标委员会将以</w:t>
      </w:r>
      <w:r>
        <w:rPr>
          <w:rFonts w:hint="eastAsia" w:ascii="宋体" w:hAnsi="宋体" w:eastAsia="宋体" w:cs="宋体"/>
          <w:color w:val="auto"/>
          <w:sz w:val="24"/>
          <w:highlight w:val="none"/>
          <w:lang w:val="en-US" w:eastAsia="zh-CN"/>
        </w:rPr>
        <w:t>电话询问的方式</w:t>
      </w:r>
      <w:r>
        <w:rPr>
          <w:rFonts w:hint="eastAsia" w:ascii="宋体" w:hAnsi="宋体" w:eastAsia="宋体" w:cs="宋体"/>
          <w:color w:val="auto"/>
          <w:sz w:val="24"/>
          <w:highlight w:val="none"/>
        </w:rPr>
        <w:t>（询标）</w:t>
      </w:r>
      <w:r>
        <w:rPr>
          <w:rFonts w:hint="eastAsia" w:ascii="宋体" w:hAnsi="宋体" w:eastAsia="宋体" w:cs="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s="宋体"/>
          <w:color w:val="auto"/>
          <w:sz w:val="24"/>
          <w:highlight w:val="none"/>
        </w:rPr>
        <w:t>审</w:t>
      </w:r>
      <w:r>
        <w:rPr>
          <w:rFonts w:hint="eastAsia" w:ascii="宋体" w:hAnsi="宋体" w:eastAsia="宋体" w:cs="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s="宋体"/>
          <w:color w:val="auto"/>
          <w:sz w:val="24"/>
          <w:highlight w:val="none"/>
          <w:lang w:val="en-US" w:eastAsia="zh-CN"/>
        </w:rPr>
        <w:t>邮箱</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代理机构：290407638@qq.com</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进行，并不得超出投标文件范围或者改变投标文件的实质性内容。</w:t>
      </w:r>
    </w:p>
    <w:p w14:paraId="069FCE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4.2</w:t>
      </w:r>
      <w:r>
        <w:rPr>
          <w:rFonts w:hint="eastAsia" w:ascii="宋体" w:hAnsi="宋体" w:eastAsia="宋体" w:cs="宋体"/>
          <w:color w:val="auto"/>
          <w:sz w:val="24"/>
          <w:highlight w:val="none"/>
        </w:rPr>
        <w:t>投标人的澄清、说明或补正将作为投标文件的一部分。</w:t>
      </w:r>
    </w:p>
    <w:p w14:paraId="2CCD9FF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4.3评标委员会对投标人提交的澄清、说明或补正有疑问的，可以要求投标人进一步澄清、说明或补正，直至满足评标委员会的要求。</w:t>
      </w:r>
    </w:p>
    <w:p w14:paraId="27FA5D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5投标文件报价出现前后不一致的，按照下列规定修正：</w:t>
      </w:r>
    </w:p>
    <w:p w14:paraId="45D3C6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）投标文件中开标一览表内容与投标文件中相应内容不一致的，以开标一览表为准；</w:t>
      </w:r>
    </w:p>
    <w:p w14:paraId="0022B8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）大写金额和小写金额不一致的，以大写金额为准；</w:t>
      </w:r>
    </w:p>
    <w:p w14:paraId="05376F6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）单价金额小数点或者百分比有明显错位的，以开标一览表的总价为准，并修改单价；</w:t>
      </w:r>
    </w:p>
    <w:p w14:paraId="757E19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rPr>
        <w:t>）总价金额与按单价汇总金额不一致的，以单价金额计算结果为准。</w:t>
      </w:r>
    </w:p>
    <w:p w14:paraId="3B2BB5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DC3B434">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469F4D40">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2E1B9F3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w:t>
      </w:r>
      <w:r>
        <w:rPr>
          <w:rFonts w:hint="eastAsia" w:ascii="宋体" w:hAnsi="宋体" w:eastAsia="宋体" w:cs="宋体"/>
          <w:color w:val="auto"/>
          <w:sz w:val="24"/>
          <w:highlight w:val="none"/>
        </w:rPr>
        <w:t>招标文件</w:t>
      </w:r>
      <w:r>
        <w:rPr>
          <w:rFonts w:hint="eastAsia" w:ascii="宋体" w:hAnsi="宋体" w:eastAsia="宋体" w:cs="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5B9069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5A74CE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63571C4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0F4C2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1）投标文件未按照招标文件规定要求签署、盖章的；</w:t>
      </w:r>
    </w:p>
    <w:p w14:paraId="795BD1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2）不具备招标文件中规定的资格要求的；</w:t>
      </w:r>
    </w:p>
    <w:p w14:paraId="50E9D17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3）报价超过招标文件中规定的预算金额或者最高限价的；</w:t>
      </w:r>
    </w:p>
    <w:p w14:paraId="6477B5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4）投标文件含有采购人不能接受的附加条件的；</w:t>
      </w:r>
    </w:p>
    <w:p w14:paraId="714896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5）法律、法规和招标文件规定的其他无效情形。</w:t>
      </w:r>
    </w:p>
    <w:p w14:paraId="0D224C7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1AD0A1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1953AD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w:t>
      </w:r>
      <w:r>
        <w:rPr>
          <w:rFonts w:hint="eastAsia" w:ascii="宋体" w:hAnsi="宋体" w:eastAsia="宋体" w:cs="宋体"/>
          <w:color w:val="auto"/>
          <w:sz w:val="24"/>
          <w:highlight w:val="none"/>
        </w:rPr>
        <w:t>招标文件</w:t>
      </w:r>
      <w:r>
        <w:rPr>
          <w:rFonts w:hint="eastAsia" w:ascii="宋体" w:hAnsi="宋体" w:eastAsia="宋体" w:cs="宋体"/>
          <w:color w:val="auto"/>
          <w:sz w:val="24"/>
          <w:highlight w:val="none"/>
        </w:rPr>
        <w:t>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12945D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1）最低评标价法，是指</w:t>
      </w:r>
      <w:r>
        <w:rPr>
          <w:rFonts w:hint="eastAsia" w:ascii="宋体" w:hAnsi="宋体" w:eastAsia="宋体" w:cs="宋体"/>
          <w:color w:val="auto"/>
          <w:sz w:val="24"/>
          <w:highlight w:val="none"/>
        </w:rPr>
        <w:t>投标文件满足招标文件全部实质性要求</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且投标报价最低的</w:t>
      </w: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rPr>
        <w:t>为中标</w:t>
      </w:r>
      <w:r>
        <w:rPr>
          <w:rFonts w:hint="eastAsia" w:ascii="宋体" w:hAnsi="宋体" w:eastAsia="宋体" w:cs="宋体"/>
          <w:color w:val="auto"/>
          <w:sz w:val="24"/>
          <w:highlight w:val="none"/>
        </w:rPr>
        <w:t>候选</w:t>
      </w:r>
      <w:r>
        <w:rPr>
          <w:rFonts w:hint="eastAsia" w:ascii="宋体" w:hAnsi="宋体" w:eastAsia="宋体" w:cs="宋体"/>
          <w:color w:val="auto"/>
          <w:sz w:val="24"/>
          <w:highlight w:val="none"/>
        </w:rPr>
        <w:t>人的评标方法</w:t>
      </w:r>
      <w:r>
        <w:rPr>
          <w:rFonts w:hint="eastAsia" w:ascii="宋体" w:hAnsi="宋体" w:eastAsia="宋体" w:cs="宋体"/>
          <w:color w:val="auto"/>
          <w:sz w:val="24"/>
          <w:highlight w:val="none"/>
        </w:rPr>
        <w:t>。</w:t>
      </w:r>
    </w:p>
    <w:p w14:paraId="5E9CCB0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w:t>
      </w:r>
      <w:r>
        <w:rPr>
          <w:rFonts w:hint="eastAsia" w:ascii="宋体" w:hAnsi="宋体" w:eastAsia="宋体" w:cs="宋体"/>
          <w:color w:val="auto"/>
          <w:sz w:val="24"/>
          <w:highlight w:val="none"/>
        </w:rPr>
        <w:t>指投标文件满足招标</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rPr>
        <w:t>全部实质性要求</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且按照评审因素的</w:t>
      </w:r>
      <w:r>
        <w:rPr>
          <w:rFonts w:hint="eastAsia" w:ascii="宋体" w:hAnsi="宋体" w:eastAsia="宋体" w:cs="宋体"/>
          <w:color w:val="auto"/>
          <w:sz w:val="24"/>
          <w:highlight w:val="none"/>
        </w:rPr>
        <w:t>量化</w:t>
      </w:r>
      <w:r>
        <w:rPr>
          <w:rFonts w:hint="eastAsia" w:ascii="宋体" w:hAnsi="宋体" w:eastAsia="宋体" w:cs="宋体"/>
          <w:color w:val="auto"/>
          <w:sz w:val="24"/>
          <w:highlight w:val="none"/>
        </w:rPr>
        <w:t>指标评审得分最高的</w:t>
      </w: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rPr>
        <w:t>为中标候选人的评标方法。</w:t>
      </w:r>
    </w:p>
    <w:p w14:paraId="6D58F32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废标、重新招标与变更采购方式</w:t>
      </w:r>
    </w:p>
    <w:p w14:paraId="473AB1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01E1BB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6C4C92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0C82CF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183CFD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24DE6C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w:t>
      </w:r>
      <w:r>
        <w:rPr>
          <w:rFonts w:hint="eastAsia" w:ascii="宋体" w:hAnsi="宋体" w:eastAsia="宋体" w:cs="宋体"/>
          <w:color w:val="auto"/>
          <w:sz w:val="24"/>
          <w:highlight w:val="none"/>
        </w:rPr>
        <w:t>3家或者通过</w:t>
      </w:r>
      <w:r>
        <w:rPr>
          <w:rFonts w:hint="eastAsia" w:ascii="宋体" w:hAnsi="宋体" w:eastAsia="宋体" w:cs="宋体"/>
          <w:color w:val="auto"/>
          <w:sz w:val="24"/>
          <w:highlight w:val="none"/>
        </w:rPr>
        <w:t>资格审查或符合性审查的投标人不足</w:t>
      </w:r>
      <w:r>
        <w:rPr>
          <w:rFonts w:hint="eastAsia" w:ascii="宋体" w:hAnsi="宋体" w:eastAsia="宋体" w:cs="宋体"/>
          <w:color w:val="auto"/>
          <w:sz w:val="24"/>
          <w:highlight w:val="none"/>
        </w:rPr>
        <w:t>3家的，除采购任务取消情形外，按照以下方式处理：</w:t>
      </w:r>
    </w:p>
    <w:p w14:paraId="7A47450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6406CA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2413AB6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保密要求</w:t>
      </w:r>
    </w:p>
    <w:p w14:paraId="2BE181D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16CF471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w:t>
      </w:r>
      <w:r>
        <w:rPr>
          <w:rFonts w:hint="eastAsia" w:ascii="宋体" w:hAnsi="宋体" w:eastAsia="宋体" w:cs="宋体"/>
          <w:color w:val="auto"/>
          <w:sz w:val="24"/>
          <w:highlight w:val="none"/>
        </w:rPr>
        <w:t>应当</w:t>
      </w:r>
      <w:r>
        <w:rPr>
          <w:rFonts w:hint="eastAsia" w:ascii="宋体" w:hAnsi="宋体" w:eastAsia="宋体" w:cs="宋体"/>
          <w:color w:val="auto"/>
          <w:sz w:val="24"/>
          <w:highlight w:val="none"/>
        </w:rPr>
        <w:t>遵</w:t>
      </w:r>
      <w:r>
        <w:rPr>
          <w:rFonts w:hint="eastAsia" w:ascii="宋体" w:hAnsi="宋体" w:eastAsia="宋体" w:cs="宋体"/>
          <w:color w:val="auto"/>
          <w:sz w:val="24"/>
          <w:highlight w:val="none"/>
        </w:rPr>
        <w:t>守评</w:t>
      </w:r>
      <w:r>
        <w:rPr>
          <w:rFonts w:hint="eastAsia" w:ascii="宋体" w:hAnsi="宋体" w:eastAsia="宋体" w:cs="宋体"/>
          <w:color w:val="auto"/>
          <w:sz w:val="24"/>
          <w:highlight w:val="none"/>
        </w:rPr>
        <w:t>标</w:t>
      </w:r>
      <w:r>
        <w:rPr>
          <w:rFonts w:hint="eastAsia" w:ascii="宋体" w:hAnsi="宋体" w:eastAsia="宋体" w:cs="宋体"/>
          <w:color w:val="auto"/>
          <w:sz w:val="24"/>
          <w:highlight w:val="none"/>
        </w:rPr>
        <w:t>工作纪律，不得</w:t>
      </w:r>
      <w:r>
        <w:rPr>
          <w:rFonts w:hint="eastAsia" w:ascii="宋体" w:hAnsi="宋体" w:eastAsia="宋体" w:cs="宋体"/>
          <w:color w:val="auto"/>
          <w:sz w:val="24"/>
          <w:highlight w:val="none"/>
        </w:rPr>
        <w:t>泄露</w:t>
      </w:r>
      <w:r>
        <w:rPr>
          <w:rFonts w:hint="eastAsia" w:ascii="宋体" w:hAnsi="宋体" w:eastAsia="宋体" w:cs="宋体"/>
          <w:color w:val="auto"/>
          <w:sz w:val="24"/>
          <w:highlight w:val="none"/>
        </w:rPr>
        <w:t>评</w:t>
      </w:r>
      <w:r>
        <w:rPr>
          <w:rFonts w:hint="eastAsia" w:ascii="宋体" w:hAnsi="宋体" w:eastAsia="宋体" w:cs="宋体"/>
          <w:color w:val="auto"/>
          <w:sz w:val="24"/>
          <w:highlight w:val="none"/>
        </w:rPr>
        <w:t>标文件</w:t>
      </w:r>
      <w:r>
        <w:rPr>
          <w:rFonts w:hint="eastAsia" w:ascii="宋体" w:hAnsi="宋体" w:eastAsia="宋体" w:cs="宋体"/>
          <w:color w:val="auto"/>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z w:val="24"/>
          <w:highlight w:val="none"/>
        </w:rPr>
        <w:t>情况和评</w:t>
      </w:r>
      <w:r>
        <w:rPr>
          <w:rFonts w:hint="eastAsia" w:ascii="宋体" w:hAnsi="宋体" w:eastAsia="宋体" w:cs="宋体"/>
          <w:color w:val="auto"/>
          <w:sz w:val="24"/>
          <w:highlight w:val="none"/>
        </w:rPr>
        <w:t>标</w:t>
      </w:r>
      <w:r>
        <w:rPr>
          <w:rFonts w:hint="eastAsia" w:ascii="宋体" w:hAnsi="宋体" w:eastAsia="宋体" w:cs="宋体"/>
          <w:color w:val="auto"/>
          <w:sz w:val="24"/>
          <w:highlight w:val="none"/>
        </w:rPr>
        <w:t>中获悉的</w:t>
      </w:r>
      <w:r>
        <w:rPr>
          <w:rFonts w:hint="eastAsia" w:ascii="宋体" w:hAnsi="宋体" w:eastAsia="宋体" w:cs="宋体"/>
          <w:color w:val="auto"/>
          <w:sz w:val="24"/>
          <w:highlight w:val="none"/>
        </w:rPr>
        <w:t>国家秘密、</w:t>
      </w:r>
      <w:r>
        <w:rPr>
          <w:rFonts w:hint="eastAsia" w:ascii="宋体" w:hAnsi="宋体" w:eastAsia="宋体" w:cs="宋体"/>
          <w:color w:val="auto"/>
          <w:sz w:val="24"/>
          <w:highlight w:val="none"/>
        </w:rPr>
        <w:t>商业秘密。</w:t>
      </w:r>
    </w:p>
    <w:p w14:paraId="74705BD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中标候选人的确定原则及标准</w:t>
      </w:r>
    </w:p>
    <w:p w14:paraId="686420F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w:t>
      </w:r>
      <w:r>
        <w:rPr>
          <w:rFonts w:hint="eastAsia" w:ascii="宋体" w:hAnsi="宋体" w:eastAsia="宋体" w:cs="宋体"/>
          <w:color w:val="auto"/>
          <w:sz w:val="24"/>
          <w:highlight w:val="none"/>
        </w:rPr>
        <w:t>标</w:t>
      </w:r>
      <w:r>
        <w:rPr>
          <w:rFonts w:hint="eastAsia" w:ascii="宋体" w:hAnsi="宋体" w:eastAsia="宋体" w:cs="宋体"/>
          <w:color w:val="auto"/>
          <w:sz w:val="24"/>
          <w:highlight w:val="none"/>
        </w:rPr>
        <w:t>委员会依据本项目招标文件所约定的评标方法，对实质上响应招标文件的投标人按下列方法进行排序</w:t>
      </w:r>
      <w:r>
        <w:rPr>
          <w:rFonts w:hint="eastAsia" w:ascii="宋体" w:hAnsi="宋体" w:eastAsia="宋体" w:cs="宋体"/>
          <w:color w:val="auto"/>
          <w:sz w:val="24"/>
          <w:highlight w:val="none"/>
        </w:rPr>
        <w:t>，确定中标候选人</w:t>
      </w:r>
      <w:r>
        <w:rPr>
          <w:rFonts w:hint="eastAsia" w:ascii="宋体" w:hAnsi="宋体" w:eastAsia="宋体" w:cs="宋体"/>
          <w:color w:val="auto"/>
          <w:sz w:val="24"/>
          <w:highlight w:val="none"/>
        </w:rPr>
        <w:t>：</w:t>
      </w:r>
    </w:p>
    <w:p w14:paraId="00AB6B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s="宋体"/>
          <w:color w:val="auto"/>
          <w:sz w:val="24"/>
          <w:highlight w:val="none"/>
        </w:rPr>
        <w:t>，则所投产品为节能产品、环境标志产品、不发达地区或少数民族地区产品者优先；若</w:t>
      </w:r>
      <w:r>
        <w:rPr>
          <w:rFonts w:hint="eastAsia" w:ascii="宋体" w:hAnsi="宋体" w:eastAsia="宋体" w:cs="宋体"/>
          <w:color w:val="auto"/>
          <w:sz w:val="24"/>
          <w:highlight w:val="none"/>
        </w:rPr>
        <w:t>得分与投标报价均相同</w:t>
      </w:r>
      <w:r>
        <w:rPr>
          <w:rFonts w:hint="eastAsia" w:ascii="宋体" w:hAnsi="宋体" w:eastAsia="宋体" w:cs="宋体"/>
          <w:color w:val="auto"/>
          <w:sz w:val="24"/>
          <w:highlight w:val="none"/>
        </w:rPr>
        <w:t>且所投产品同为节能产品、环境标志产品、不发达地区或少数民族地区产品的，则采取评标委员会随机抽取的方式确定中标候选顺序。</w:t>
      </w:r>
    </w:p>
    <w:p w14:paraId="26384FE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确定中标候选人和中标人</w:t>
      </w:r>
    </w:p>
    <w:p w14:paraId="36D091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w:t>
      </w:r>
      <w:r>
        <w:rPr>
          <w:rFonts w:hint="eastAsia" w:ascii="宋体" w:hAnsi="宋体" w:eastAsia="宋体" w:cs="宋体"/>
          <w:color w:val="auto"/>
          <w:sz w:val="24"/>
          <w:highlight w:val="none"/>
          <w:u w:val="single"/>
        </w:rPr>
        <w:t>人</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中规定数量推荐中标候选人。</w:t>
      </w:r>
    </w:p>
    <w:p w14:paraId="737C5D1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w:t>
      </w:r>
      <w:r>
        <w:rPr>
          <w:rFonts w:hint="eastAsia" w:ascii="宋体" w:hAnsi="宋体" w:eastAsia="宋体" w:cs="宋体"/>
          <w:color w:val="auto"/>
          <w:sz w:val="24"/>
          <w:highlight w:val="none"/>
          <w:u w:val="single"/>
        </w:rPr>
        <w:t>人</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中规定，</w:t>
      </w:r>
      <w:r>
        <w:rPr>
          <w:rFonts w:hint="eastAsia" w:ascii="宋体" w:hAnsi="宋体" w:eastAsia="宋体" w:cs="宋体"/>
          <w:color w:val="auto"/>
          <w:sz w:val="24"/>
          <w:highlight w:val="none"/>
        </w:rPr>
        <w:t>由评标委员会或采购人确定中标人。</w:t>
      </w:r>
    </w:p>
    <w:p w14:paraId="188AB2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因重大变故采购任务取消时，采购人有权拒绝任何投标人中标，且对受影响的投标人不承担任何责任。</w:t>
      </w:r>
    </w:p>
    <w:p w14:paraId="7CFCF7F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编写评标报告</w:t>
      </w:r>
    </w:p>
    <w:p w14:paraId="7E58EC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920F42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中标结果公告</w:t>
      </w:r>
    </w:p>
    <w:p w14:paraId="0131C45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除</w:t>
      </w:r>
      <w:r>
        <w:rPr>
          <w:rFonts w:hint="eastAsia" w:ascii="宋体" w:hAnsi="宋体" w:eastAsia="宋体" w:cs="宋体"/>
          <w:color w:val="auto"/>
          <w:sz w:val="24"/>
          <w:highlight w:val="none"/>
          <w:u w:val="single"/>
        </w:rPr>
        <w:t>投标</w:t>
      </w:r>
      <w:r>
        <w:rPr>
          <w:rFonts w:hint="eastAsia" w:ascii="宋体" w:hAnsi="宋体" w:eastAsia="宋体" w:cs="宋体"/>
          <w:color w:val="auto"/>
          <w:sz w:val="24"/>
          <w:highlight w:val="none"/>
          <w:u w:val="single"/>
        </w:rPr>
        <w:t>人</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规定由评标委员会直接确定中标</w:t>
      </w:r>
      <w:r>
        <w:rPr>
          <w:rFonts w:hint="eastAsia" w:ascii="宋体" w:hAnsi="宋体" w:eastAsia="宋体" w:cs="宋体"/>
          <w:color w:val="auto"/>
          <w:sz w:val="24"/>
          <w:highlight w:val="none"/>
        </w:rPr>
        <w:t>人外，</w:t>
      </w:r>
      <w:r>
        <w:rPr>
          <w:rFonts w:hint="eastAsia" w:ascii="宋体" w:hAnsi="宋体" w:eastAsia="宋体" w:cs="宋体"/>
          <w:color w:val="auto"/>
          <w:sz w:val="24"/>
          <w:highlight w:val="none"/>
        </w:rPr>
        <w:t>在评标结束后2个工作日内</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采购代理机构将评标报告送采购人。采购人应当自收到评标报告之日起</w:t>
      </w:r>
      <w:r>
        <w:rPr>
          <w:rFonts w:hint="eastAsia" w:ascii="宋体" w:hAnsi="宋体" w:eastAsia="宋体" w:cs="宋体"/>
          <w:color w:val="auto"/>
          <w:sz w:val="24"/>
          <w:highlight w:val="none"/>
        </w:rPr>
        <w:t>5</w:t>
      </w:r>
      <w:r>
        <w:rPr>
          <w:rFonts w:hint="eastAsia" w:ascii="宋体" w:hAnsi="宋体" w:eastAsia="宋体" w:cs="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9B1753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w:t>
      </w:r>
      <w:r>
        <w:rPr>
          <w:rFonts w:hint="eastAsia" w:ascii="宋体" w:hAnsi="宋体" w:eastAsia="宋体" w:cs="宋体"/>
          <w:color w:val="auto"/>
          <w:sz w:val="24"/>
          <w:szCs w:val="18"/>
          <w:highlight w:val="none"/>
          <w:lang w:val="en-US" w:eastAsia="zh-CN"/>
        </w:rPr>
        <w:t>人</w:t>
      </w:r>
      <w:r>
        <w:rPr>
          <w:rFonts w:hint="eastAsia" w:ascii="宋体" w:hAnsi="宋体" w:eastAsia="宋体" w:cs="宋体"/>
          <w:color w:val="auto"/>
          <w:sz w:val="24"/>
          <w:szCs w:val="18"/>
          <w:highlight w:val="none"/>
        </w:rPr>
        <w:t>将在</w:t>
      </w:r>
      <w:r>
        <w:rPr>
          <w:rFonts w:hint="eastAsia" w:ascii="宋体" w:hAnsi="宋体" w:eastAsia="宋体" w:cs="宋体"/>
          <w:color w:val="auto"/>
          <w:sz w:val="24"/>
          <w:szCs w:val="18"/>
          <w:highlight w:val="none"/>
          <w:lang w:val="en-US" w:eastAsia="zh-CN"/>
        </w:rPr>
        <w:t>滁州市第一人民医院官网</w:t>
      </w:r>
      <w:r>
        <w:rPr>
          <w:rFonts w:hint="eastAsia" w:ascii="宋体" w:hAnsi="宋体" w:eastAsia="宋体" w:cs="宋体"/>
          <w:color w:val="auto"/>
          <w:sz w:val="24"/>
          <w:szCs w:val="18"/>
          <w:highlight w:val="none"/>
        </w:rPr>
        <w:t>（http://www.czdyrmyy.com/）上发布中标结果公告。</w:t>
      </w:r>
    </w:p>
    <w:p w14:paraId="2C13EDC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2869F44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中标通知书</w:t>
      </w:r>
    </w:p>
    <w:p w14:paraId="0ED5D9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w:t>
      </w:r>
      <w:r>
        <w:rPr>
          <w:rFonts w:hint="eastAsia" w:ascii="宋体" w:hAnsi="宋体" w:eastAsia="宋体" w:cs="宋体"/>
          <w:color w:val="auto"/>
          <w:sz w:val="24"/>
          <w:highlight w:val="none"/>
        </w:rPr>
        <w:t>形式向中标人发出中标通知书。</w:t>
      </w:r>
    </w:p>
    <w:p w14:paraId="5B860D4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rPr>
        <w:t>具有同等法律效力。中标通知书发出以后，采购人改变中标结果或者中标</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rPr>
        <w:t>放弃中标，应当承担相应的法律责任。</w:t>
      </w:r>
    </w:p>
    <w:p w14:paraId="7E6813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5520868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告知招标结果</w:t>
      </w:r>
    </w:p>
    <w:p w14:paraId="4332180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在公告</w:t>
      </w:r>
      <w:r>
        <w:rPr>
          <w:rFonts w:hint="eastAsia" w:ascii="宋体" w:hAnsi="宋体" w:eastAsia="宋体" w:cs="宋体"/>
          <w:color w:val="auto"/>
          <w:sz w:val="24"/>
          <w:highlight w:val="none"/>
        </w:rPr>
        <w:t>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w:t>
      </w:r>
      <w:r>
        <w:rPr>
          <w:rFonts w:hint="eastAsia" w:ascii="宋体" w:hAnsi="宋体" w:eastAsia="宋体" w:cs="宋体"/>
          <w:color w:val="auto"/>
          <w:sz w:val="24"/>
          <w:highlight w:val="none"/>
        </w:rPr>
        <w:t>形式</w:t>
      </w:r>
      <w:r>
        <w:rPr>
          <w:rFonts w:hint="eastAsia" w:ascii="宋体" w:hAnsi="宋体" w:eastAsia="宋体" w:cs="宋体"/>
          <w:color w:val="auto"/>
          <w:sz w:val="24"/>
          <w:highlight w:val="none"/>
        </w:rPr>
        <w:t>告知未通过资格审查的投标人未通过的原因；采用综合评分法评审的，还将告知未中标人本人的评审得分和排序。</w:t>
      </w:r>
    </w:p>
    <w:p w14:paraId="778B4754">
      <w:pPr>
        <w:spacing w:line="360" w:lineRule="auto"/>
        <w:ind w:firstLine="437"/>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履约保证金</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本项目不采用</w:t>
      </w:r>
      <w:r>
        <w:rPr>
          <w:rFonts w:hint="eastAsia" w:ascii="宋体" w:hAnsi="宋体" w:eastAsia="宋体" w:cs="宋体"/>
          <w:b/>
          <w:color w:val="auto"/>
          <w:sz w:val="24"/>
          <w:highlight w:val="none"/>
          <w:lang w:eastAsia="zh-CN"/>
        </w:rPr>
        <w:t>）</w:t>
      </w:r>
    </w:p>
    <w:p w14:paraId="335E93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31D64529">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如果中标人没有按照上述履约保证金的规定执行，将视为放弃中标资格。在此情况下，采购人可</w:t>
      </w:r>
      <w:r>
        <w:rPr>
          <w:rFonts w:hint="eastAsia" w:ascii="宋体" w:hAnsi="宋体" w:eastAsia="宋体" w:cs="宋体"/>
          <w:color w:val="auto"/>
          <w:sz w:val="24"/>
          <w:highlight w:val="none"/>
        </w:rPr>
        <w:t>确定下一</w:t>
      </w:r>
      <w:r>
        <w:rPr>
          <w:rFonts w:hint="eastAsia" w:ascii="宋体" w:hAnsi="宋体" w:eastAsia="宋体" w:cs="宋体"/>
          <w:color w:val="auto"/>
          <w:sz w:val="24"/>
          <w:highlight w:val="none"/>
        </w:rPr>
        <w:t>中标候选</w:t>
      </w:r>
      <w:r>
        <w:rPr>
          <w:rFonts w:hint="eastAsia" w:ascii="宋体" w:hAnsi="宋体" w:eastAsia="宋体" w:cs="宋体"/>
          <w:color w:val="auto"/>
          <w:sz w:val="24"/>
          <w:highlight w:val="none"/>
        </w:rPr>
        <w:t>人为中标</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rPr>
        <w:t>，也可以重新开展采购活动。</w:t>
      </w:r>
    </w:p>
    <w:p w14:paraId="3EA1445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签订合同</w:t>
      </w:r>
    </w:p>
    <w:p w14:paraId="66770C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BA360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0F7B86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w:t>
      </w:r>
      <w:r>
        <w:rPr>
          <w:rFonts w:hint="eastAsia" w:ascii="宋体" w:hAnsi="宋体" w:eastAsia="宋体" w:cs="宋体"/>
          <w:color w:val="auto"/>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rPr>
        <w:t>拒绝与采购人签订合同的，采购人可以按照评审报告推荐的中标候选人</w:t>
      </w:r>
      <w:r>
        <w:rPr>
          <w:rFonts w:hint="eastAsia" w:ascii="宋体" w:hAnsi="宋体" w:eastAsia="宋体" w:cs="宋体"/>
          <w:color w:val="auto"/>
          <w:sz w:val="24"/>
          <w:highlight w:val="none"/>
        </w:rPr>
        <w:t>名单</w:t>
      </w:r>
      <w:r>
        <w:rPr>
          <w:rFonts w:hint="eastAsia" w:ascii="宋体" w:hAnsi="宋体" w:eastAsia="宋体" w:cs="宋体"/>
          <w:color w:val="auto"/>
          <w:sz w:val="24"/>
          <w:highlight w:val="none"/>
        </w:rPr>
        <w:t>排序</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确定下一</w:t>
      </w:r>
      <w:r>
        <w:rPr>
          <w:rFonts w:hint="eastAsia" w:ascii="宋体" w:hAnsi="宋体" w:eastAsia="宋体" w:cs="宋体"/>
          <w:color w:val="auto"/>
          <w:sz w:val="24"/>
          <w:highlight w:val="none"/>
        </w:rPr>
        <w:t>中标候选</w:t>
      </w:r>
      <w:r>
        <w:rPr>
          <w:rFonts w:hint="eastAsia" w:ascii="宋体" w:hAnsi="宋体" w:eastAsia="宋体" w:cs="宋体"/>
          <w:color w:val="auto"/>
          <w:sz w:val="24"/>
          <w:highlight w:val="none"/>
        </w:rPr>
        <w:t>人为中标</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rPr>
        <w:t>，也可以重新开展政府采购活动。</w:t>
      </w:r>
    </w:p>
    <w:p w14:paraId="7FAD44BB">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w:t>
      </w:r>
      <w:r>
        <w:rPr>
          <w:rFonts w:hint="eastAsia" w:ascii="宋体" w:hAnsi="宋体" w:eastAsia="宋体" w:cs="宋体"/>
          <w:color w:val="auto"/>
          <w:sz w:val="24"/>
          <w:highlight w:val="none"/>
        </w:rPr>
        <w:t>2020〕46号</w:t>
      </w:r>
      <w:r>
        <w:rPr>
          <w:rFonts w:hint="eastAsia" w:ascii="宋体" w:hAnsi="宋体" w:eastAsia="宋体" w:cs="宋体"/>
          <w:color w:val="auto"/>
          <w:sz w:val="24"/>
          <w:highlight w:val="none"/>
        </w:rPr>
        <w:t>）规定享受扶持政策获得政府采购合同的，小微企业不得将合同分包给大中型企业，中型企业不得将合同分包给大型企业。</w:t>
      </w:r>
    </w:p>
    <w:p w14:paraId="3690A533">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43CC15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690FB5F6">
      <w:pPr>
        <w:spacing w:line="360" w:lineRule="auto"/>
        <w:ind w:firstLine="437"/>
        <w:outlineLvl w:val="2"/>
        <w:rPr>
          <w:rFonts w:hint="eastAsia" w:ascii="宋体" w:hAnsi="宋体" w:eastAsia="宋体" w:cs="宋体"/>
          <w:b/>
          <w:color w:val="auto"/>
          <w:sz w:val="24"/>
          <w:highlight w:val="none"/>
        </w:rPr>
      </w:pPr>
      <w:bookmarkStart w:id="25" w:name="_Toc518923100"/>
      <w:bookmarkStart w:id="26" w:name="_Toc2583661"/>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w:t>
      </w:r>
      <w:r>
        <w:rPr>
          <w:rFonts w:hint="eastAsia" w:ascii="宋体" w:hAnsi="宋体" w:eastAsia="宋体" w:cs="宋体"/>
          <w:b/>
          <w:color w:val="auto"/>
          <w:sz w:val="24"/>
          <w:highlight w:val="none"/>
        </w:rPr>
        <w:t>规定</w:t>
      </w:r>
      <w:bookmarkEnd w:id="25"/>
      <w:bookmarkEnd w:id="26"/>
    </w:p>
    <w:p w14:paraId="3708B1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w:t>
      </w:r>
      <w:r>
        <w:rPr>
          <w:rFonts w:hint="eastAsia" w:ascii="宋体" w:hAnsi="宋体" w:eastAsia="宋体" w:cs="宋体"/>
          <w:color w:val="auto"/>
          <w:sz w:val="24"/>
          <w:highlight w:val="none"/>
        </w:rPr>
        <w:t>工作人员</w:t>
      </w:r>
      <w:r>
        <w:rPr>
          <w:rFonts w:hint="eastAsia" w:ascii="宋体" w:hAnsi="宋体" w:eastAsia="宋体" w:cs="宋体"/>
          <w:color w:val="auto"/>
          <w:sz w:val="24"/>
          <w:highlight w:val="none"/>
        </w:rPr>
        <w:t>不得以不正当手段获取政府采购代理业务，不得与采购人、供应商恶意串通。</w:t>
      </w:r>
    </w:p>
    <w:p w14:paraId="4B52224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39EE680">
      <w:pPr>
        <w:spacing w:line="360" w:lineRule="auto"/>
        <w:ind w:firstLine="437"/>
        <w:outlineLvl w:val="2"/>
        <w:rPr>
          <w:rFonts w:hint="eastAsia" w:ascii="宋体" w:hAnsi="宋体" w:eastAsia="宋体" w:cs="宋体"/>
          <w:b/>
          <w:color w:val="auto"/>
          <w:sz w:val="24"/>
          <w:highlight w:val="none"/>
        </w:rPr>
      </w:pPr>
      <w:bookmarkStart w:id="27" w:name="_Toc2583662"/>
      <w:bookmarkStart w:id="28" w:name="_Toc518923101"/>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7"/>
      <w:bookmarkEnd w:id="28"/>
    </w:p>
    <w:p w14:paraId="234AFDC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rPr>
        <w:t>认为采购人员</w:t>
      </w:r>
      <w:r>
        <w:rPr>
          <w:rFonts w:hint="eastAsia" w:ascii="宋体" w:hAnsi="宋体" w:eastAsia="宋体" w:cs="宋体"/>
          <w:color w:val="auto"/>
          <w:sz w:val="24"/>
          <w:highlight w:val="none"/>
        </w:rPr>
        <w:t>及其</w:t>
      </w:r>
      <w:r>
        <w:rPr>
          <w:rFonts w:hint="eastAsia" w:ascii="宋体" w:hAnsi="宋体" w:eastAsia="宋体" w:cs="宋体"/>
          <w:color w:val="auto"/>
          <w:sz w:val="24"/>
          <w:highlight w:val="none"/>
        </w:rPr>
        <w:t>相关人员有</w:t>
      </w:r>
      <w:r>
        <w:rPr>
          <w:rFonts w:hint="eastAsia" w:ascii="宋体" w:hAnsi="宋体" w:eastAsia="宋体" w:cs="宋体"/>
          <w:color w:val="auto"/>
          <w:sz w:val="24"/>
          <w:highlight w:val="none"/>
        </w:rPr>
        <w:t>法律</w:t>
      </w:r>
      <w:r>
        <w:rPr>
          <w:rFonts w:hint="eastAsia" w:ascii="宋体" w:hAnsi="宋体" w:eastAsia="宋体" w:cs="宋体"/>
          <w:color w:val="auto"/>
          <w:sz w:val="24"/>
          <w:highlight w:val="none"/>
        </w:rPr>
        <w:t>法规所列与其他供应商</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rPr>
        <w:t>利害关系的，可以向</w:t>
      </w:r>
      <w:r>
        <w:rPr>
          <w:rFonts w:hint="eastAsia" w:ascii="宋体" w:hAnsi="宋体" w:eastAsia="宋体" w:cs="宋体"/>
          <w:color w:val="auto"/>
          <w:sz w:val="24"/>
          <w:highlight w:val="none"/>
        </w:rPr>
        <w:t>采购人或</w:t>
      </w:r>
      <w:r>
        <w:rPr>
          <w:rFonts w:hint="eastAsia" w:ascii="宋体" w:hAnsi="宋体" w:eastAsia="宋体" w:cs="宋体"/>
          <w:color w:val="auto"/>
          <w:sz w:val="24"/>
          <w:highlight w:val="none"/>
        </w:rPr>
        <w:t>采购代理机构书面提出回避申请，并说明理由。</w:t>
      </w:r>
    </w:p>
    <w:p w14:paraId="5901F6D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质疑的提出与接收</w:t>
      </w:r>
    </w:p>
    <w:p w14:paraId="72B2817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28250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B3FF2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63BEB8E">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37734839">
      <w:pPr>
        <w:spacing w:line="360" w:lineRule="auto"/>
        <w:jc w:val="center"/>
        <w:outlineLvl w:val="0"/>
        <w:rPr>
          <w:rFonts w:hint="eastAsia" w:ascii="宋体" w:hAnsi="宋体" w:eastAsia="宋体" w:cs="宋体"/>
          <w:b/>
          <w:color w:val="auto"/>
          <w:sz w:val="28"/>
          <w:highlight w:val="none"/>
          <w:lang w:eastAsia="zh-CN"/>
        </w:rPr>
      </w:pPr>
      <w:bookmarkStart w:id="29" w:name="_Toc10891"/>
      <w:r>
        <w:rPr>
          <w:rFonts w:hint="eastAsia" w:ascii="宋体" w:hAnsi="宋体" w:eastAsia="宋体" w:cs="宋体"/>
          <w:b/>
          <w:color w:val="auto"/>
          <w:sz w:val="28"/>
          <w:highlight w:val="none"/>
        </w:rPr>
        <w:t>第三章  采购需求</w:t>
      </w:r>
      <w:bookmarkEnd w:id="29"/>
    </w:p>
    <w:p w14:paraId="15279D28">
      <w:pPr>
        <w:spacing w:line="360" w:lineRule="auto"/>
        <w:outlineLvl w:val="1"/>
        <w:rPr>
          <w:rFonts w:hint="eastAsia" w:ascii="宋体" w:hAnsi="宋体" w:eastAsia="宋体" w:cs="宋体"/>
          <w:b/>
          <w:color w:val="auto"/>
          <w:sz w:val="24"/>
          <w:szCs w:val="18"/>
          <w:highlight w:val="none"/>
        </w:rPr>
      </w:pPr>
      <w:bookmarkStart w:id="30" w:name="_Toc32151"/>
      <w:bookmarkStart w:id="31" w:name="_Toc2554"/>
      <w:r>
        <w:rPr>
          <w:rFonts w:hint="eastAsia" w:ascii="宋体" w:hAnsi="宋体" w:eastAsia="宋体" w:cs="宋体"/>
          <w:b/>
          <w:color w:val="auto"/>
          <w:sz w:val="24"/>
          <w:szCs w:val="18"/>
          <w:highlight w:val="none"/>
        </w:rPr>
        <w:t>一、采购需求前附表</w:t>
      </w:r>
      <w:bookmarkEnd w:id="30"/>
      <w:bookmarkEnd w:id="31"/>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026"/>
        <w:gridCol w:w="666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 w:type="pct"/>
            <w:vAlign w:val="center"/>
          </w:tcPr>
          <w:p w14:paraId="1141F85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069" w:type="pct"/>
            <w:vAlign w:val="center"/>
          </w:tcPr>
          <w:p w14:paraId="4B62D8A3">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514" w:type="pct"/>
            <w:vAlign w:val="center"/>
          </w:tcPr>
          <w:p w14:paraId="579D528B">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16" w:type="pct"/>
            <w:vAlign w:val="center"/>
          </w:tcPr>
          <w:p w14:paraId="1385705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069" w:type="pct"/>
            <w:vAlign w:val="center"/>
          </w:tcPr>
          <w:p w14:paraId="691B55C5">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514" w:type="pct"/>
            <w:vAlign w:val="center"/>
          </w:tcPr>
          <w:p w14:paraId="35D5B5BB">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szCs w:val="20"/>
                <w:highlight w:val="none"/>
                <w:u w:val="none"/>
              </w:rPr>
            </w:pPr>
            <w:r>
              <w:rPr>
                <w:rFonts w:hint="eastAsia" w:ascii="宋体" w:hAnsi="宋体" w:eastAsia="宋体" w:cs="宋体"/>
                <w:b w:val="0"/>
                <w:color w:val="auto"/>
                <w:sz w:val="24"/>
                <w:highlight w:val="none"/>
                <w:u w:val="none"/>
                <w:lang w:val="en-US" w:eastAsia="zh-CN"/>
              </w:rPr>
              <w:t>合同签订，货物到场后付至合同价款的40%，安装调试并正常使用后付至合同价款的90%，货物经采购人验收合格后付至合同价款的100%。</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6" w:type="pct"/>
            <w:vAlign w:val="center"/>
          </w:tcPr>
          <w:p w14:paraId="5B133E1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069" w:type="pct"/>
            <w:vAlign w:val="center"/>
          </w:tcPr>
          <w:p w14:paraId="4A6FF69F">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3514" w:type="pct"/>
            <w:vAlign w:val="center"/>
          </w:tcPr>
          <w:p w14:paraId="30E214E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rPr>
            </w:pPr>
            <w:r>
              <w:rPr>
                <w:rFonts w:hint="eastAsia" w:ascii="宋体" w:hAnsi="宋体" w:eastAsia="宋体" w:cs="宋体"/>
                <w:b w:val="0"/>
                <w:color w:val="auto"/>
                <w:sz w:val="24"/>
                <w:highlight w:val="none"/>
                <w:u w:val="none"/>
                <w:lang w:val="en-US" w:eastAsia="zh-CN"/>
              </w:rPr>
              <w:t>采购人指定地点</w:t>
            </w:r>
            <w:r>
              <w:rPr>
                <w:rFonts w:hint="eastAsia" w:ascii="宋体" w:hAnsi="宋体" w:eastAsia="宋体" w:cs="宋体"/>
                <w:b w:val="0"/>
                <w:color w:val="auto"/>
                <w:sz w:val="24"/>
                <w:highlight w:val="none"/>
                <w:u w:val="non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5AEAD16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069" w:type="pct"/>
            <w:vAlign w:val="center"/>
          </w:tcPr>
          <w:p w14:paraId="2232AB66">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3514" w:type="pct"/>
            <w:vAlign w:val="center"/>
          </w:tcPr>
          <w:p w14:paraId="6967BE0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lang w:val="en-US" w:eastAsia="zh-CN"/>
              </w:rPr>
            </w:pPr>
            <w:r>
              <w:rPr>
                <w:rFonts w:hint="eastAsia" w:ascii="宋体" w:hAnsi="宋体" w:eastAsia="宋体" w:cs="宋体"/>
                <w:b w:val="0"/>
                <w:color w:val="auto"/>
                <w:sz w:val="24"/>
                <w:highlight w:val="none"/>
                <w:u w:val="none"/>
                <w:lang w:val="en-US" w:eastAsia="zh-CN"/>
              </w:rPr>
              <w:t>30个日历天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16" w:type="pct"/>
            <w:vAlign w:val="center"/>
          </w:tcPr>
          <w:p w14:paraId="0807E96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069" w:type="pct"/>
            <w:vAlign w:val="center"/>
          </w:tcPr>
          <w:p w14:paraId="4F73ABB5">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3514" w:type="pct"/>
            <w:vAlign w:val="center"/>
          </w:tcPr>
          <w:p w14:paraId="3D33EE7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lang w:val="en-US" w:eastAsia="zh-CN"/>
              </w:rPr>
            </w:pPr>
            <w:r>
              <w:rPr>
                <w:rFonts w:hint="eastAsia" w:ascii="宋体" w:hAnsi="宋体" w:eastAsia="宋体" w:cs="宋体"/>
                <w:b w:val="0"/>
                <w:color w:val="auto"/>
                <w:sz w:val="24"/>
                <w:highlight w:val="none"/>
                <w:u w:val="none"/>
                <w:lang w:val="en-US" w:eastAsia="zh-CN"/>
              </w:rPr>
              <w:t>不少于叁年</w:t>
            </w:r>
          </w:p>
        </w:tc>
      </w:tr>
    </w:tbl>
    <w:p w14:paraId="04AAF587">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bookmarkStart w:id="32" w:name="_Toc16417"/>
    </w:p>
    <w:p w14:paraId="73FE51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二、采购需求清单</w:t>
      </w:r>
    </w:p>
    <w:tbl>
      <w:tblPr>
        <w:tblStyle w:val="2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2400"/>
        <w:gridCol w:w="1564"/>
        <w:gridCol w:w="2238"/>
        <w:gridCol w:w="2163"/>
      </w:tblGrid>
      <w:tr w14:paraId="4411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5460CB3C">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序号</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BADD69D">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rPr>
            </w:pPr>
            <w:r>
              <w:rPr>
                <w:rFonts w:hint="eastAsia" w:ascii="宋体" w:hAnsi="宋体" w:eastAsia="宋体" w:cs="宋体"/>
                <w:b/>
                <w:color w:val="auto"/>
                <w:spacing w:val="10"/>
                <w:sz w:val="24"/>
                <w:szCs w:val="24"/>
                <w:highlight w:val="none"/>
              </w:rPr>
              <w:t>名称</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5E61AF0C">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eastAsia="zh-CN"/>
              </w:rPr>
            </w:pPr>
            <w:r>
              <w:rPr>
                <w:rFonts w:hint="eastAsia" w:ascii="宋体" w:hAnsi="宋体" w:eastAsia="宋体" w:cs="宋体"/>
                <w:b/>
                <w:color w:val="auto"/>
                <w:spacing w:val="10"/>
                <w:sz w:val="24"/>
                <w:szCs w:val="24"/>
                <w:highlight w:val="none"/>
              </w:rPr>
              <w:t>数量</w:t>
            </w:r>
            <w:r>
              <w:rPr>
                <w:rFonts w:hint="eastAsia" w:ascii="宋体" w:hAnsi="宋体" w:eastAsia="宋体" w:cs="宋体"/>
                <w:b/>
                <w:color w:val="auto"/>
                <w:spacing w:val="10"/>
                <w:sz w:val="24"/>
                <w:szCs w:val="24"/>
                <w:highlight w:val="none"/>
                <w:lang w:eastAsia="zh-CN"/>
              </w:rPr>
              <w:t>（</w:t>
            </w:r>
            <w:r>
              <w:rPr>
                <w:rFonts w:hint="eastAsia" w:ascii="宋体" w:hAnsi="宋体" w:eastAsia="宋体" w:cs="宋体"/>
                <w:b/>
                <w:color w:val="auto"/>
                <w:spacing w:val="10"/>
                <w:sz w:val="24"/>
                <w:szCs w:val="24"/>
                <w:highlight w:val="none"/>
                <w:lang w:val="en-US" w:eastAsia="zh-CN"/>
              </w:rPr>
              <w:t>单位</w:t>
            </w:r>
            <w:r>
              <w:rPr>
                <w:rFonts w:hint="eastAsia" w:ascii="宋体" w:hAnsi="宋体" w:eastAsia="宋体" w:cs="宋体"/>
                <w:b/>
                <w:color w:val="auto"/>
                <w:spacing w:val="10"/>
                <w:sz w:val="24"/>
                <w:szCs w:val="24"/>
                <w:highlight w:val="none"/>
                <w:lang w:eastAsia="zh-CN"/>
              </w:rPr>
              <w:t>）</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76C7E56A">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单价限价（万元）</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7BFA0177">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总价限价（万元）</w:t>
            </w:r>
          </w:p>
        </w:tc>
      </w:tr>
      <w:tr w14:paraId="7162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1A863A17">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1FCA242">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输注泵站组合单元</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7C0E8B2F">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3台</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3A58DB35">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3</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7F3E27EE">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9</w:t>
            </w:r>
          </w:p>
        </w:tc>
      </w:tr>
      <w:tr w14:paraId="2C70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774E90DA">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2</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30EED05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b/>
                <w:color w:val="auto"/>
                <w:spacing w:val="10"/>
                <w:sz w:val="24"/>
                <w:szCs w:val="24"/>
                <w:highlight w:val="none"/>
                <w:lang w:val="en-US" w:eastAsia="zh-CN"/>
              </w:rPr>
              <w:t>注射泵</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2EDE6012">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9个</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23935833">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1</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2176E15C">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9</w:t>
            </w:r>
          </w:p>
        </w:tc>
      </w:tr>
      <w:tr w14:paraId="0EF8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13D05126">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3</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AE4AD9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b/>
                <w:color w:val="auto"/>
                <w:spacing w:val="10"/>
                <w:sz w:val="24"/>
                <w:szCs w:val="24"/>
                <w:highlight w:val="none"/>
                <w:lang w:val="en-US" w:eastAsia="zh-CN"/>
              </w:rPr>
              <w:t>输液泵</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46228193">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3个</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47ABD902">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1</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17DDE3E2">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3</w:t>
            </w:r>
          </w:p>
        </w:tc>
      </w:tr>
      <w:tr w14:paraId="2F5C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415" w:type="dxa"/>
            <w:gridSpan w:val="4"/>
            <w:tcBorders>
              <w:top w:val="single" w:color="auto" w:sz="4" w:space="0"/>
              <w:left w:val="single" w:color="auto" w:sz="4" w:space="0"/>
              <w:bottom w:val="single" w:color="auto" w:sz="4" w:space="0"/>
              <w:right w:val="single" w:color="auto" w:sz="4" w:space="0"/>
            </w:tcBorders>
            <w:noWrap w:val="0"/>
            <w:vAlign w:val="center"/>
          </w:tcPr>
          <w:p w14:paraId="5FD15CA9">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合计</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606A92E3">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21</w:t>
            </w:r>
          </w:p>
        </w:tc>
      </w:tr>
    </w:tbl>
    <w:p w14:paraId="75CC9B9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p>
    <w:p w14:paraId="01FAC45A">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三、技术参数：</w:t>
      </w:r>
    </w:p>
    <w:p w14:paraId="1D6E1835">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（一）多通道输注工作站（</w:t>
      </w:r>
      <w:r>
        <w:rPr>
          <w:rFonts w:hint="eastAsia" w:ascii="宋体" w:hAnsi="宋体" w:eastAsia="宋体" w:cs="宋体"/>
          <w:b/>
          <w:spacing w:val="10"/>
          <w:sz w:val="24"/>
          <w:szCs w:val="24"/>
          <w:highlight w:val="none"/>
          <w:lang w:val="en-US" w:eastAsia="zh-CN"/>
        </w:rPr>
        <w:t>输注泵站组合单元</w:t>
      </w:r>
      <w:r>
        <w:rPr>
          <w:rFonts w:hint="eastAsia" w:ascii="宋体" w:hAnsi="宋体" w:eastAsia="宋体" w:cs="宋体"/>
          <w:b/>
          <w:bCs/>
          <w:kern w:val="0"/>
          <w:sz w:val="24"/>
          <w:szCs w:val="24"/>
          <w:highlight w:val="none"/>
          <w:lang w:val="en-US" w:eastAsia="zh-CN" w:bidi="ar-SA"/>
        </w:rPr>
        <w:t>）：</w:t>
      </w:r>
    </w:p>
    <w:p w14:paraId="1DFF903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1.支持槽位识别功能，可准确定位组合单元中泵的槽位号；</w:t>
      </w:r>
    </w:p>
    <w:p w14:paraId="5FB7F3C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2.工作站的控制器内置锂电池，续航≥2h；</w:t>
      </w:r>
    </w:p>
    <w:p w14:paraId="50DDBF6B">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★3.输注工作站需具备加温功能；</w:t>
      </w:r>
    </w:p>
    <w:p w14:paraId="5620C16A">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4.配置可移动底座；</w:t>
      </w:r>
    </w:p>
    <w:p w14:paraId="2E0B6BCD">
      <w:pPr>
        <w:keepNext w:val="0"/>
        <w:keepLines w:val="0"/>
        <w:pageBreakBefore w:val="0"/>
        <w:widowControl/>
        <w:kinsoku/>
        <w:wordWrap/>
        <w:overflowPunct/>
        <w:topLinePunct w:val="0"/>
        <w:autoSpaceDE/>
        <w:autoSpaceDN/>
        <w:bidi w:val="0"/>
        <w:adjustRightInd/>
        <w:snapToGrid/>
        <w:spacing w:line="500" w:lineRule="exact"/>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（二）注射泵模块：</w:t>
      </w:r>
    </w:p>
    <w:p w14:paraId="389C262E">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▲5.自动识别注射器：规格至少为5ml、10ml、20 ml、30 ml、50ml/60ml所有符合标准的注射器；</w:t>
      </w:r>
    </w:p>
    <w:p w14:paraId="0321C79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6.速率范围包含0.01-2300ml/h，以0.01ml/h递增；</w:t>
      </w:r>
    </w:p>
    <w:p w14:paraId="0C084A82">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▲7.注射精度≤±1.8%、机械精度≤±0.5%；（提供第三方检测报告）</w:t>
      </w:r>
    </w:p>
    <w:p w14:paraId="03EBAA37">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▲8.≥7.0英寸触摸屏操作，全中文彩屏显示；</w:t>
      </w:r>
    </w:p>
    <w:p w14:paraId="31BF069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9.具有注射器位移监测系统；</w:t>
      </w:r>
    </w:p>
    <w:p w14:paraId="4687AE5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10.注射器可进行自动装载；</w:t>
      </w:r>
    </w:p>
    <w:p w14:paraId="098B740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11.具备阻塞前预警提示功能，当管路压力未触发阻塞报警时，泵可自动识别压力上升并在屏幕上进行提示；</w:t>
      </w:r>
    </w:p>
    <w:p w14:paraId="3CF44C70">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▲12.支持镇痛药、化疗药、胰岛素输注；（提供证明文件）</w:t>
      </w:r>
    </w:p>
    <w:p w14:paraId="30AD06D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13.药物库：可存储≥5000种药物；</w:t>
      </w:r>
    </w:p>
    <w:p w14:paraId="19CEDE9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14.夜间模式：可自动降低亮度和报警音量，时间段可调；</w:t>
      </w:r>
    </w:p>
    <w:p w14:paraId="02BE118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15.配备USB3.0接口进行数据导入导出或者接口拓展；</w:t>
      </w:r>
    </w:p>
    <w:p w14:paraId="4CBE559C">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▲16.锂电池在5ml/h的恒定工作速率下续航时间≥10h；</w:t>
      </w:r>
    </w:p>
    <w:p w14:paraId="36C2939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17.具备锁屏功能；</w:t>
      </w:r>
    </w:p>
    <w:p w14:paraId="736B5D27">
      <w:pPr>
        <w:keepNext w:val="0"/>
        <w:keepLines w:val="0"/>
        <w:pageBreakBefore w:val="0"/>
        <w:widowControl/>
        <w:kinsoku/>
        <w:wordWrap/>
        <w:overflowPunct/>
        <w:topLinePunct w:val="0"/>
        <w:autoSpaceDE/>
        <w:autoSpaceDN/>
        <w:bidi w:val="0"/>
        <w:adjustRightInd/>
        <w:snapToGrid/>
        <w:spacing w:line="500" w:lineRule="exact"/>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（三）输液泵模块：</w:t>
      </w:r>
    </w:p>
    <w:p w14:paraId="1D5B75B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18.流速范围包含0.1-2300mL/h,以0.01 ml/h递增；</w:t>
      </w:r>
    </w:p>
    <w:p w14:paraId="71130E5E">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▲19.输液精度≤±4.5%；（提供第三方检测报告）</w:t>
      </w:r>
    </w:p>
    <w:p w14:paraId="78E4234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20.阻塞报警≥15档阻塞级别且可调；</w:t>
      </w:r>
    </w:p>
    <w:p w14:paraId="6CADD68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21.支持上、下阻塞报警；</w:t>
      </w:r>
    </w:p>
    <w:p w14:paraId="7259DA8C">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▲22.支持输血功能，支持临床常用输血管路，无需专用输血管路；</w:t>
      </w:r>
    </w:p>
    <w:p w14:paraId="611DD4D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23.气泡检测：最小检测气泡大小≤15ul；</w:t>
      </w:r>
    </w:p>
    <w:p w14:paraId="2E0F3F1A">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▲24.支持肠内营养输送；</w:t>
      </w:r>
    </w:p>
    <w:p w14:paraId="2B53273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25.可存储≥5000种药物；</w:t>
      </w:r>
    </w:p>
    <w:p w14:paraId="561DB5D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26.支持≥30种药物分类；</w:t>
      </w:r>
    </w:p>
    <w:p w14:paraId="0EB606A7">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▲27.≥7.0英寸触摸屏操作，全中文彩屏显示；</w:t>
      </w:r>
    </w:p>
    <w:p w14:paraId="65DBC04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28.主界面可显示输注药物的中文名字，并支持中文药物检索；</w:t>
      </w:r>
    </w:p>
    <w:p w14:paraId="2A96C90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29.夜间模式：可自动降低亮度和报警音量，时间段可调；</w:t>
      </w:r>
    </w:p>
    <w:p w14:paraId="5FA97F48">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▲30.锂电池在5ml/h的恒定工作速率下续航时间≥10h；</w:t>
      </w:r>
    </w:p>
    <w:p w14:paraId="1F7E09E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spacing w:val="1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31.具备锁屏功能。</w:t>
      </w:r>
    </w:p>
    <w:p w14:paraId="460D34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spacing w:val="10"/>
          <w:sz w:val="24"/>
          <w:szCs w:val="24"/>
          <w:highlight w:val="none"/>
        </w:rPr>
      </w:pPr>
    </w:p>
    <w:p w14:paraId="759D8A88">
      <w:pPr>
        <w:pStyle w:val="66"/>
        <w:keepNext w:val="0"/>
        <w:keepLines w:val="0"/>
        <w:pageBreakBefore w:val="0"/>
        <w:widowControl w:val="0"/>
        <w:kinsoku/>
        <w:wordWrap/>
        <w:overflowPunct/>
        <w:topLinePunct w:val="0"/>
        <w:autoSpaceDE/>
        <w:autoSpaceDN/>
        <w:bidi w:val="0"/>
        <w:adjustRightInd/>
        <w:snapToGrid/>
        <w:spacing w:line="440" w:lineRule="exact"/>
        <w:ind w:firstLine="522" w:firstLineChars="200"/>
        <w:textAlignment w:val="auto"/>
        <w:rPr>
          <w:rFonts w:hint="eastAsia" w:ascii="宋体" w:hAnsi="宋体" w:eastAsia="宋体" w:cs="宋体"/>
          <w:b/>
          <w:bCs w:val="0"/>
          <w:sz w:val="21"/>
          <w:szCs w:val="21"/>
          <w:highlight w:val="none"/>
          <w:lang w:eastAsia="zh-CN"/>
        </w:rPr>
      </w:pPr>
      <w:r>
        <w:rPr>
          <w:rFonts w:hint="eastAsia" w:ascii="宋体" w:hAnsi="宋体" w:eastAsia="宋体" w:cs="宋体"/>
          <w:b/>
          <w:bCs w:val="0"/>
          <w:sz w:val="24"/>
          <w:szCs w:val="24"/>
          <w:highlight w:val="none"/>
          <w:lang w:eastAsia="zh-CN"/>
        </w:rPr>
        <w:t>注：投标人须严格恪守诚实守信原则，按要求提供相关资料及响应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7D47907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color w:val="auto"/>
          <w:sz w:val="28"/>
          <w:highlight w:val="none"/>
        </w:rPr>
      </w:pPr>
    </w:p>
    <w:p w14:paraId="44C5C7B9">
      <w:pPr>
        <w:spacing w:line="360" w:lineRule="auto"/>
        <w:jc w:val="center"/>
        <w:outlineLvl w:val="0"/>
        <w:rPr>
          <w:rFonts w:hint="eastAsia" w:ascii="宋体" w:hAnsi="宋体" w:eastAsia="宋体" w:cs="宋体"/>
          <w:b/>
          <w:color w:val="auto"/>
          <w:sz w:val="28"/>
          <w:highlight w:val="none"/>
        </w:rPr>
      </w:pPr>
    </w:p>
    <w:p w14:paraId="6BE1E542">
      <w:pPr>
        <w:spacing w:line="360" w:lineRule="auto"/>
        <w:jc w:val="center"/>
        <w:outlineLvl w:val="0"/>
        <w:rPr>
          <w:rFonts w:hint="eastAsia" w:ascii="宋体" w:hAnsi="宋体" w:eastAsia="宋体" w:cs="宋体"/>
          <w:b/>
          <w:color w:val="auto"/>
          <w:sz w:val="28"/>
          <w:highlight w:val="none"/>
        </w:rPr>
      </w:pPr>
    </w:p>
    <w:p w14:paraId="5A3717D3">
      <w:pPr>
        <w:spacing w:line="360" w:lineRule="auto"/>
        <w:jc w:val="center"/>
        <w:outlineLvl w:val="0"/>
        <w:rPr>
          <w:rFonts w:hint="eastAsia" w:ascii="宋体" w:hAnsi="宋体" w:eastAsia="宋体" w:cs="宋体"/>
          <w:b/>
          <w:color w:val="auto"/>
          <w:sz w:val="28"/>
          <w:highlight w:val="none"/>
        </w:rPr>
      </w:pPr>
    </w:p>
    <w:p w14:paraId="5B5A0E87">
      <w:pPr>
        <w:spacing w:line="360" w:lineRule="auto"/>
        <w:jc w:val="center"/>
        <w:outlineLvl w:val="0"/>
        <w:rPr>
          <w:rFonts w:hint="eastAsia" w:ascii="宋体" w:hAnsi="宋体" w:eastAsia="宋体" w:cs="宋体"/>
          <w:b/>
          <w:color w:val="auto"/>
          <w:sz w:val="28"/>
          <w:highlight w:val="none"/>
        </w:rPr>
      </w:pPr>
    </w:p>
    <w:p w14:paraId="6AD76259">
      <w:pPr>
        <w:spacing w:line="360" w:lineRule="auto"/>
        <w:jc w:val="center"/>
        <w:outlineLvl w:val="0"/>
        <w:rPr>
          <w:rFonts w:hint="eastAsia" w:ascii="宋体" w:hAnsi="宋体" w:eastAsia="宋体" w:cs="宋体"/>
          <w:b/>
          <w:color w:val="auto"/>
          <w:sz w:val="28"/>
          <w:highlight w:val="none"/>
        </w:rPr>
      </w:pPr>
    </w:p>
    <w:p w14:paraId="6D28CFEA">
      <w:pPr>
        <w:spacing w:line="360" w:lineRule="auto"/>
        <w:jc w:val="center"/>
        <w:outlineLvl w:val="0"/>
        <w:rPr>
          <w:rFonts w:hint="eastAsia" w:ascii="宋体" w:hAnsi="宋体" w:eastAsia="宋体" w:cs="宋体"/>
          <w:b/>
          <w:color w:val="auto"/>
          <w:sz w:val="28"/>
          <w:highlight w:val="none"/>
        </w:rPr>
      </w:pPr>
    </w:p>
    <w:p w14:paraId="26F8CCFB">
      <w:pPr>
        <w:spacing w:line="360" w:lineRule="auto"/>
        <w:jc w:val="center"/>
        <w:outlineLvl w:val="0"/>
        <w:rPr>
          <w:rFonts w:hint="eastAsia" w:ascii="宋体" w:hAnsi="宋体" w:eastAsia="宋体" w:cs="宋体"/>
          <w:b/>
          <w:color w:val="auto"/>
          <w:sz w:val="28"/>
          <w:highlight w:val="none"/>
        </w:rPr>
      </w:pPr>
    </w:p>
    <w:p w14:paraId="0A707EA9">
      <w:pPr>
        <w:spacing w:line="360" w:lineRule="auto"/>
        <w:jc w:val="center"/>
        <w:outlineLvl w:val="0"/>
        <w:rPr>
          <w:rFonts w:hint="eastAsia" w:ascii="宋体" w:hAnsi="宋体" w:eastAsia="宋体" w:cs="宋体"/>
          <w:b/>
          <w:color w:val="auto"/>
          <w:sz w:val="28"/>
          <w:highlight w:val="none"/>
        </w:rPr>
      </w:pPr>
    </w:p>
    <w:p w14:paraId="3E7922A4">
      <w:pPr>
        <w:spacing w:line="360" w:lineRule="auto"/>
        <w:jc w:val="center"/>
        <w:outlineLvl w:val="0"/>
        <w:rPr>
          <w:rFonts w:hint="eastAsia" w:ascii="宋体" w:hAnsi="宋体" w:eastAsia="宋体" w:cs="宋体"/>
          <w:b/>
          <w:color w:val="auto"/>
          <w:sz w:val="28"/>
          <w:highlight w:val="none"/>
        </w:rPr>
      </w:pPr>
    </w:p>
    <w:p w14:paraId="759331DE">
      <w:pPr>
        <w:spacing w:line="360" w:lineRule="auto"/>
        <w:jc w:val="center"/>
        <w:outlineLvl w:val="0"/>
        <w:rPr>
          <w:rFonts w:hint="eastAsia" w:ascii="宋体" w:hAnsi="宋体" w:eastAsia="宋体" w:cs="宋体"/>
          <w:b/>
          <w:color w:val="auto"/>
          <w:sz w:val="28"/>
          <w:highlight w:val="none"/>
        </w:rPr>
      </w:pPr>
    </w:p>
    <w:p w14:paraId="486EB48E">
      <w:pPr>
        <w:spacing w:line="360" w:lineRule="auto"/>
        <w:jc w:val="center"/>
        <w:outlineLvl w:val="0"/>
        <w:rPr>
          <w:rFonts w:hint="eastAsia" w:ascii="宋体" w:hAnsi="宋体" w:eastAsia="宋体" w:cs="宋体"/>
          <w:b/>
          <w:color w:val="auto"/>
          <w:sz w:val="28"/>
          <w:highlight w:val="none"/>
        </w:rPr>
      </w:pPr>
    </w:p>
    <w:p w14:paraId="432B36B8">
      <w:pPr>
        <w:spacing w:line="360" w:lineRule="auto"/>
        <w:jc w:val="center"/>
        <w:outlineLvl w:val="0"/>
        <w:rPr>
          <w:rFonts w:hint="eastAsia" w:ascii="宋体" w:hAnsi="宋体" w:eastAsia="宋体" w:cs="宋体"/>
          <w:b/>
          <w:color w:val="auto"/>
          <w:sz w:val="28"/>
          <w:highlight w:val="none"/>
        </w:rPr>
      </w:pPr>
    </w:p>
    <w:p w14:paraId="023D3967">
      <w:pPr>
        <w:spacing w:line="360" w:lineRule="auto"/>
        <w:jc w:val="center"/>
        <w:outlineLvl w:val="0"/>
        <w:rPr>
          <w:rFonts w:hint="eastAsia" w:ascii="宋体" w:hAnsi="宋体" w:eastAsia="宋体" w:cs="宋体"/>
          <w:b/>
          <w:color w:val="auto"/>
          <w:sz w:val="28"/>
          <w:highlight w:val="none"/>
        </w:rPr>
      </w:pPr>
    </w:p>
    <w:p w14:paraId="643FC19E">
      <w:pPr>
        <w:spacing w:line="360" w:lineRule="auto"/>
        <w:jc w:val="center"/>
        <w:outlineLvl w:val="0"/>
        <w:rPr>
          <w:rFonts w:hint="eastAsia" w:ascii="宋体" w:hAnsi="宋体" w:eastAsia="宋体" w:cs="宋体"/>
          <w:b/>
          <w:color w:val="auto"/>
          <w:sz w:val="28"/>
          <w:highlight w:val="none"/>
        </w:rPr>
      </w:pPr>
    </w:p>
    <w:p w14:paraId="4F76779C">
      <w:pPr>
        <w:spacing w:line="360" w:lineRule="auto"/>
        <w:jc w:val="center"/>
        <w:outlineLvl w:val="0"/>
        <w:rPr>
          <w:rFonts w:hint="eastAsia" w:ascii="宋体" w:hAnsi="宋体" w:eastAsia="宋体" w:cs="宋体"/>
          <w:b/>
          <w:color w:val="auto"/>
          <w:sz w:val="28"/>
          <w:highlight w:val="none"/>
        </w:rPr>
      </w:pPr>
    </w:p>
    <w:p w14:paraId="4F61DCF8">
      <w:pPr>
        <w:spacing w:line="360" w:lineRule="auto"/>
        <w:jc w:val="center"/>
        <w:outlineLvl w:val="0"/>
        <w:rPr>
          <w:rFonts w:hint="eastAsia" w:ascii="宋体" w:hAnsi="宋体" w:eastAsia="宋体" w:cs="宋体"/>
          <w:b/>
          <w:color w:val="auto"/>
          <w:sz w:val="28"/>
          <w:highlight w:val="none"/>
        </w:rPr>
      </w:pPr>
    </w:p>
    <w:p w14:paraId="244A16AA">
      <w:pPr>
        <w:spacing w:line="360" w:lineRule="auto"/>
        <w:jc w:val="center"/>
        <w:outlineLvl w:val="0"/>
        <w:rPr>
          <w:rFonts w:hint="eastAsia" w:ascii="宋体" w:hAnsi="宋体" w:eastAsia="宋体" w:cs="宋体"/>
          <w:b/>
          <w:color w:val="auto"/>
          <w:sz w:val="28"/>
          <w:highlight w:val="none"/>
        </w:rPr>
      </w:pPr>
    </w:p>
    <w:p w14:paraId="51B98A8B">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第四章  评标方法和标准（综合评分法）</w:t>
      </w:r>
      <w:bookmarkEnd w:id="32"/>
    </w:p>
    <w:p w14:paraId="354C7511">
      <w:pPr>
        <w:spacing w:line="360" w:lineRule="auto"/>
        <w:ind w:firstLine="437"/>
        <w:outlineLvl w:val="1"/>
        <w:rPr>
          <w:rFonts w:hint="eastAsia" w:ascii="宋体" w:hAnsi="宋体" w:eastAsia="宋体" w:cs="宋体"/>
          <w:b/>
          <w:color w:val="auto"/>
          <w:sz w:val="24"/>
          <w:highlight w:val="none"/>
        </w:rPr>
      </w:pPr>
      <w:bookmarkStart w:id="33" w:name="_Toc1246"/>
      <w:bookmarkStart w:id="34" w:name="_Toc11823"/>
      <w:r>
        <w:rPr>
          <w:rFonts w:hint="eastAsia" w:ascii="宋体" w:hAnsi="宋体" w:eastAsia="宋体" w:cs="宋体"/>
          <w:b/>
          <w:color w:val="auto"/>
          <w:sz w:val="24"/>
          <w:highlight w:val="none"/>
        </w:rPr>
        <w:t>一、总则</w:t>
      </w:r>
      <w:bookmarkEnd w:id="33"/>
      <w:bookmarkEnd w:id="34"/>
    </w:p>
    <w:p w14:paraId="56513A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w:t>
      </w:r>
      <w:r>
        <w:rPr>
          <w:rFonts w:hint="eastAsia" w:ascii="宋体" w:hAnsi="宋体" w:eastAsia="宋体" w:cs="宋体"/>
          <w:color w:val="auto"/>
          <w:sz w:val="24"/>
          <w:highlight w:val="none"/>
        </w:rPr>
        <w:t>及本章的规定评标。</w:t>
      </w:r>
    </w:p>
    <w:p w14:paraId="065B90AC">
      <w:pPr>
        <w:spacing w:line="360" w:lineRule="auto"/>
        <w:ind w:firstLine="437"/>
        <w:outlineLvl w:val="1"/>
        <w:rPr>
          <w:rFonts w:hint="eastAsia" w:ascii="宋体" w:hAnsi="宋体" w:eastAsia="宋体" w:cs="宋体"/>
          <w:b/>
          <w:color w:val="auto"/>
          <w:sz w:val="24"/>
          <w:highlight w:val="none"/>
        </w:rPr>
      </w:pPr>
      <w:bookmarkStart w:id="35" w:name="_Toc31871"/>
      <w:bookmarkStart w:id="36" w:name="_Toc13117"/>
      <w:r>
        <w:rPr>
          <w:rFonts w:hint="eastAsia" w:ascii="宋体" w:hAnsi="宋体" w:eastAsia="宋体" w:cs="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6"/>
        <w:tblW w:w="5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832"/>
        <w:gridCol w:w="5004"/>
        <w:gridCol w:w="2019"/>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69"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958" w:type="pct"/>
            <w:tcBorders>
              <w:bottom w:val="single" w:color="auto" w:sz="4" w:space="0"/>
            </w:tcBorders>
            <w:vAlign w:val="center"/>
          </w:tcPr>
          <w:p w14:paraId="2266B3EE">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jc w:val="center"/>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审查指标</w:t>
            </w:r>
          </w:p>
        </w:tc>
        <w:tc>
          <w:tcPr>
            <w:tcW w:w="2617"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审查标准</w:t>
            </w:r>
          </w:p>
        </w:tc>
        <w:tc>
          <w:tcPr>
            <w:tcW w:w="1054"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9"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szCs w:val="20"/>
                <w:highlight w:val="none"/>
              </w:rPr>
              <w:t>1</w:t>
            </w:r>
          </w:p>
        </w:tc>
        <w:tc>
          <w:tcPr>
            <w:tcW w:w="958"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highlight w:val="none"/>
              </w:rPr>
              <w:t>营业执照等证明</w:t>
            </w:r>
            <w:r>
              <w:rPr>
                <w:rFonts w:hint="eastAsia" w:ascii="宋体" w:hAnsi="宋体" w:eastAsia="宋体" w:cs="宋体"/>
                <w:spacing w:val="-3"/>
                <w:sz w:val="24"/>
                <w:szCs w:val="24"/>
                <w:highlight w:val="none"/>
              </w:rPr>
              <w:t>文件</w:t>
            </w:r>
          </w:p>
        </w:tc>
        <w:tc>
          <w:tcPr>
            <w:tcW w:w="2617"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登记证书等证明文件；</w:t>
            </w:r>
          </w:p>
        </w:tc>
        <w:tc>
          <w:tcPr>
            <w:tcW w:w="1054" w:type="pct"/>
            <w:vAlign w:val="center"/>
          </w:tcPr>
          <w:p w14:paraId="07C2C4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369"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p>
        </w:tc>
        <w:tc>
          <w:tcPr>
            <w:tcW w:w="958"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617"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sz w:val="24"/>
                <w:szCs w:val="28"/>
                <w:highlight w:val="none"/>
              </w:rPr>
            </w:pP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54" w:type="pct"/>
            <w:vAlign w:val="center"/>
          </w:tcPr>
          <w:p w14:paraId="1049F80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369"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p>
        </w:tc>
        <w:tc>
          <w:tcPr>
            <w:tcW w:w="958"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18"/>
                <w:highlight w:val="none"/>
                <w:lang w:val="en-US" w:eastAsia="zh-CN"/>
              </w:rPr>
            </w:pPr>
            <w:r>
              <w:rPr>
                <w:rFonts w:hint="eastAsia" w:ascii="宋体" w:hAnsi="宋体" w:eastAsia="宋体" w:cs="宋体"/>
                <w:sz w:val="24"/>
                <w:szCs w:val="18"/>
                <w:highlight w:val="none"/>
              </w:rPr>
              <w:t>诚信履约承诺函</w:t>
            </w:r>
          </w:p>
        </w:tc>
        <w:tc>
          <w:tcPr>
            <w:tcW w:w="2617"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18"/>
                <w:highlight w:val="none"/>
              </w:rPr>
              <w:t>提供符合招标文件要求</w:t>
            </w:r>
            <w:bookmarkStart w:id="83" w:name="_GoBack"/>
            <w:bookmarkEnd w:id="83"/>
            <w:r>
              <w:rPr>
                <w:rFonts w:hint="eastAsia" w:ascii="宋体" w:hAnsi="宋体" w:eastAsia="宋体" w:cs="宋体"/>
                <w:sz w:val="24"/>
                <w:szCs w:val="18"/>
                <w:highlight w:val="none"/>
              </w:rPr>
              <w:t>的《诚信履约承诺函》。</w:t>
            </w:r>
          </w:p>
        </w:tc>
        <w:tc>
          <w:tcPr>
            <w:tcW w:w="1054"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0"/>
                <w:highlight w:val="none"/>
              </w:rPr>
            </w:pPr>
            <w:r>
              <w:rPr>
                <w:rFonts w:hint="eastAsia" w:ascii="宋体" w:hAnsi="宋体" w:eastAsia="宋体" w:cs="宋体"/>
                <w:sz w:val="24"/>
                <w:szCs w:val="18"/>
                <w:highlight w:val="none"/>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369"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w:t>
            </w:r>
          </w:p>
        </w:tc>
        <w:tc>
          <w:tcPr>
            <w:tcW w:w="958" w:type="pct"/>
            <w:vAlign w:val="center"/>
          </w:tcPr>
          <w:p w14:paraId="387081C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617" w:type="pct"/>
            <w:vAlign w:val="center"/>
          </w:tcPr>
          <w:p w14:paraId="602F3CE0">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Cs w:val="20"/>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投标邀请信誉要求和</w:t>
            </w:r>
            <w:r>
              <w:rPr>
                <w:rFonts w:hint="eastAsia" w:ascii="宋体" w:hAnsi="宋体" w:eastAsia="宋体" w:cs="宋体"/>
                <w:sz w:val="24"/>
                <w:szCs w:val="24"/>
                <w:highlight w:val="none"/>
                <w:lang w:val="zh-CN"/>
              </w:rPr>
              <w:t>投标人须知正文</w:t>
            </w:r>
            <w:r>
              <w:rPr>
                <w:rFonts w:hint="eastAsia" w:ascii="宋体" w:hAnsi="宋体" w:eastAsia="宋体" w:cs="宋体"/>
                <w:sz w:val="24"/>
                <w:szCs w:val="24"/>
                <w:highlight w:val="none"/>
              </w:rPr>
              <w:t>中</w:t>
            </w:r>
            <w:r>
              <w:rPr>
                <w:rFonts w:hint="eastAsia" w:ascii="宋体" w:hAnsi="宋体" w:eastAsia="宋体" w:cs="宋体"/>
                <w:sz w:val="24"/>
                <w:szCs w:val="28"/>
                <w:highlight w:val="none"/>
              </w:rPr>
              <w:t>的</w:t>
            </w:r>
            <w:r>
              <w:rPr>
                <w:rFonts w:hint="eastAsia" w:ascii="宋体" w:hAnsi="宋体" w:eastAsia="宋体" w:cs="宋体"/>
                <w:sz w:val="24"/>
                <w:szCs w:val="18"/>
                <w:highlight w:val="none"/>
              </w:rPr>
              <w:t>不良信用记录情形</w:t>
            </w:r>
          </w:p>
        </w:tc>
        <w:tc>
          <w:tcPr>
            <w:tcW w:w="1054" w:type="pct"/>
            <w:vAlign w:val="center"/>
          </w:tcPr>
          <w:p w14:paraId="552D73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sz w:val="24"/>
                <w:szCs w:val="24"/>
                <w:highlight w:val="none"/>
              </w:rPr>
              <w:t>无须投标人提供，由采购人或采购代理机构查询。</w:t>
            </w:r>
          </w:p>
        </w:tc>
      </w:tr>
      <w:tr w14:paraId="3434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369" w:type="pct"/>
            <w:vAlign w:val="center"/>
          </w:tcPr>
          <w:p w14:paraId="12B46D7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p>
        </w:tc>
        <w:tc>
          <w:tcPr>
            <w:tcW w:w="958" w:type="pct"/>
            <w:vAlign w:val="center"/>
          </w:tcPr>
          <w:p w14:paraId="1CC2668F">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特定资格要求</w:t>
            </w:r>
          </w:p>
        </w:tc>
        <w:tc>
          <w:tcPr>
            <w:tcW w:w="2617" w:type="pct"/>
            <w:vAlign w:val="center"/>
          </w:tcPr>
          <w:p w14:paraId="34C3679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详见《第一章投标邀请》</w:t>
            </w:r>
          </w:p>
        </w:tc>
        <w:tc>
          <w:tcPr>
            <w:tcW w:w="1054" w:type="pct"/>
            <w:vAlign w:val="center"/>
          </w:tcPr>
          <w:p w14:paraId="52DB137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279161F1">
      <w:pPr>
        <w:spacing w:line="360" w:lineRule="auto"/>
        <w:ind w:firstLine="437"/>
        <w:outlineLvl w:val="2"/>
        <w:rPr>
          <w:rFonts w:hint="eastAsia" w:ascii="宋体" w:hAnsi="宋体" w:eastAsia="宋体" w:cs="宋体"/>
          <w:color w:val="auto"/>
          <w:sz w:val="24"/>
          <w:highlight w:val="none"/>
        </w:rPr>
      </w:pPr>
    </w:p>
    <w:p w14:paraId="62B78BD9">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0A00D8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6"/>
        <w:tblW w:w="54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100"/>
        <w:gridCol w:w="3378"/>
        <w:gridCol w:w="3152"/>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73"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126" w:type="pct"/>
            <w:tcBorders>
              <w:bottom w:val="single" w:color="auto" w:sz="4" w:space="0"/>
            </w:tcBorders>
            <w:vAlign w:val="center"/>
          </w:tcPr>
          <w:p w14:paraId="677C5544">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11"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689"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373"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126" w:type="pct"/>
            <w:vAlign w:val="center"/>
          </w:tcPr>
          <w:p w14:paraId="1E0B336B">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0"/>
                <w:highlight w:val="none"/>
              </w:rPr>
              <w:t>开标一览表</w:t>
            </w:r>
          </w:p>
        </w:tc>
        <w:tc>
          <w:tcPr>
            <w:tcW w:w="1811" w:type="pct"/>
            <w:vAlign w:val="center"/>
          </w:tcPr>
          <w:p w14:paraId="356BE6B3">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0"/>
                <w:highlight w:val="none"/>
                <w:lang w:val="en-US" w:eastAsia="zh-CN"/>
              </w:rPr>
              <w:t>盖章</w:t>
            </w:r>
          </w:p>
        </w:tc>
        <w:tc>
          <w:tcPr>
            <w:tcW w:w="1689"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373"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126" w:type="pct"/>
            <w:vAlign w:val="center"/>
          </w:tcPr>
          <w:p w14:paraId="023E6DCA">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11"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盖章</w:t>
            </w:r>
          </w:p>
        </w:tc>
        <w:tc>
          <w:tcPr>
            <w:tcW w:w="1689"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373"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126" w:type="pct"/>
            <w:vAlign w:val="center"/>
          </w:tcPr>
          <w:p w14:paraId="03D01FD2">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11"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盖章</w:t>
            </w:r>
          </w:p>
        </w:tc>
        <w:tc>
          <w:tcPr>
            <w:tcW w:w="1689"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法定代表人参加投标的无需此件，提供身份证明即可。详见第六章投标文件格式</w:t>
            </w:r>
            <w:r>
              <w:rPr>
                <w:rFonts w:hint="eastAsia" w:ascii="宋体" w:hAnsi="宋体" w:eastAsia="宋体" w:cs="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126" w:type="pct"/>
            <w:vAlign w:val="center"/>
          </w:tcPr>
          <w:p w14:paraId="1D19245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11" w:type="pct"/>
            <w:vAlign w:val="center"/>
          </w:tcPr>
          <w:p w14:paraId="18C8909F">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szCs w:val="20"/>
                <w:highlight w:val="none"/>
              </w:rPr>
              <w:t>招标文件投标人须知正文第</w:t>
            </w:r>
            <w:r>
              <w:rPr>
                <w:rFonts w:hint="eastAsia" w:ascii="宋体" w:hAnsi="宋体" w:eastAsia="宋体" w:cs="宋体"/>
                <w:color w:val="auto"/>
                <w:sz w:val="24"/>
                <w:szCs w:val="20"/>
                <w:highlight w:val="none"/>
                <w:lang w:val="en-US" w:eastAsia="zh-CN"/>
              </w:rPr>
              <w:t>9</w:t>
            </w:r>
            <w:r>
              <w:rPr>
                <w:rFonts w:hint="eastAsia" w:ascii="宋体" w:hAnsi="宋体" w:eastAsia="宋体" w:cs="宋体"/>
                <w:color w:val="auto"/>
                <w:sz w:val="24"/>
                <w:szCs w:val="20"/>
                <w:highlight w:val="none"/>
              </w:rPr>
              <w:t>条要求</w:t>
            </w:r>
          </w:p>
        </w:tc>
        <w:tc>
          <w:tcPr>
            <w:tcW w:w="1689"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373"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5</w:t>
            </w:r>
          </w:p>
        </w:tc>
        <w:tc>
          <w:tcPr>
            <w:tcW w:w="1126" w:type="pct"/>
            <w:vAlign w:val="center"/>
          </w:tcPr>
          <w:p w14:paraId="4C332C7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11" w:type="pct"/>
            <w:vAlign w:val="center"/>
          </w:tcPr>
          <w:p w14:paraId="2E789DDD">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符合招标文件采购需求中对付款方式、供货及安装期限、供货及安装地点、免费质保期</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689"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73"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6</w:t>
            </w:r>
          </w:p>
        </w:tc>
        <w:tc>
          <w:tcPr>
            <w:tcW w:w="1126" w:type="pct"/>
            <w:vAlign w:val="center"/>
          </w:tcPr>
          <w:p w14:paraId="6F97E32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技术响应情况</w:t>
            </w:r>
          </w:p>
        </w:tc>
        <w:tc>
          <w:tcPr>
            <w:tcW w:w="1811" w:type="pct"/>
            <w:vAlign w:val="center"/>
          </w:tcPr>
          <w:p w14:paraId="6FCF4EBC">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tc>
        <w:tc>
          <w:tcPr>
            <w:tcW w:w="1689"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373"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7</w:t>
            </w:r>
          </w:p>
        </w:tc>
        <w:tc>
          <w:tcPr>
            <w:tcW w:w="1126" w:type="pct"/>
            <w:vAlign w:val="center"/>
          </w:tcPr>
          <w:p w14:paraId="533E649C">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11" w:type="pct"/>
            <w:vAlign w:val="center"/>
          </w:tcPr>
          <w:p w14:paraId="197A65A5">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实质性要求</w:t>
            </w:r>
          </w:p>
        </w:tc>
        <w:tc>
          <w:tcPr>
            <w:tcW w:w="1689"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p>
        </w:tc>
      </w:tr>
    </w:tbl>
    <w:p w14:paraId="35FC1BA2">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4771EF61">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689453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.3.1</w:t>
      </w:r>
      <w:r>
        <w:rPr>
          <w:rFonts w:hint="eastAsia" w:ascii="宋体" w:hAnsi="宋体" w:eastAsia="宋体" w:cs="宋体"/>
          <w:color w:val="auto"/>
          <w:sz w:val="24"/>
          <w:highlight w:val="none"/>
        </w:rPr>
        <w:t>评标委员会按照下表对投标文件进行详细审查和评分。</w:t>
      </w:r>
    </w:p>
    <w:p w14:paraId="3C046DA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.3.2</w:t>
      </w:r>
      <w:r>
        <w:rPr>
          <w:rFonts w:hint="eastAsia" w:ascii="宋体" w:hAnsi="宋体" w:eastAsia="宋体" w:cs="宋体"/>
          <w:color w:val="auto"/>
          <w:sz w:val="24"/>
          <w:highlight w:val="none"/>
        </w:rPr>
        <w:t>本项目综合评分满分为1</w:t>
      </w:r>
      <w:r>
        <w:rPr>
          <w:rFonts w:hint="eastAsia" w:ascii="宋体" w:hAnsi="宋体" w:eastAsia="宋体" w:cs="宋体"/>
          <w:color w:val="auto"/>
          <w:sz w:val="24"/>
          <w:highlight w:val="none"/>
        </w:rPr>
        <w:t>00</w:t>
      </w:r>
      <w:r>
        <w:rPr>
          <w:rFonts w:hint="eastAsia" w:ascii="宋体" w:hAnsi="宋体" w:eastAsia="宋体" w:cs="宋体"/>
          <w:color w:val="auto"/>
          <w:sz w:val="24"/>
          <w:highlight w:val="none"/>
        </w:rPr>
        <w:t>分，其中：技术资信分值占总分值的权重为</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%。具体评分细则如下：</w:t>
      </w:r>
    </w:p>
    <w:tbl>
      <w:tblPr>
        <w:tblStyle w:val="26"/>
        <w:tblW w:w="6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1504"/>
        <w:gridCol w:w="6383"/>
        <w:gridCol w:w="919"/>
      </w:tblGrid>
      <w:tr w14:paraId="3200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14:paraId="172C2E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733" w:type="pct"/>
            <w:tcBorders>
              <w:top w:val="single" w:color="auto" w:sz="4" w:space="0"/>
              <w:left w:val="single" w:color="auto" w:sz="4" w:space="0"/>
              <w:bottom w:val="single" w:color="auto" w:sz="4" w:space="0"/>
              <w:right w:val="single" w:color="auto" w:sz="4" w:space="0"/>
            </w:tcBorders>
            <w:vAlign w:val="center"/>
          </w:tcPr>
          <w:p w14:paraId="6A7217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3112" w:type="pct"/>
            <w:tcBorders>
              <w:top w:val="single" w:color="auto" w:sz="4" w:space="0"/>
              <w:left w:val="single" w:color="auto" w:sz="4" w:space="0"/>
              <w:bottom w:val="single" w:color="auto" w:sz="4" w:space="0"/>
              <w:right w:val="single" w:color="auto" w:sz="4" w:space="0"/>
            </w:tcBorders>
            <w:vAlign w:val="center"/>
          </w:tcPr>
          <w:p w14:paraId="62C5EC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448" w:type="pct"/>
            <w:tcBorders>
              <w:top w:val="single" w:color="auto" w:sz="4" w:space="0"/>
              <w:left w:val="single" w:color="auto" w:sz="4" w:space="0"/>
              <w:bottom w:val="single" w:color="auto" w:sz="4" w:space="0"/>
              <w:right w:val="single" w:color="auto" w:sz="4" w:space="0"/>
            </w:tcBorders>
            <w:vAlign w:val="center"/>
          </w:tcPr>
          <w:p w14:paraId="38E847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69DE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06" w:type="pct"/>
            <w:vMerge w:val="restart"/>
            <w:tcBorders>
              <w:left w:val="single" w:color="auto" w:sz="4" w:space="0"/>
              <w:right w:val="single" w:color="auto" w:sz="4" w:space="0"/>
            </w:tcBorders>
            <w:vAlign w:val="center"/>
          </w:tcPr>
          <w:p w14:paraId="0D393D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技术资信分（70分）</w:t>
            </w:r>
          </w:p>
        </w:tc>
        <w:tc>
          <w:tcPr>
            <w:tcW w:w="733" w:type="pct"/>
            <w:tcBorders>
              <w:top w:val="single" w:color="auto" w:sz="4" w:space="0"/>
              <w:left w:val="single" w:color="auto" w:sz="4" w:space="0"/>
              <w:bottom w:val="single" w:color="auto" w:sz="4" w:space="0"/>
              <w:right w:val="single" w:color="auto" w:sz="4" w:space="0"/>
            </w:tcBorders>
            <w:vAlign w:val="center"/>
          </w:tcPr>
          <w:p w14:paraId="27735F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产品业绩</w:t>
            </w:r>
          </w:p>
        </w:tc>
        <w:tc>
          <w:tcPr>
            <w:tcW w:w="3112" w:type="pct"/>
            <w:tcBorders>
              <w:top w:val="single" w:color="auto" w:sz="4" w:space="0"/>
              <w:left w:val="single" w:color="auto" w:sz="4" w:space="0"/>
              <w:right w:val="single" w:color="auto" w:sz="4" w:space="0"/>
            </w:tcBorders>
            <w:vAlign w:val="center"/>
          </w:tcPr>
          <w:p w14:paraId="3342B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自2023 年1月1日以来(以合同签订时间为准)，每提供一份输注泵站业绩的，得2分，本条最高得4分。</w:t>
            </w:r>
          </w:p>
          <w:p w14:paraId="7A2390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注：（1）投标文件中提供业绩合同扫描件，时间以合同签订时间为准；若合同材料中无法体现签订时间、业绩内容等关键评审因素的，须另外提供业主（合同甲方）出具的盖章证明材料扫描件。</w:t>
            </w:r>
          </w:p>
          <w:p w14:paraId="40DE0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448" w:type="pct"/>
            <w:tcBorders>
              <w:top w:val="single" w:color="auto" w:sz="4" w:space="0"/>
              <w:left w:val="single" w:color="auto" w:sz="4" w:space="0"/>
              <w:right w:val="single" w:color="auto" w:sz="4" w:space="0"/>
            </w:tcBorders>
            <w:vAlign w:val="center"/>
          </w:tcPr>
          <w:p w14:paraId="75CF24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0-4分</w:t>
            </w:r>
          </w:p>
        </w:tc>
      </w:tr>
      <w:tr w14:paraId="2675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tcBorders>
              <w:left w:val="single" w:color="auto" w:sz="4" w:space="0"/>
              <w:right w:val="single" w:color="auto" w:sz="4" w:space="0"/>
            </w:tcBorders>
            <w:vAlign w:val="center"/>
          </w:tcPr>
          <w:p w14:paraId="1054BC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4"/>
                <w:szCs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4C06E90C">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技术参数响应</w:t>
            </w:r>
          </w:p>
        </w:tc>
        <w:tc>
          <w:tcPr>
            <w:tcW w:w="3112" w:type="pct"/>
            <w:tcBorders>
              <w:top w:val="single" w:color="auto" w:sz="4" w:space="0"/>
              <w:left w:val="single" w:color="auto" w:sz="4" w:space="0"/>
              <w:bottom w:val="single" w:color="auto" w:sz="4" w:space="0"/>
              <w:right w:val="single" w:color="auto" w:sz="4" w:space="0"/>
            </w:tcBorders>
            <w:vAlign w:val="center"/>
          </w:tcPr>
          <w:p w14:paraId="6929F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根据投标文件中技术规格及参数要求的响应情况进行评审（分）：</w:t>
            </w:r>
          </w:p>
          <w:p w14:paraId="656D1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本项目产品技术参数共31项，</w:t>
            </w:r>
          </w:p>
          <w:p w14:paraId="4E61E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①标注“★”号的为本项目的关键性技术指标，共计1个，必须满足，不满足的按无效标处理；标注“▲”参数共10项，每有1项满足或优于招标要求的得2分，满分20分；</w:t>
            </w:r>
          </w:p>
          <w:p w14:paraId="716C4A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②未标注“★”和“▲”的参数共20项，每有1项满足或优于招标要求的得1.6分，满分32分；</w:t>
            </w:r>
          </w:p>
          <w:p w14:paraId="3BF66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注：</w:t>
            </w: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instrText xml:space="preserve"> = 1 \* GB3 \* MERGEFORMAT </w:instrText>
            </w: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①</w:t>
            </w: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所有参数如有标注证明材料的，需按要求提供对应证明材料，标注“★”和“▲”</w:t>
            </w:r>
            <w:r>
              <w:rPr>
                <w:rFonts w:hint="eastAsia" w:ascii="宋体" w:hAnsi="宋体" w:eastAsia="宋体" w:cs="宋体"/>
                <w:b/>
                <w:bCs/>
                <w:color w:val="000000" w:themeColor="text1"/>
                <w:sz w:val="24"/>
                <w:szCs w:val="24"/>
                <w:highlight w:val="none"/>
                <w:lang w:val="en-US" w:eastAsia="zh-CN" w:bidi="zh-CN"/>
                <w14:textFill>
                  <w14:solidFill>
                    <w14:schemeClr w14:val="tx1"/>
                  </w14:solidFill>
                </w14:textFill>
              </w:rPr>
              <w:t>的参数均需提供有效证明材料</w:t>
            </w: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包括但不限于与之相关的证明文件或产品技术说明文件或印刷资料或技术白皮书或产品检验（测）报告或注册证明文件等。未标注“★”和“▲”的参数除条目标注证明材料的，无需提供证明材料，但需明确是否响应，未明确是否响应视为不响应，投标人需审慎填写，验收时将复核参数。</w:t>
            </w:r>
          </w:p>
          <w:p w14:paraId="39285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②投标人提供的评审（评分）证明材料必须为中文文本，若存在非中文时，须同时提供中文翻译文本，否则视为不响应；</w:t>
            </w:r>
          </w:p>
        </w:tc>
        <w:tc>
          <w:tcPr>
            <w:tcW w:w="448" w:type="pct"/>
            <w:tcBorders>
              <w:top w:val="single" w:color="auto" w:sz="4" w:space="0"/>
              <w:left w:val="single" w:color="auto" w:sz="4" w:space="0"/>
              <w:bottom w:val="single" w:color="auto" w:sz="4" w:space="0"/>
              <w:right w:val="single" w:color="auto" w:sz="4" w:space="0"/>
            </w:tcBorders>
            <w:vAlign w:val="center"/>
          </w:tcPr>
          <w:p w14:paraId="65D28D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0-52分</w:t>
            </w:r>
          </w:p>
        </w:tc>
      </w:tr>
      <w:tr w14:paraId="7969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tcBorders>
              <w:left w:val="single" w:color="auto" w:sz="4" w:space="0"/>
              <w:right w:val="single" w:color="auto" w:sz="4" w:space="0"/>
            </w:tcBorders>
            <w:vAlign w:val="center"/>
          </w:tcPr>
          <w:p w14:paraId="11233A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4"/>
                <w:szCs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6E405D77">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bidi="zh-CN"/>
                <w14:textFill>
                  <w14:solidFill>
                    <w14:schemeClr w14:val="tx1"/>
                  </w14:solidFill>
                </w14:textFill>
              </w:rPr>
              <w:t>免费质保承诺</w:t>
            </w:r>
          </w:p>
        </w:tc>
        <w:tc>
          <w:tcPr>
            <w:tcW w:w="3112" w:type="pct"/>
            <w:tcBorders>
              <w:top w:val="single" w:color="auto" w:sz="4" w:space="0"/>
              <w:left w:val="single" w:color="auto" w:sz="4" w:space="0"/>
              <w:bottom w:val="single" w:color="auto" w:sz="4" w:space="0"/>
              <w:right w:val="single" w:color="auto" w:sz="4" w:space="0"/>
            </w:tcBorders>
            <w:vAlign w:val="center"/>
          </w:tcPr>
          <w:p w14:paraId="2DFB3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投标人须提供免费质保承诺，免费质保期至少为叁年，满足要求的不得分。在叁年的基础上，承诺每延长1年加</w:t>
            </w:r>
            <w:r>
              <w:rPr>
                <w:rFonts w:hint="eastAsia" w:ascii="宋体" w:hAnsi="宋体" w:eastAsia="宋体" w:cs="宋体"/>
                <w:color w:val="000000" w:themeColor="text1"/>
                <w:sz w:val="24"/>
                <w:szCs w:val="24"/>
                <w:highlight w:val="none"/>
                <w:lang w:val="en-US" w:bidi="zh-CN"/>
                <w14:textFill>
                  <w14:solidFill>
                    <w14:schemeClr w14:val="tx1"/>
                  </w14:solidFill>
                </w14:textFill>
              </w:rPr>
              <w:t>3</w:t>
            </w:r>
            <w:r>
              <w:rPr>
                <w:rFonts w:hint="eastAsia" w:ascii="宋体" w:hAnsi="宋体" w:eastAsia="宋体" w:cs="宋体"/>
                <w:color w:val="000000" w:themeColor="text1"/>
                <w:sz w:val="24"/>
                <w:szCs w:val="24"/>
                <w:highlight w:val="none"/>
                <w:lang w:bidi="zh-CN"/>
                <w14:textFill>
                  <w14:solidFill>
                    <w14:schemeClr w14:val="tx1"/>
                  </w14:solidFill>
                </w14:textFill>
              </w:rPr>
              <w:t>分（不足1年不加分），本项最高得</w:t>
            </w:r>
            <w:r>
              <w:rPr>
                <w:rFonts w:hint="eastAsia" w:ascii="宋体" w:hAnsi="宋体" w:eastAsia="宋体" w:cs="宋体"/>
                <w:color w:val="000000" w:themeColor="text1"/>
                <w:sz w:val="24"/>
                <w:szCs w:val="24"/>
                <w:highlight w:val="none"/>
                <w:lang w:val="en-US" w:bidi="zh-CN"/>
                <w14:textFill>
                  <w14:solidFill>
                    <w14:schemeClr w14:val="tx1"/>
                  </w14:solidFill>
                </w14:textFill>
              </w:rPr>
              <w:t>6</w:t>
            </w:r>
            <w:r>
              <w:rPr>
                <w:rFonts w:hint="eastAsia" w:ascii="宋体" w:hAnsi="宋体" w:eastAsia="宋体" w:cs="宋体"/>
                <w:color w:val="000000" w:themeColor="text1"/>
                <w:sz w:val="24"/>
                <w:szCs w:val="24"/>
                <w:highlight w:val="none"/>
                <w:lang w:bidi="zh-CN"/>
                <w14:textFill>
                  <w14:solidFill>
                    <w14:schemeClr w14:val="tx1"/>
                  </w14:solidFill>
                </w14:textFill>
              </w:rPr>
              <w:t>分。</w:t>
            </w:r>
          </w:p>
          <w:p w14:paraId="6EBE8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000000" w:themeColor="text1"/>
                <w:sz w:val="24"/>
                <w:szCs w:val="24"/>
                <w:highlight w:val="none"/>
                <w:lang w:bidi="zh-CN"/>
                <w14:textFill>
                  <w14:solidFill>
                    <w14:schemeClr w14:val="tx1"/>
                  </w14:solidFill>
                </w14:textFill>
              </w:rPr>
              <w:t>注：提供加盖投标人公章的承诺书（格式自拟），未提供或不符合要求的不得分）</w:t>
            </w:r>
          </w:p>
        </w:tc>
        <w:tc>
          <w:tcPr>
            <w:tcW w:w="448" w:type="pct"/>
            <w:tcBorders>
              <w:top w:val="single" w:color="auto" w:sz="4" w:space="0"/>
              <w:left w:val="single" w:color="auto" w:sz="4" w:space="0"/>
              <w:bottom w:val="single" w:color="auto" w:sz="4" w:space="0"/>
              <w:right w:val="single" w:color="auto" w:sz="4" w:space="0"/>
            </w:tcBorders>
            <w:vAlign w:val="center"/>
          </w:tcPr>
          <w:p w14:paraId="1540CE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0-6分</w:t>
            </w:r>
          </w:p>
        </w:tc>
      </w:tr>
      <w:tr w14:paraId="12B9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tcBorders>
              <w:left w:val="single" w:color="auto" w:sz="4" w:space="0"/>
              <w:right w:val="single" w:color="auto" w:sz="4" w:space="0"/>
            </w:tcBorders>
            <w:vAlign w:val="center"/>
          </w:tcPr>
          <w:p w14:paraId="64131C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4"/>
                <w:szCs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503A2CB6">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bidi="zh-CN"/>
                <w14:textFill>
                  <w14:solidFill>
                    <w14:schemeClr w14:val="tx1"/>
                  </w14:solidFill>
                </w14:textFill>
              </w:rPr>
              <w:t>售后服务</w:t>
            </w:r>
          </w:p>
        </w:tc>
        <w:tc>
          <w:tcPr>
            <w:tcW w:w="3112" w:type="pct"/>
            <w:tcBorders>
              <w:top w:val="single" w:color="auto" w:sz="4" w:space="0"/>
              <w:left w:val="single" w:color="auto" w:sz="4" w:space="0"/>
              <w:bottom w:val="single" w:color="auto" w:sz="4" w:space="0"/>
              <w:right w:val="single" w:color="auto" w:sz="4" w:space="0"/>
            </w:tcBorders>
            <w:vAlign w:val="center"/>
          </w:tcPr>
          <w:p w14:paraId="039BAE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售后响应时间：2小时以内。</w:t>
            </w:r>
          </w:p>
          <w:p w14:paraId="4EF87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报修后故障修复时间：3个工作日，超过此时间需提供备用机。</w:t>
            </w:r>
          </w:p>
          <w:p w14:paraId="11C61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维保期内每年至少巡检2次。</w:t>
            </w:r>
          </w:p>
          <w:p w14:paraId="4D122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售后服务措施须包含或优于以上内容，评审根据投标文件中提供的售后服务方案与措施进行评比：</w:t>
            </w:r>
          </w:p>
          <w:p w14:paraId="387ECC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1、包括保修内容与范围、维修响应时间、售后服务等，方案完善可行性强，科学合理，完全满足项目采购需求的得8分；</w:t>
            </w:r>
          </w:p>
          <w:p w14:paraId="2E0E7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2、包括保修内容与范围、维修响应时间、售后服务等，方案完善可行性较强，无明显逻辑错误，无关键点缺失的得</w:t>
            </w:r>
            <w:r>
              <w:rPr>
                <w:rFonts w:hint="eastAsia" w:ascii="宋体" w:hAnsi="宋体" w:eastAsia="宋体" w:cs="宋体"/>
                <w:color w:val="000000" w:themeColor="text1"/>
                <w:sz w:val="24"/>
                <w:szCs w:val="24"/>
                <w:highlight w:val="none"/>
                <w:lang w:val="en-US" w:bidi="zh-CN"/>
                <w14:textFill>
                  <w14:solidFill>
                    <w14:schemeClr w14:val="tx1"/>
                  </w14:solidFill>
                </w14:textFill>
              </w:rPr>
              <w:t>6</w:t>
            </w:r>
            <w:r>
              <w:rPr>
                <w:rFonts w:hint="eastAsia" w:ascii="宋体" w:hAnsi="宋体" w:eastAsia="宋体" w:cs="宋体"/>
                <w:color w:val="000000" w:themeColor="text1"/>
                <w:sz w:val="24"/>
                <w:szCs w:val="24"/>
                <w:highlight w:val="none"/>
                <w:lang w:bidi="zh-CN"/>
                <w14:textFill>
                  <w14:solidFill>
                    <w14:schemeClr w14:val="tx1"/>
                  </w14:solidFill>
                </w14:textFill>
              </w:rPr>
              <w:t>分；</w:t>
            </w:r>
          </w:p>
          <w:p w14:paraId="4D568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3、包括保修内容与范围、维修响应时间、售后服务等，方案内容缺失，且出现非专门针对本项目特性内容的得</w:t>
            </w:r>
            <w:r>
              <w:rPr>
                <w:rFonts w:hint="eastAsia" w:ascii="宋体" w:hAnsi="宋体" w:eastAsia="宋体" w:cs="宋体"/>
                <w:color w:val="000000" w:themeColor="text1"/>
                <w:sz w:val="24"/>
                <w:szCs w:val="24"/>
                <w:highlight w:val="none"/>
                <w:lang w:val="en-US" w:bidi="zh-CN"/>
                <w14:textFill>
                  <w14:solidFill>
                    <w14:schemeClr w14:val="tx1"/>
                  </w14:solidFill>
                </w14:textFill>
              </w:rPr>
              <w:t>4</w:t>
            </w:r>
            <w:r>
              <w:rPr>
                <w:rFonts w:hint="eastAsia" w:ascii="宋体" w:hAnsi="宋体" w:eastAsia="宋体" w:cs="宋体"/>
                <w:color w:val="000000" w:themeColor="text1"/>
                <w:sz w:val="24"/>
                <w:szCs w:val="24"/>
                <w:highlight w:val="none"/>
                <w:lang w:bidi="zh-CN"/>
                <w14:textFill>
                  <w14:solidFill>
                    <w14:schemeClr w14:val="tx1"/>
                  </w14:solidFill>
                </w14:textFill>
              </w:rPr>
              <w:t>分；</w:t>
            </w:r>
          </w:p>
          <w:p w14:paraId="3234E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bidi="zh-CN"/>
                <w14:textFill>
                  <w14:solidFill>
                    <w14:schemeClr w14:val="tx1"/>
                  </w14:solidFill>
                </w14:textFill>
              </w:rPr>
              <w:t>4、方案不能满足项目实施要求或未提供相关内容的不得分</w:t>
            </w:r>
            <w:r>
              <w:rPr>
                <w:rFonts w:hint="eastAsia" w:ascii="宋体" w:hAnsi="宋体" w:eastAsia="宋体" w:cs="宋体"/>
                <w:color w:val="000000" w:themeColor="text1"/>
                <w:sz w:val="24"/>
                <w:szCs w:val="24"/>
                <w:highlight w:val="none"/>
                <w:lang w:val="en-US" w:bidi="zh-CN"/>
                <w14:textFill>
                  <w14:solidFill>
                    <w14:schemeClr w14:val="tx1"/>
                  </w14:solidFill>
                </w14:textFill>
              </w:rPr>
              <w:t>。</w:t>
            </w:r>
          </w:p>
        </w:tc>
        <w:tc>
          <w:tcPr>
            <w:tcW w:w="448" w:type="pct"/>
            <w:tcBorders>
              <w:top w:val="single" w:color="auto" w:sz="4" w:space="0"/>
              <w:left w:val="single" w:color="auto" w:sz="4" w:space="0"/>
              <w:bottom w:val="single" w:color="auto" w:sz="4" w:space="0"/>
              <w:right w:val="single" w:color="auto" w:sz="4" w:space="0"/>
            </w:tcBorders>
            <w:vAlign w:val="center"/>
          </w:tcPr>
          <w:p w14:paraId="3BDDD0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0-8分</w:t>
            </w:r>
          </w:p>
        </w:tc>
      </w:tr>
      <w:tr w14:paraId="0E8B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706" w:type="pct"/>
            <w:vMerge w:val="restart"/>
            <w:tcBorders>
              <w:left w:val="single" w:color="auto" w:sz="4" w:space="0"/>
              <w:right w:val="single" w:color="auto" w:sz="4" w:space="0"/>
            </w:tcBorders>
            <w:vAlign w:val="center"/>
          </w:tcPr>
          <w:p w14:paraId="15E8D1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136492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（30分）</w:t>
            </w:r>
          </w:p>
        </w:tc>
        <w:tc>
          <w:tcPr>
            <w:tcW w:w="733" w:type="pct"/>
            <w:tcBorders>
              <w:top w:val="single" w:color="auto" w:sz="4" w:space="0"/>
              <w:left w:val="single" w:color="auto" w:sz="4" w:space="0"/>
              <w:bottom w:val="single" w:color="auto" w:sz="4" w:space="0"/>
              <w:right w:val="single" w:color="auto" w:sz="4" w:space="0"/>
            </w:tcBorders>
            <w:vAlign w:val="center"/>
          </w:tcPr>
          <w:p w14:paraId="64C550E3">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spacing w:val="10"/>
                <w:sz w:val="24"/>
                <w:szCs w:val="24"/>
                <w:highlight w:val="none"/>
                <w:lang w:val="en-US" w:eastAsia="zh-CN"/>
              </w:rPr>
              <w:t>输注泵站组合单元</w:t>
            </w:r>
          </w:p>
        </w:tc>
        <w:tc>
          <w:tcPr>
            <w:tcW w:w="3560" w:type="pct"/>
            <w:gridSpan w:val="2"/>
            <w:tcBorders>
              <w:top w:val="single" w:color="auto" w:sz="4" w:space="0"/>
              <w:left w:val="single" w:color="auto" w:sz="4" w:space="0"/>
              <w:bottom w:val="single" w:color="auto" w:sz="4" w:space="0"/>
              <w:right w:val="single" w:color="auto" w:sz="4" w:space="0"/>
            </w:tcBorders>
            <w:vAlign w:val="center"/>
          </w:tcPr>
          <w:p w14:paraId="31DB16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价格分统一采用低价优先法，即满足招标文件要求且投标价格/自身所投产品设计使用年限最低的投标报价为评标基准价，其价格分为满分</w:t>
            </w:r>
            <w:r>
              <w:rPr>
                <w:rFonts w:hint="eastAsia" w:ascii="宋体" w:hAnsi="宋体" w:eastAsia="宋体" w:cs="宋体"/>
                <w:color w:val="000000" w:themeColor="text1"/>
                <w:sz w:val="24"/>
                <w:szCs w:val="24"/>
                <w:highlight w:val="none"/>
                <w:lang w:val="en-US" w:bidi="zh-CN"/>
                <w14:textFill>
                  <w14:solidFill>
                    <w14:schemeClr w14:val="tx1"/>
                  </w14:solidFill>
                </w14:textFill>
              </w:rPr>
              <w:t>13</w:t>
            </w:r>
            <w:r>
              <w:rPr>
                <w:rFonts w:hint="eastAsia" w:ascii="宋体" w:hAnsi="宋体" w:eastAsia="宋体" w:cs="宋体"/>
                <w:color w:val="000000" w:themeColor="text1"/>
                <w:sz w:val="24"/>
                <w:szCs w:val="24"/>
                <w:highlight w:val="none"/>
                <w:lang w:bidi="zh-CN"/>
                <w14:textFill>
                  <w14:solidFill>
                    <w14:schemeClr w14:val="tx1"/>
                  </w14:solidFill>
                </w14:textFill>
              </w:rPr>
              <w:t>分。其他投标人的价格分统一按照下列公式计算：</w:t>
            </w:r>
          </w:p>
          <w:p w14:paraId="5E9E8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投标报价得分＝（评标基准价/（投标报价/自身所投产品设计使用年限））×</w:t>
            </w:r>
            <w:r>
              <w:rPr>
                <w:rFonts w:hint="eastAsia" w:ascii="宋体" w:hAnsi="宋体" w:eastAsia="宋体" w:cs="宋体"/>
                <w:color w:val="000000" w:themeColor="text1"/>
                <w:sz w:val="24"/>
                <w:szCs w:val="24"/>
                <w:highlight w:val="none"/>
                <w:lang w:val="en-US" w:bidi="zh-CN"/>
                <w14:textFill>
                  <w14:solidFill>
                    <w14:schemeClr w14:val="tx1"/>
                  </w14:solidFill>
                </w14:textFill>
              </w:rPr>
              <w:t>13</w:t>
            </w:r>
            <w:r>
              <w:rPr>
                <w:rFonts w:hint="eastAsia" w:ascii="宋体" w:hAnsi="宋体" w:eastAsia="宋体" w:cs="宋体"/>
                <w:color w:val="000000" w:themeColor="text1"/>
                <w:sz w:val="24"/>
                <w:szCs w:val="24"/>
                <w:highlight w:val="none"/>
                <w:lang w:bidi="zh-CN"/>
                <w14:textFill>
                  <w14:solidFill>
                    <w14:schemeClr w14:val="tx1"/>
                  </w14:solidFill>
                </w14:textFill>
              </w:rPr>
              <w:t>×100％</w:t>
            </w:r>
          </w:p>
          <w:p w14:paraId="0239E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000000" w:themeColor="text1"/>
                <w:sz w:val="24"/>
                <w:szCs w:val="24"/>
                <w:highlight w:val="none"/>
                <w:lang w:bidi="zh-CN"/>
                <w14:textFill>
                  <w14:solidFill>
                    <w14:schemeClr w14:val="tx1"/>
                  </w14:solidFill>
                </w14:textFill>
              </w:rPr>
              <w:t>设计年限以所投机型说明书/铭牌上或加盖厂家公章的技术白皮书上标注的为准。（提供说明书或铭牌或加盖厂家公章的技术白皮书，未提供设计年限证明材料的，以设计年限1年参与商务计算）</w:t>
            </w:r>
          </w:p>
        </w:tc>
      </w:tr>
      <w:tr w14:paraId="1F57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706" w:type="pct"/>
            <w:vMerge w:val="continue"/>
            <w:tcBorders>
              <w:left w:val="single" w:color="auto" w:sz="4" w:space="0"/>
              <w:right w:val="single" w:color="auto" w:sz="4" w:space="0"/>
            </w:tcBorders>
            <w:vAlign w:val="center"/>
          </w:tcPr>
          <w:p w14:paraId="489B77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2B9DE384">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spacing w:val="10"/>
                <w:sz w:val="24"/>
                <w:szCs w:val="24"/>
                <w:highlight w:val="none"/>
                <w:lang w:val="en-US" w:eastAsia="zh-CN"/>
              </w:rPr>
              <w:t>注射泵</w:t>
            </w:r>
          </w:p>
        </w:tc>
        <w:tc>
          <w:tcPr>
            <w:tcW w:w="3560" w:type="pct"/>
            <w:gridSpan w:val="2"/>
            <w:tcBorders>
              <w:top w:val="single" w:color="auto" w:sz="4" w:space="0"/>
              <w:left w:val="single" w:color="auto" w:sz="4" w:space="0"/>
              <w:bottom w:val="single" w:color="auto" w:sz="4" w:space="0"/>
              <w:right w:val="single" w:color="auto" w:sz="4" w:space="0"/>
            </w:tcBorders>
            <w:vAlign w:val="center"/>
          </w:tcPr>
          <w:p w14:paraId="3E7D12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价格分统一采用低价优先法，即满足招标文件要求且投标价格/自身所投产品设计使用年限最低的投标报价为评标基准价，其价格分为满分</w:t>
            </w:r>
            <w:r>
              <w:rPr>
                <w:rFonts w:hint="eastAsia" w:ascii="宋体" w:hAnsi="宋体" w:eastAsia="宋体" w:cs="宋体"/>
                <w:color w:val="000000" w:themeColor="text1"/>
                <w:sz w:val="24"/>
                <w:szCs w:val="24"/>
                <w:highlight w:val="none"/>
                <w:lang w:val="en-US" w:bidi="zh-CN"/>
                <w14:textFill>
                  <w14:solidFill>
                    <w14:schemeClr w14:val="tx1"/>
                  </w14:solidFill>
                </w14:textFill>
              </w:rPr>
              <w:t>13</w:t>
            </w:r>
            <w:r>
              <w:rPr>
                <w:rFonts w:hint="eastAsia" w:ascii="宋体" w:hAnsi="宋体" w:eastAsia="宋体" w:cs="宋体"/>
                <w:color w:val="000000" w:themeColor="text1"/>
                <w:sz w:val="24"/>
                <w:szCs w:val="24"/>
                <w:highlight w:val="none"/>
                <w:lang w:bidi="zh-CN"/>
                <w14:textFill>
                  <w14:solidFill>
                    <w14:schemeClr w14:val="tx1"/>
                  </w14:solidFill>
                </w14:textFill>
              </w:rPr>
              <w:t>分。其他投标人的价格分统一按照下列公式计算：</w:t>
            </w:r>
          </w:p>
          <w:p w14:paraId="05568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投标报价得分＝（评标基准价/（投标报价/自身所投产品设计使用年限））×</w:t>
            </w:r>
            <w:r>
              <w:rPr>
                <w:rFonts w:hint="eastAsia" w:ascii="宋体" w:hAnsi="宋体" w:eastAsia="宋体" w:cs="宋体"/>
                <w:color w:val="000000" w:themeColor="text1"/>
                <w:sz w:val="24"/>
                <w:szCs w:val="24"/>
                <w:highlight w:val="none"/>
                <w:lang w:val="en-US" w:bidi="zh-CN"/>
                <w14:textFill>
                  <w14:solidFill>
                    <w14:schemeClr w14:val="tx1"/>
                  </w14:solidFill>
                </w14:textFill>
              </w:rPr>
              <w:t>13</w:t>
            </w:r>
            <w:r>
              <w:rPr>
                <w:rFonts w:hint="eastAsia" w:ascii="宋体" w:hAnsi="宋体" w:eastAsia="宋体" w:cs="宋体"/>
                <w:color w:val="000000" w:themeColor="text1"/>
                <w:sz w:val="24"/>
                <w:szCs w:val="24"/>
                <w:highlight w:val="none"/>
                <w:lang w:bidi="zh-CN"/>
                <w14:textFill>
                  <w14:solidFill>
                    <w14:schemeClr w14:val="tx1"/>
                  </w14:solidFill>
                </w14:textFill>
              </w:rPr>
              <w:t>×100％</w:t>
            </w:r>
          </w:p>
          <w:p w14:paraId="02B04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000000" w:themeColor="text1"/>
                <w:sz w:val="24"/>
                <w:szCs w:val="24"/>
                <w:highlight w:val="none"/>
                <w:lang w:bidi="zh-CN"/>
                <w14:textFill>
                  <w14:solidFill>
                    <w14:schemeClr w14:val="tx1"/>
                  </w14:solidFill>
                </w14:textFill>
              </w:rPr>
              <w:t>设计年限以所投机型说明书/铭牌上或加盖厂家公章的技术白皮书上标注的为准。（提供说明书或铭牌或加盖厂家公章的技术白皮书，未提供设计年限证明材料的，以设计年限1年参与商务计算）</w:t>
            </w:r>
          </w:p>
        </w:tc>
      </w:tr>
      <w:tr w14:paraId="3512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706" w:type="pct"/>
            <w:vMerge w:val="continue"/>
            <w:tcBorders>
              <w:left w:val="single" w:color="auto" w:sz="4" w:space="0"/>
              <w:right w:val="single" w:color="auto" w:sz="4" w:space="0"/>
            </w:tcBorders>
            <w:vAlign w:val="center"/>
          </w:tcPr>
          <w:p w14:paraId="15610E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42C4B071">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spacing w:val="10"/>
                <w:sz w:val="24"/>
                <w:szCs w:val="24"/>
                <w:highlight w:val="none"/>
                <w:lang w:val="en-US" w:eastAsia="zh-CN"/>
              </w:rPr>
              <w:t>输液泵</w:t>
            </w:r>
          </w:p>
        </w:tc>
        <w:tc>
          <w:tcPr>
            <w:tcW w:w="3560" w:type="pct"/>
            <w:gridSpan w:val="2"/>
            <w:tcBorders>
              <w:top w:val="single" w:color="auto" w:sz="4" w:space="0"/>
              <w:left w:val="single" w:color="auto" w:sz="4" w:space="0"/>
              <w:bottom w:val="single" w:color="auto" w:sz="4" w:space="0"/>
              <w:right w:val="single" w:color="auto" w:sz="4" w:space="0"/>
            </w:tcBorders>
            <w:vAlign w:val="center"/>
          </w:tcPr>
          <w:p w14:paraId="546B6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价格分统一采用低价优先法，即满足招标文件要求且投标价格/自身所投产品设计使用年限最低的投标报价为评标基准价，其价格分为满分</w:t>
            </w:r>
            <w:r>
              <w:rPr>
                <w:rFonts w:hint="eastAsia" w:ascii="宋体" w:hAnsi="宋体" w:eastAsia="宋体" w:cs="宋体"/>
                <w:color w:val="000000" w:themeColor="text1"/>
                <w:sz w:val="24"/>
                <w:szCs w:val="24"/>
                <w:highlight w:val="none"/>
                <w:lang w:val="en-US" w:bidi="zh-CN"/>
                <w14:textFill>
                  <w14:solidFill>
                    <w14:schemeClr w14:val="tx1"/>
                  </w14:solidFill>
                </w14:textFill>
              </w:rPr>
              <w:t>4</w:t>
            </w:r>
            <w:r>
              <w:rPr>
                <w:rFonts w:hint="eastAsia" w:ascii="宋体" w:hAnsi="宋体" w:eastAsia="宋体" w:cs="宋体"/>
                <w:color w:val="000000" w:themeColor="text1"/>
                <w:sz w:val="24"/>
                <w:szCs w:val="24"/>
                <w:highlight w:val="none"/>
                <w:lang w:bidi="zh-CN"/>
                <w14:textFill>
                  <w14:solidFill>
                    <w14:schemeClr w14:val="tx1"/>
                  </w14:solidFill>
                </w14:textFill>
              </w:rPr>
              <w:t>分。其他投标人的价格分统一按照下列公式计算：</w:t>
            </w:r>
          </w:p>
          <w:p w14:paraId="6BBF3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投标报价得分＝（评标基准价/（投标报价/自身所投产品设计使用年限））×</w:t>
            </w:r>
            <w:r>
              <w:rPr>
                <w:rFonts w:hint="eastAsia" w:ascii="宋体" w:hAnsi="宋体" w:eastAsia="宋体" w:cs="宋体"/>
                <w:color w:val="000000" w:themeColor="text1"/>
                <w:sz w:val="24"/>
                <w:szCs w:val="24"/>
                <w:highlight w:val="none"/>
                <w:lang w:val="en-US" w:bidi="zh-CN"/>
                <w14:textFill>
                  <w14:solidFill>
                    <w14:schemeClr w14:val="tx1"/>
                  </w14:solidFill>
                </w14:textFill>
              </w:rPr>
              <w:t>4</w:t>
            </w:r>
            <w:r>
              <w:rPr>
                <w:rFonts w:hint="eastAsia" w:ascii="宋体" w:hAnsi="宋体" w:eastAsia="宋体" w:cs="宋体"/>
                <w:color w:val="000000" w:themeColor="text1"/>
                <w:sz w:val="24"/>
                <w:szCs w:val="24"/>
                <w:highlight w:val="none"/>
                <w:lang w:bidi="zh-CN"/>
                <w14:textFill>
                  <w14:solidFill>
                    <w14:schemeClr w14:val="tx1"/>
                  </w14:solidFill>
                </w14:textFill>
              </w:rPr>
              <w:t>×100％</w:t>
            </w:r>
          </w:p>
          <w:p w14:paraId="25333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000000" w:themeColor="text1"/>
                <w:sz w:val="24"/>
                <w:szCs w:val="24"/>
                <w:highlight w:val="none"/>
                <w:lang w:bidi="zh-CN"/>
                <w14:textFill>
                  <w14:solidFill>
                    <w14:schemeClr w14:val="tx1"/>
                  </w14:solidFill>
                </w14:textFill>
              </w:rPr>
              <w:t>设计年限以所投机型说明书/铭牌上或加盖厂家公章的技术白皮书上标注的为准。（提供说明书或铭牌或加盖厂家公章的技术白皮书，未提供设计年限证明材料的，以设计年限1年参与商务计算）</w:t>
            </w:r>
          </w:p>
        </w:tc>
      </w:tr>
    </w:tbl>
    <w:p w14:paraId="489449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.3.3</w:t>
      </w:r>
      <w:r>
        <w:rPr>
          <w:rFonts w:hint="eastAsia" w:ascii="宋体" w:hAnsi="宋体" w:eastAsia="宋体" w:cs="宋体"/>
          <w:color w:val="auto"/>
          <w:sz w:val="24"/>
          <w:highlight w:val="none"/>
        </w:rPr>
        <w:t>分值汇总</w:t>
      </w:r>
    </w:p>
    <w:p w14:paraId="56D2A5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评标委员会各成员应当独立对每个</w:t>
      </w:r>
      <w:r>
        <w:rPr>
          <w:rFonts w:hint="eastAsia" w:ascii="宋体" w:hAnsi="宋体" w:eastAsia="宋体" w:cs="宋体"/>
          <w:color w:val="auto"/>
          <w:sz w:val="24"/>
          <w:highlight w:val="none"/>
        </w:rPr>
        <w:t>有效</w:t>
      </w:r>
      <w:r>
        <w:rPr>
          <w:rFonts w:hint="eastAsia" w:ascii="宋体" w:hAnsi="宋体" w:eastAsia="宋体" w:cs="宋体"/>
          <w:color w:val="auto"/>
          <w:sz w:val="24"/>
          <w:highlight w:val="none"/>
        </w:rPr>
        <w:t>投标人的投标文件进行评</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rPr>
        <w:t>，并汇总每个投</w:t>
      </w:r>
      <w:r>
        <w:rPr>
          <w:rFonts w:hint="eastAsia" w:ascii="宋体" w:hAnsi="宋体" w:eastAsia="宋体" w:cs="宋体"/>
          <w:color w:val="auto"/>
          <w:sz w:val="24"/>
          <w:highlight w:val="none"/>
        </w:rPr>
        <w:t>标人的得分。取各位评委评分之平均值，四舍五入保留至小数点后两位数，</w:t>
      </w:r>
      <w:r>
        <w:rPr>
          <w:rFonts w:hint="eastAsia" w:ascii="宋体" w:hAnsi="宋体" w:eastAsia="宋体" w:cs="宋体"/>
          <w:color w:val="auto"/>
          <w:sz w:val="24"/>
          <w:highlight w:val="none"/>
        </w:rPr>
        <w:t>得到该投标</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rPr>
        <w:t>的技术资信分</w:t>
      </w:r>
      <w:r>
        <w:rPr>
          <w:rFonts w:hint="eastAsia" w:ascii="宋体" w:hAnsi="宋体" w:eastAsia="宋体" w:cs="宋体"/>
          <w:color w:val="auto"/>
          <w:sz w:val="24"/>
          <w:highlight w:val="none"/>
        </w:rPr>
        <w:t>。</w:t>
      </w:r>
    </w:p>
    <w:p w14:paraId="2EBC88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将投标</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rPr>
        <w:t>的技术资信分加上根据上述标准计算出的价格分，即为该投标</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rPr>
        <w:t>的综合总得分。</w:t>
      </w:r>
      <w:r>
        <w:rPr>
          <w:rFonts w:hint="eastAsia" w:ascii="宋体" w:hAnsi="宋体" w:eastAsia="宋体" w:cs="宋体"/>
          <w:color w:val="auto"/>
          <w:sz w:val="24"/>
          <w:highlight w:val="none"/>
        </w:rPr>
        <w:br w:type="page"/>
      </w:r>
    </w:p>
    <w:p w14:paraId="25BC065C">
      <w:pPr>
        <w:spacing w:line="360" w:lineRule="auto"/>
        <w:jc w:val="center"/>
        <w:outlineLvl w:val="0"/>
        <w:rPr>
          <w:rFonts w:hint="eastAsia" w:ascii="宋体" w:hAnsi="宋体" w:eastAsia="宋体" w:cs="宋体"/>
          <w:b/>
          <w:color w:val="auto"/>
          <w:sz w:val="28"/>
          <w:highlight w:val="none"/>
        </w:rPr>
      </w:pPr>
      <w:bookmarkStart w:id="37" w:name="_Toc4682"/>
    </w:p>
    <w:p w14:paraId="298FE62F">
      <w:pPr>
        <w:spacing w:line="360" w:lineRule="auto"/>
        <w:jc w:val="center"/>
        <w:outlineLvl w:val="0"/>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 xml:space="preserve">第五章  </w:t>
      </w:r>
      <w:r>
        <w:rPr>
          <w:rFonts w:hint="eastAsia" w:ascii="宋体" w:hAnsi="宋体" w:eastAsia="宋体" w:cs="宋体"/>
          <w:b/>
          <w:color w:val="auto"/>
          <w:sz w:val="28"/>
          <w:highlight w:val="none"/>
        </w:rPr>
        <w:t>政府采购合同</w:t>
      </w:r>
      <w:bookmarkEnd w:id="37"/>
    </w:p>
    <w:p w14:paraId="18AAEAE2">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(此格式</w:t>
      </w:r>
      <w:r>
        <w:rPr>
          <w:rFonts w:hint="eastAsia" w:ascii="宋体" w:hAnsi="宋体" w:eastAsia="宋体" w:cs="宋体"/>
          <w:b/>
          <w:color w:val="auto"/>
          <w:sz w:val="28"/>
          <w:highlight w:val="none"/>
          <w:lang w:val="en-US" w:eastAsia="zh-CN"/>
        </w:rPr>
        <w:t>合同</w:t>
      </w:r>
      <w:r>
        <w:rPr>
          <w:rFonts w:hint="eastAsia" w:ascii="宋体" w:hAnsi="宋体" w:eastAsia="宋体" w:cs="宋体"/>
          <w:b/>
          <w:color w:val="auto"/>
          <w:sz w:val="28"/>
          <w:highlight w:val="none"/>
        </w:rPr>
        <w:t>仅供参考)</w:t>
      </w:r>
    </w:p>
    <w:p w14:paraId="567C9E3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9"/>
        <w:rPr>
          <w:rFonts w:hint="eastAsia" w:ascii="宋体" w:hAnsi="宋体" w:eastAsia="宋体" w:cs="宋体"/>
          <w:b/>
          <w:bCs/>
          <w:spacing w:val="-20"/>
          <w:kern w:val="44"/>
          <w:sz w:val="24"/>
          <w:szCs w:val="24"/>
          <w:highlight w:val="none"/>
        </w:rPr>
      </w:pPr>
    </w:p>
    <w:p w14:paraId="51F5EB01">
      <w:pPr>
        <w:pStyle w:val="9"/>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9"/>
        <w:pageBreakBefore w:val="0"/>
        <w:kinsoku/>
        <w:wordWrap/>
        <w:overflowPunct/>
        <w:topLinePunct w:val="0"/>
        <w:bidi w:val="0"/>
        <w:spacing w:line="360" w:lineRule="auto"/>
        <w:textAlignment w:val="auto"/>
        <w:rPr>
          <w:rFonts w:hint="eastAsia" w:ascii="宋体" w:hAnsi="宋体" w:eastAsia="宋体" w:cs="宋体"/>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宋体"/>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ascii="宋体" w:hAnsi="宋体" w:eastAsia="宋体" w:cs="宋体"/>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FC0295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宋体"/>
          <w:b/>
          <w:color w:val="000000"/>
          <w:sz w:val="24"/>
          <w:szCs w:val="20"/>
          <w:highlight w:val="none"/>
        </w:rPr>
      </w:pPr>
      <w:bookmarkStart w:id="38" w:name="_Toc22209"/>
      <w:r>
        <w:rPr>
          <w:rFonts w:hint="eastAsia" w:ascii="宋体" w:hAnsi="宋体" w:eastAsia="宋体" w:cs="宋体"/>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滁州市第一人民医院输注泵站设备采购项目</w:t>
      </w:r>
      <w:r>
        <w:rPr>
          <w:rFonts w:hint="eastAsia" w:ascii="宋体" w:hAnsi="宋体" w:eastAsia="宋体" w:cs="宋体"/>
          <w:sz w:val="24"/>
          <w:szCs w:val="24"/>
          <w:highlight w:val="none"/>
          <w:u w:val="single"/>
        </w:rPr>
        <w:t xml:space="preserve"> </w:t>
      </w:r>
    </w:p>
    <w:p w14:paraId="0FE71B97">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CZYY-2026-29</w:t>
      </w:r>
      <w:r>
        <w:rPr>
          <w:rFonts w:hint="eastAsia" w:ascii="宋体" w:hAnsi="宋体" w:eastAsia="宋体" w:cs="宋体"/>
          <w:sz w:val="24"/>
          <w:szCs w:val="24"/>
          <w:highlight w:val="none"/>
          <w:u w:val="single"/>
        </w:rPr>
        <w:t xml:space="preserve"> </w:t>
      </w:r>
    </w:p>
    <w:p w14:paraId="69DCEF1D">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350BFD12">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D716F34">
      <w:pPr>
        <w:pStyle w:val="62"/>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2F1DFEF">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（7）是否涉及节能产品：</w:t>
      </w:r>
    </w:p>
    <w:p w14:paraId="22FD34D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p>
    <w:p w14:paraId="21ACBB39">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1EF5D586">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47C65E0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197974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8DADB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0D281B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387E5B8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F8B085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B4467E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21EBC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BAB93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5BB2BD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1C4D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2FA798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宋体"/>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bookmarkEnd w:id="41"/>
    <w:p w14:paraId="77F8C9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bookmarkStart w:id="42" w:name="_Toc22492"/>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193A8B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42"/>
    </w:p>
    <w:p w14:paraId="3E433C93">
      <w:pPr>
        <w:spacing w:line="900" w:lineRule="exact"/>
        <w:jc w:val="center"/>
        <w:rPr>
          <w:rFonts w:hint="eastAsia" w:ascii="宋体" w:hAnsi="宋体" w:eastAsia="宋体" w:cs="宋体"/>
          <w:b/>
          <w:color w:val="auto"/>
          <w:sz w:val="72"/>
          <w:highlight w:val="none"/>
        </w:rPr>
      </w:pPr>
    </w:p>
    <w:p w14:paraId="3C28DC8F">
      <w:pPr>
        <w:spacing w:line="900" w:lineRule="exact"/>
        <w:jc w:val="center"/>
        <w:outlineLvl w:val="1"/>
        <w:rPr>
          <w:rFonts w:hint="eastAsia" w:ascii="宋体" w:hAnsi="宋体" w:eastAsia="宋体" w:cs="宋体"/>
          <w:b/>
          <w:color w:val="auto"/>
          <w:sz w:val="72"/>
          <w:highlight w:val="none"/>
        </w:rPr>
      </w:pPr>
      <w:bookmarkStart w:id="43" w:name="_Toc651"/>
      <w:r>
        <w:rPr>
          <w:rFonts w:hint="eastAsia" w:ascii="宋体" w:hAnsi="宋体" w:eastAsia="宋体" w:cs="宋体"/>
          <w:b/>
          <w:color w:val="auto"/>
          <w:sz w:val="72"/>
          <w:highlight w:val="none"/>
        </w:rPr>
        <w:t>投</w:t>
      </w:r>
      <w:bookmarkEnd w:id="43"/>
    </w:p>
    <w:p w14:paraId="4D585C6C">
      <w:pPr>
        <w:spacing w:line="900" w:lineRule="exact"/>
        <w:jc w:val="center"/>
        <w:rPr>
          <w:rFonts w:hint="eastAsia" w:ascii="宋体" w:hAnsi="宋体" w:eastAsia="宋体" w:cs="宋体"/>
          <w:b/>
          <w:color w:val="auto"/>
          <w:sz w:val="72"/>
          <w:highlight w:val="none"/>
        </w:rPr>
      </w:pPr>
    </w:p>
    <w:p w14:paraId="5CF65A1C">
      <w:pPr>
        <w:spacing w:line="900" w:lineRule="exact"/>
        <w:jc w:val="center"/>
        <w:outlineLvl w:val="1"/>
        <w:rPr>
          <w:rFonts w:hint="eastAsia" w:ascii="宋体" w:hAnsi="宋体" w:eastAsia="宋体" w:cs="宋体"/>
          <w:b/>
          <w:color w:val="auto"/>
          <w:sz w:val="72"/>
          <w:highlight w:val="none"/>
        </w:rPr>
      </w:pPr>
      <w:bookmarkStart w:id="44" w:name="_Toc6148"/>
      <w:r>
        <w:rPr>
          <w:rFonts w:hint="eastAsia" w:ascii="宋体" w:hAnsi="宋体" w:eastAsia="宋体" w:cs="宋体"/>
          <w:b/>
          <w:color w:val="auto"/>
          <w:sz w:val="72"/>
          <w:highlight w:val="none"/>
        </w:rPr>
        <w:t>标</w:t>
      </w:r>
      <w:bookmarkEnd w:id="44"/>
    </w:p>
    <w:p w14:paraId="2B109CCE">
      <w:pPr>
        <w:spacing w:line="900" w:lineRule="exact"/>
        <w:jc w:val="center"/>
        <w:rPr>
          <w:rFonts w:hint="eastAsia" w:ascii="宋体" w:hAnsi="宋体" w:eastAsia="宋体" w:cs="宋体"/>
          <w:b/>
          <w:color w:val="auto"/>
          <w:sz w:val="72"/>
          <w:highlight w:val="none"/>
        </w:rPr>
      </w:pPr>
    </w:p>
    <w:p w14:paraId="28BDF78C">
      <w:pPr>
        <w:spacing w:line="900" w:lineRule="exact"/>
        <w:jc w:val="center"/>
        <w:outlineLvl w:val="1"/>
        <w:rPr>
          <w:rFonts w:hint="eastAsia" w:ascii="宋体" w:hAnsi="宋体" w:eastAsia="宋体" w:cs="宋体"/>
          <w:b/>
          <w:color w:val="auto"/>
          <w:sz w:val="72"/>
          <w:highlight w:val="none"/>
        </w:rPr>
      </w:pPr>
      <w:bookmarkStart w:id="45" w:name="_Toc1338"/>
      <w:r>
        <w:rPr>
          <w:rFonts w:hint="eastAsia" w:ascii="宋体" w:hAnsi="宋体" w:eastAsia="宋体" w:cs="宋体"/>
          <w:b/>
          <w:color w:val="auto"/>
          <w:sz w:val="72"/>
          <w:highlight w:val="none"/>
        </w:rPr>
        <w:t>文</w:t>
      </w:r>
      <w:bookmarkEnd w:id="45"/>
    </w:p>
    <w:p w14:paraId="422F9632">
      <w:pPr>
        <w:spacing w:line="900" w:lineRule="exact"/>
        <w:jc w:val="center"/>
        <w:rPr>
          <w:rFonts w:hint="eastAsia" w:ascii="宋体" w:hAnsi="宋体" w:eastAsia="宋体" w:cs="宋体"/>
          <w:b/>
          <w:color w:val="auto"/>
          <w:sz w:val="72"/>
          <w:highlight w:val="none"/>
        </w:rPr>
      </w:pPr>
    </w:p>
    <w:p w14:paraId="4B247CCA">
      <w:pPr>
        <w:jc w:val="center"/>
        <w:outlineLvl w:val="1"/>
        <w:rPr>
          <w:rFonts w:hint="eastAsia" w:ascii="宋体" w:hAnsi="宋体" w:eastAsia="宋体" w:cs="宋体"/>
          <w:b/>
          <w:color w:val="auto"/>
          <w:sz w:val="72"/>
          <w:highlight w:val="none"/>
        </w:rPr>
      </w:pPr>
      <w:bookmarkStart w:id="46" w:name="_Toc10796"/>
      <w:r>
        <w:rPr>
          <w:rFonts w:hint="eastAsia" w:ascii="宋体" w:hAnsi="宋体" w:eastAsia="宋体" w:cs="宋体"/>
          <w:b/>
          <w:color w:val="auto"/>
          <w:sz w:val="72"/>
          <w:highlight w:val="none"/>
        </w:rPr>
        <w:t>件</w:t>
      </w:r>
      <w:bookmarkEnd w:id="46"/>
    </w:p>
    <w:p w14:paraId="13D24616">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资信、技术证明文件（一）</w:t>
      </w:r>
    </w:p>
    <w:p w14:paraId="6176A7CD">
      <w:pPr>
        <w:spacing w:after="156" w:afterLines="50" w:line="500" w:lineRule="exact"/>
        <w:jc w:val="center"/>
        <w:rPr>
          <w:rFonts w:hint="eastAsia" w:ascii="宋体" w:hAnsi="宋体" w:eastAsia="宋体" w:cs="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AF57AC4">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bookmarkStart w:id="47" w:name="_Toc9994"/>
      <w:bookmarkStart w:id="48" w:name="_Toc8037"/>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47"/>
      <w:bookmarkEnd w:id="48"/>
    </w:p>
    <w:p w14:paraId="039F80FC">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76CB01B">
      <w:pPr>
        <w:widowControl/>
        <w:jc w:val="cente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lang w:val="en-US" w:eastAsia="zh-CN"/>
        </w:rPr>
        <w:t>目录</w:t>
      </w:r>
    </w:p>
    <w:p w14:paraId="150F31F3">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授权书；（格式见附件）</w:t>
      </w:r>
    </w:p>
    <w:p w14:paraId="6C3FCE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（2）技术响应表；（格式见附件）</w:t>
      </w:r>
    </w:p>
    <w:p w14:paraId="14F1D9D1">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5ECF2BD8">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0D9AFE5D">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（5）招标文件要求提供资信技术评审材料；</w:t>
      </w:r>
    </w:p>
    <w:p w14:paraId="3C9A94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（6）投标人认为需要提供的其他资信技术评审及证明材料。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cs="宋体"/>
          <w:b/>
          <w:color w:val="auto"/>
          <w:sz w:val="24"/>
          <w:highlight w:val="none"/>
          <w:lang w:val="en-US" w:eastAsia="zh-CN"/>
        </w:rPr>
      </w:pPr>
    </w:p>
    <w:p w14:paraId="25CB2843">
      <w:pPr>
        <w:spacing w:line="360" w:lineRule="auto"/>
        <w:jc w:val="center"/>
        <w:outlineLvl w:val="1"/>
        <w:rPr>
          <w:rFonts w:hint="eastAsia" w:ascii="宋体" w:hAnsi="宋体" w:eastAsia="宋体" w:cs="宋体"/>
          <w:b/>
          <w:color w:val="auto"/>
          <w:sz w:val="24"/>
          <w:highlight w:val="none"/>
          <w:lang w:val="en-US" w:eastAsia="zh-CN"/>
        </w:rPr>
      </w:pPr>
    </w:p>
    <w:p w14:paraId="7CC5EEBB">
      <w:pPr>
        <w:spacing w:line="360" w:lineRule="auto"/>
        <w:jc w:val="center"/>
        <w:outlineLvl w:val="1"/>
        <w:rPr>
          <w:rFonts w:hint="eastAsia" w:ascii="宋体" w:hAnsi="宋体" w:eastAsia="宋体" w:cs="宋体"/>
          <w:b/>
          <w:color w:val="auto"/>
          <w:sz w:val="24"/>
          <w:highlight w:val="none"/>
          <w:lang w:val="en-US" w:eastAsia="zh-CN"/>
        </w:rPr>
      </w:pPr>
    </w:p>
    <w:p w14:paraId="79270BAF">
      <w:pPr>
        <w:spacing w:line="360" w:lineRule="auto"/>
        <w:jc w:val="center"/>
        <w:outlineLvl w:val="1"/>
        <w:rPr>
          <w:rFonts w:hint="eastAsia" w:ascii="宋体" w:hAnsi="宋体" w:eastAsia="宋体" w:cs="宋体"/>
          <w:b/>
          <w:color w:val="auto"/>
          <w:sz w:val="24"/>
          <w:highlight w:val="none"/>
          <w:lang w:val="en-US" w:eastAsia="zh-CN"/>
        </w:rPr>
      </w:pPr>
    </w:p>
    <w:p w14:paraId="37ED34A9">
      <w:pPr>
        <w:spacing w:line="360" w:lineRule="auto"/>
        <w:jc w:val="center"/>
        <w:outlineLvl w:val="1"/>
        <w:rPr>
          <w:rFonts w:hint="eastAsia" w:ascii="宋体" w:hAnsi="宋体" w:eastAsia="宋体" w:cs="宋体"/>
          <w:b/>
          <w:color w:val="auto"/>
          <w:sz w:val="24"/>
          <w:highlight w:val="none"/>
          <w:lang w:val="en-US" w:eastAsia="zh-CN"/>
        </w:rPr>
      </w:pPr>
    </w:p>
    <w:p w14:paraId="254CC49F">
      <w:pPr>
        <w:spacing w:line="360" w:lineRule="auto"/>
        <w:jc w:val="center"/>
        <w:outlineLvl w:val="1"/>
        <w:rPr>
          <w:rFonts w:hint="eastAsia" w:ascii="宋体" w:hAnsi="宋体" w:eastAsia="宋体" w:cs="宋体"/>
          <w:b/>
          <w:color w:val="auto"/>
          <w:sz w:val="24"/>
          <w:highlight w:val="none"/>
          <w:lang w:val="en-US" w:eastAsia="zh-CN"/>
        </w:rPr>
      </w:pPr>
    </w:p>
    <w:p w14:paraId="0EC49723">
      <w:pPr>
        <w:spacing w:line="360" w:lineRule="auto"/>
        <w:jc w:val="center"/>
        <w:outlineLvl w:val="1"/>
        <w:rPr>
          <w:rFonts w:hint="eastAsia" w:ascii="宋体" w:hAnsi="宋体" w:eastAsia="宋体" w:cs="宋体"/>
          <w:b/>
          <w:color w:val="auto"/>
          <w:sz w:val="24"/>
          <w:highlight w:val="none"/>
          <w:lang w:val="en-US" w:eastAsia="zh-CN"/>
        </w:rPr>
      </w:pPr>
    </w:p>
    <w:p w14:paraId="4DF0BA08">
      <w:pPr>
        <w:spacing w:line="360" w:lineRule="auto"/>
        <w:jc w:val="center"/>
        <w:outlineLvl w:val="1"/>
        <w:rPr>
          <w:rFonts w:hint="eastAsia" w:ascii="宋体" w:hAnsi="宋体" w:eastAsia="宋体" w:cs="宋体"/>
          <w:b/>
          <w:color w:val="auto"/>
          <w:sz w:val="24"/>
          <w:highlight w:val="none"/>
          <w:lang w:val="en-US" w:eastAsia="zh-CN"/>
        </w:rPr>
      </w:pPr>
    </w:p>
    <w:p w14:paraId="66974724">
      <w:pPr>
        <w:spacing w:line="360" w:lineRule="auto"/>
        <w:jc w:val="center"/>
        <w:outlineLvl w:val="1"/>
        <w:rPr>
          <w:rFonts w:hint="eastAsia" w:ascii="宋体" w:hAnsi="宋体" w:eastAsia="宋体" w:cs="宋体"/>
          <w:b/>
          <w:color w:val="auto"/>
          <w:sz w:val="24"/>
          <w:highlight w:val="none"/>
          <w:lang w:val="en-US" w:eastAsia="zh-CN"/>
        </w:rPr>
      </w:pPr>
    </w:p>
    <w:p w14:paraId="1C6A86ED">
      <w:pPr>
        <w:spacing w:line="360" w:lineRule="auto"/>
        <w:jc w:val="center"/>
        <w:outlineLvl w:val="1"/>
        <w:rPr>
          <w:rFonts w:hint="eastAsia" w:ascii="宋体" w:hAnsi="宋体" w:eastAsia="宋体" w:cs="宋体"/>
          <w:b/>
          <w:color w:val="auto"/>
          <w:sz w:val="24"/>
          <w:highlight w:val="none"/>
          <w:lang w:val="en-US" w:eastAsia="zh-CN"/>
        </w:rPr>
      </w:pPr>
    </w:p>
    <w:p w14:paraId="1F81089E">
      <w:pPr>
        <w:spacing w:line="360" w:lineRule="auto"/>
        <w:jc w:val="center"/>
        <w:outlineLvl w:val="1"/>
        <w:rPr>
          <w:rFonts w:hint="eastAsia" w:ascii="宋体" w:hAnsi="宋体" w:eastAsia="宋体" w:cs="宋体"/>
          <w:b/>
          <w:color w:val="auto"/>
          <w:sz w:val="24"/>
          <w:highlight w:val="none"/>
          <w:lang w:val="en-US" w:eastAsia="zh-CN"/>
        </w:rPr>
      </w:pPr>
    </w:p>
    <w:p w14:paraId="7FBB4C9C">
      <w:pPr>
        <w:spacing w:line="360" w:lineRule="auto"/>
        <w:jc w:val="center"/>
        <w:outlineLvl w:val="1"/>
        <w:rPr>
          <w:rFonts w:hint="eastAsia" w:ascii="宋体" w:hAnsi="宋体" w:eastAsia="宋体" w:cs="宋体"/>
          <w:b/>
          <w:color w:val="auto"/>
          <w:sz w:val="24"/>
          <w:highlight w:val="none"/>
          <w:lang w:val="en-US" w:eastAsia="zh-CN"/>
        </w:rPr>
      </w:pPr>
    </w:p>
    <w:p w14:paraId="2EE0C293">
      <w:pPr>
        <w:spacing w:line="360" w:lineRule="auto"/>
        <w:jc w:val="center"/>
        <w:outlineLvl w:val="1"/>
        <w:rPr>
          <w:rFonts w:hint="eastAsia" w:ascii="宋体" w:hAnsi="宋体" w:eastAsia="宋体" w:cs="宋体"/>
          <w:b/>
          <w:color w:val="auto"/>
          <w:sz w:val="24"/>
          <w:highlight w:val="none"/>
          <w:lang w:val="en-US" w:eastAsia="zh-CN"/>
        </w:rPr>
      </w:pPr>
    </w:p>
    <w:p w14:paraId="3E0ECFB2">
      <w:pPr>
        <w:spacing w:line="360" w:lineRule="auto"/>
        <w:jc w:val="center"/>
        <w:outlineLvl w:val="1"/>
        <w:rPr>
          <w:rFonts w:hint="eastAsia" w:ascii="宋体" w:hAnsi="宋体" w:eastAsia="宋体" w:cs="宋体"/>
          <w:b/>
          <w:color w:val="auto"/>
          <w:sz w:val="24"/>
          <w:highlight w:val="none"/>
          <w:lang w:val="en-US" w:eastAsia="zh-CN"/>
        </w:rPr>
      </w:pPr>
    </w:p>
    <w:p w14:paraId="0A62C811">
      <w:pPr>
        <w:spacing w:line="360" w:lineRule="auto"/>
        <w:jc w:val="center"/>
        <w:outlineLvl w:val="1"/>
        <w:rPr>
          <w:rFonts w:hint="eastAsia" w:ascii="宋体" w:hAnsi="宋体" w:eastAsia="宋体" w:cs="宋体"/>
          <w:b/>
          <w:color w:val="auto"/>
          <w:sz w:val="24"/>
          <w:highlight w:val="none"/>
          <w:lang w:val="en-US" w:eastAsia="zh-CN"/>
        </w:rPr>
      </w:pPr>
    </w:p>
    <w:p w14:paraId="6EAC5289">
      <w:pPr>
        <w:spacing w:line="360" w:lineRule="auto"/>
        <w:jc w:val="center"/>
        <w:outlineLvl w:val="1"/>
        <w:rPr>
          <w:rFonts w:hint="eastAsia" w:ascii="宋体" w:hAnsi="宋体" w:eastAsia="宋体" w:cs="宋体"/>
          <w:b/>
          <w:color w:val="auto"/>
          <w:sz w:val="24"/>
          <w:highlight w:val="none"/>
          <w:lang w:val="en-US" w:eastAsia="zh-CN"/>
        </w:rPr>
      </w:pPr>
    </w:p>
    <w:p w14:paraId="706F5018">
      <w:pPr>
        <w:spacing w:line="360" w:lineRule="auto"/>
        <w:jc w:val="center"/>
        <w:outlineLvl w:val="1"/>
        <w:rPr>
          <w:rFonts w:hint="eastAsia" w:ascii="宋体" w:hAnsi="宋体" w:eastAsia="宋体" w:cs="宋体"/>
          <w:b/>
          <w:color w:val="auto"/>
          <w:sz w:val="24"/>
          <w:highlight w:val="none"/>
          <w:lang w:val="en-US" w:eastAsia="zh-CN"/>
        </w:rPr>
      </w:pPr>
    </w:p>
    <w:p w14:paraId="50A20B37">
      <w:pPr>
        <w:spacing w:line="360" w:lineRule="auto"/>
        <w:jc w:val="center"/>
        <w:outlineLvl w:val="1"/>
        <w:rPr>
          <w:rFonts w:hint="eastAsia" w:ascii="宋体" w:hAnsi="宋体" w:eastAsia="宋体" w:cs="宋体"/>
          <w:b/>
          <w:color w:val="auto"/>
          <w:sz w:val="24"/>
          <w:highlight w:val="none"/>
          <w:lang w:val="en-US" w:eastAsia="zh-CN"/>
        </w:rPr>
      </w:pPr>
    </w:p>
    <w:p w14:paraId="3804B49B">
      <w:pPr>
        <w:spacing w:line="360" w:lineRule="auto"/>
        <w:jc w:val="center"/>
        <w:outlineLvl w:val="1"/>
        <w:rPr>
          <w:rFonts w:hint="eastAsia" w:ascii="宋体" w:hAnsi="宋体" w:eastAsia="宋体" w:cs="宋体"/>
          <w:b/>
          <w:color w:val="auto"/>
          <w:sz w:val="24"/>
          <w:highlight w:val="none"/>
          <w:lang w:val="en-US" w:eastAsia="zh-CN"/>
        </w:rPr>
      </w:pPr>
    </w:p>
    <w:p w14:paraId="13533A05">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、授权书</w:t>
      </w:r>
    </w:p>
    <w:p w14:paraId="2B17F702">
      <w:pPr>
        <w:pStyle w:val="14"/>
        <w:snapToGrid w:val="0"/>
        <w:spacing w:line="360" w:lineRule="auto"/>
        <w:ind w:firstLine="480" w:firstLineChars="200"/>
        <w:jc w:val="left"/>
        <w:rPr>
          <w:rFonts w:hint="eastAsia" w:ascii="宋体" w:hAnsi="宋体" w:eastAsia="宋体" w:cs="宋体"/>
          <w:color w:val="auto"/>
          <w:sz w:val="24"/>
          <w:szCs w:val="28"/>
          <w:highlight w:val="none"/>
        </w:rPr>
      </w:pPr>
    </w:p>
    <w:p w14:paraId="6A27134A">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454FAA8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w:t>
      </w:r>
      <w:r>
        <w:rPr>
          <w:rFonts w:hint="eastAsia" w:ascii="宋体" w:hAnsi="宋体" w:eastAsia="宋体" w:cs="宋体"/>
          <w:color w:val="auto"/>
          <w:sz w:val="24"/>
          <w:highlight w:val="none"/>
        </w:rPr>
        <w:t>身份证明扫描件：</w:t>
      </w:r>
    </w:p>
    <w:p w14:paraId="64B6F1DD">
      <w:pPr>
        <w:spacing w:line="360" w:lineRule="auto"/>
        <w:ind w:firstLine="435"/>
        <w:rPr>
          <w:rFonts w:hint="eastAsia" w:ascii="宋体" w:hAnsi="宋体" w:eastAsia="宋体" w:cs="宋体"/>
          <w:color w:val="auto"/>
          <w:sz w:val="24"/>
          <w:highlight w:val="none"/>
        </w:rPr>
      </w:pPr>
    </w:p>
    <w:p w14:paraId="700321B3">
      <w:pPr>
        <w:spacing w:line="360" w:lineRule="auto"/>
        <w:ind w:firstLine="435"/>
        <w:rPr>
          <w:rFonts w:hint="eastAsia" w:ascii="宋体" w:hAnsi="宋体" w:eastAsia="宋体" w:cs="宋体"/>
          <w:color w:val="auto"/>
          <w:sz w:val="24"/>
          <w:highlight w:val="none"/>
        </w:rPr>
      </w:pPr>
    </w:p>
    <w:p w14:paraId="066000C5">
      <w:pPr>
        <w:spacing w:line="360" w:lineRule="auto"/>
        <w:ind w:firstLine="435"/>
        <w:rPr>
          <w:rFonts w:hint="eastAsia" w:ascii="宋体" w:hAnsi="宋体" w:eastAsia="宋体" w:cs="宋体"/>
          <w:color w:val="auto"/>
          <w:sz w:val="24"/>
          <w:highlight w:val="none"/>
        </w:rPr>
      </w:pPr>
    </w:p>
    <w:p w14:paraId="7B25912B">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3C3B501A">
      <w:pPr>
        <w:spacing w:line="360" w:lineRule="auto"/>
        <w:ind w:firstLine="435"/>
        <w:rPr>
          <w:rFonts w:hint="eastAsia" w:ascii="宋体" w:hAnsi="宋体" w:eastAsia="宋体" w:cs="宋体"/>
          <w:color w:val="auto"/>
          <w:sz w:val="24"/>
          <w:szCs w:val="28"/>
          <w:highlight w:val="none"/>
          <w:lang w:val="zh-CN"/>
        </w:rPr>
      </w:pPr>
    </w:p>
    <w:p w14:paraId="48220DB8">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1E27F1B8">
      <w:pPr>
        <w:spacing w:line="360" w:lineRule="auto"/>
        <w:rPr>
          <w:rFonts w:hint="eastAsia" w:ascii="宋体" w:hAnsi="宋体" w:eastAsia="宋体" w:cs="宋体"/>
          <w:color w:val="auto"/>
          <w:sz w:val="24"/>
          <w:szCs w:val="28"/>
          <w:highlight w:val="none"/>
        </w:rPr>
      </w:pPr>
    </w:p>
    <w:p w14:paraId="2CBF1DD1">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bCs/>
          <w:color w:val="auto"/>
          <w:sz w:val="24"/>
          <w:szCs w:val="28"/>
          <w:highlight w:val="none"/>
          <w:lang w:val="en-US" w:eastAsia="zh-CN"/>
        </w:rPr>
        <w:t xml:space="preserve">                               </w:t>
      </w:r>
    </w:p>
    <w:p w14:paraId="2FF5892A">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highlight w:val="none"/>
          <w:lang w:val="en-US" w:eastAsia="zh-CN"/>
        </w:rPr>
        <w:t xml:space="preserve">                     投标人盖章</w:t>
      </w:r>
      <w:r>
        <w:rPr>
          <w:rFonts w:hint="eastAsia" w:ascii="宋体" w:hAnsi="宋体" w:eastAsia="宋体" w:cs="宋体"/>
          <w:bCs/>
          <w:color w:val="auto"/>
          <w:sz w:val="24"/>
          <w:szCs w:val="28"/>
          <w:highlight w:val="none"/>
        </w:rPr>
        <w:t>：</w:t>
      </w:r>
      <w:r>
        <w:rPr>
          <w:rFonts w:hint="eastAsia" w:ascii="宋体" w:hAnsi="宋体" w:eastAsia="宋体" w:cs="宋体"/>
          <w:bCs/>
          <w:color w:val="auto"/>
          <w:sz w:val="24"/>
          <w:szCs w:val="28"/>
          <w:highlight w:val="none"/>
          <w:u w:val="single"/>
        </w:rPr>
        <w:t xml:space="preserve">                    </w:t>
      </w:r>
    </w:p>
    <w:p w14:paraId="5204ECE6">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6C908692">
      <w:pPr>
        <w:spacing w:line="360" w:lineRule="auto"/>
        <w:ind w:firstLine="435"/>
        <w:rPr>
          <w:rFonts w:hint="eastAsia" w:ascii="宋体" w:hAnsi="宋体" w:eastAsia="宋体" w:cs="宋体"/>
          <w:color w:val="auto"/>
          <w:sz w:val="24"/>
          <w:highlight w:val="none"/>
        </w:rPr>
      </w:pPr>
    </w:p>
    <w:p w14:paraId="18288C9B">
      <w:pPr>
        <w:spacing w:line="360" w:lineRule="auto"/>
        <w:ind w:firstLine="435"/>
        <w:rPr>
          <w:rFonts w:hint="eastAsia" w:ascii="宋体" w:hAnsi="宋体" w:eastAsia="宋体" w:cs="宋体"/>
          <w:color w:val="auto"/>
          <w:sz w:val="24"/>
          <w:highlight w:val="none"/>
        </w:rPr>
      </w:pPr>
    </w:p>
    <w:p w14:paraId="154A771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9FF45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46EE49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1FCC7709">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9CB212C">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15" w:type="pct"/>
            <w:vAlign w:val="center"/>
          </w:tcPr>
          <w:p w14:paraId="0A6A4ED2">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货物名称</w:t>
            </w:r>
          </w:p>
        </w:tc>
        <w:tc>
          <w:tcPr>
            <w:tcW w:w="1680" w:type="pct"/>
            <w:vAlign w:val="center"/>
          </w:tcPr>
          <w:p w14:paraId="2A4DDFA8">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招标文件规定的技术参数及要求</w:t>
            </w:r>
          </w:p>
        </w:tc>
        <w:tc>
          <w:tcPr>
            <w:tcW w:w="1456" w:type="pct"/>
            <w:vAlign w:val="center"/>
          </w:tcPr>
          <w:p w14:paraId="647CF3AD">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所投产品的品牌、型号及技术参数</w:t>
            </w:r>
          </w:p>
        </w:tc>
        <w:tc>
          <w:tcPr>
            <w:tcW w:w="502" w:type="pct"/>
            <w:vAlign w:val="center"/>
          </w:tcPr>
          <w:p w14:paraId="25DDA596">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12210F26">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2816DBD1">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246361FB">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42EF9FC">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70BF9EE2">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79CD30D6">
      <w:pPr>
        <w:spacing w:line="360" w:lineRule="auto"/>
        <w:ind w:firstLine="435"/>
        <w:rPr>
          <w:rFonts w:hint="eastAsia" w:ascii="宋体" w:hAnsi="宋体" w:eastAsia="宋体" w:cs="宋体"/>
          <w:color w:val="auto"/>
          <w:sz w:val="24"/>
          <w:highlight w:val="none"/>
          <w:lang w:val="en-US" w:eastAsia="zh-CN"/>
        </w:rPr>
      </w:pPr>
    </w:p>
    <w:p w14:paraId="34DD6772">
      <w:pPr>
        <w:spacing w:line="360" w:lineRule="auto"/>
        <w:ind w:firstLine="435"/>
        <w:rPr>
          <w:rFonts w:hint="eastAsia" w:ascii="宋体" w:hAnsi="宋体" w:eastAsia="宋体" w:cs="宋体"/>
          <w:color w:val="auto"/>
          <w:sz w:val="24"/>
          <w:highlight w:val="none"/>
          <w:lang w:val="en-US" w:eastAsia="zh-CN"/>
        </w:rPr>
      </w:pPr>
    </w:p>
    <w:p w14:paraId="1C903703">
      <w:pPr>
        <w:spacing w:line="360" w:lineRule="auto"/>
        <w:ind w:firstLine="435"/>
        <w:rPr>
          <w:rFonts w:hint="eastAsia" w:ascii="宋体" w:hAnsi="宋体" w:eastAsia="宋体" w:cs="宋体"/>
          <w:color w:val="auto"/>
          <w:sz w:val="24"/>
          <w:highlight w:val="none"/>
          <w:lang w:val="en-US" w:eastAsia="zh-CN"/>
        </w:rPr>
      </w:pPr>
    </w:p>
    <w:p w14:paraId="1F8321D3">
      <w:pPr>
        <w:spacing w:line="360" w:lineRule="auto"/>
        <w:ind w:firstLine="435"/>
        <w:rPr>
          <w:rFonts w:hint="eastAsia" w:ascii="宋体" w:hAnsi="宋体" w:eastAsia="宋体" w:cs="宋体"/>
          <w:color w:val="auto"/>
          <w:sz w:val="24"/>
          <w:highlight w:val="none"/>
          <w:lang w:val="en-US" w:eastAsia="zh-CN"/>
        </w:rPr>
      </w:pPr>
    </w:p>
    <w:p w14:paraId="00EE290E">
      <w:pPr>
        <w:spacing w:line="360" w:lineRule="auto"/>
        <w:ind w:firstLine="435"/>
        <w:rPr>
          <w:rFonts w:hint="eastAsia" w:ascii="宋体" w:hAnsi="宋体" w:eastAsia="宋体" w:cs="宋体"/>
          <w:color w:val="auto"/>
          <w:sz w:val="24"/>
          <w:highlight w:val="none"/>
          <w:lang w:val="en-US" w:eastAsia="zh-CN"/>
        </w:rPr>
      </w:pPr>
    </w:p>
    <w:p w14:paraId="688B14B4">
      <w:pPr>
        <w:spacing w:line="360" w:lineRule="auto"/>
        <w:ind w:firstLine="435"/>
        <w:rPr>
          <w:rFonts w:hint="eastAsia" w:ascii="宋体" w:hAnsi="宋体" w:eastAsia="宋体" w:cs="宋体"/>
          <w:color w:val="auto"/>
          <w:sz w:val="24"/>
          <w:highlight w:val="none"/>
          <w:lang w:val="en-US" w:eastAsia="zh-CN"/>
        </w:rPr>
      </w:pPr>
    </w:p>
    <w:p w14:paraId="5F6117E6">
      <w:pPr>
        <w:spacing w:line="360" w:lineRule="auto"/>
        <w:ind w:firstLine="435"/>
        <w:rPr>
          <w:rFonts w:hint="eastAsia" w:ascii="宋体" w:hAnsi="宋体" w:eastAsia="宋体" w:cs="宋体"/>
          <w:color w:val="auto"/>
          <w:sz w:val="24"/>
          <w:highlight w:val="none"/>
          <w:lang w:val="en-US" w:eastAsia="zh-CN"/>
        </w:rPr>
      </w:pPr>
    </w:p>
    <w:p w14:paraId="12019756">
      <w:pPr>
        <w:spacing w:line="360" w:lineRule="auto"/>
        <w:ind w:firstLine="435"/>
        <w:rPr>
          <w:rFonts w:hint="eastAsia" w:ascii="宋体" w:hAnsi="宋体" w:eastAsia="宋体" w:cs="宋体"/>
          <w:color w:val="auto"/>
          <w:sz w:val="24"/>
          <w:highlight w:val="none"/>
          <w:lang w:val="en-US" w:eastAsia="zh-CN"/>
        </w:rPr>
      </w:pPr>
    </w:p>
    <w:p w14:paraId="0E57322F">
      <w:pPr>
        <w:spacing w:line="360" w:lineRule="auto"/>
        <w:ind w:firstLine="435"/>
        <w:rPr>
          <w:rFonts w:hint="eastAsia" w:ascii="宋体" w:hAnsi="宋体" w:eastAsia="宋体" w:cs="宋体"/>
          <w:color w:val="auto"/>
          <w:sz w:val="24"/>
          <w:highlight w:val="none"/>
          <w:lang w:val="en-US" w:eastAsia="zh-CN"/>
        </w:rPr>
      </w:pPr>
    </w:p>
    <w:p w14:paraId="6B8299C5">
      <w:pPr>
        <w:spacing w:line="360" w:lineRule="auto"/>
        <w:ind w:firstLine="435"/>
        <w:rPr>
          <w:rFonts w:hint="eastAsia" w:ascii="宋体" w:hAnsi="宋体" w:eastAsia="宋体" w:cs="宋体"/>
          <w:color w:val="auto"/>
          <w:sz w:val="24"/>
          <w:highlight w:val="none"/>
          <w:lang w:val="en-US" w:eastAsia="zh-CN"/>
        </w:rPr>
      </w:pPr>
    </w:p>
    <w:p w14:paraId="66041133">
      <w:pPr>
        <w:spacing w:line="360" w:lineRule="auto"/>
        <w:jc w:val="center"/>
        <w:outlineLvl w:val="1"/>
        <w:rPr>
          <w:rFonts w:hint="eastAsia" w:ascii="宋体" w:hAnsi="宋体" w:eastAsia="宋体" w:cs="宋体"/>
          <w:b/>
          <w:color w:val="auto"/>
          <w:sz w:val="24"/>
          <w:highlight w:val="none"/>
          <w:lang w:val="en-US" w:eastAsia="zh-CN"/>
        </w:rPr>
      </w:pPr>
      <w:bookmarkStart w:id="49" w:name="_Toc1328"/>
    </w:p>
    <w:p w14:paraId="3F991EAD">
      <w:pPr>
        <w:spacing w:line="360" w:lineRule="auto"/>
        <w:jc w:val="center"/>
        <w:outlineLvl w:val="1"/>
        <w:rPr>
          <w:rFonts w:hint="eastAsia" w:ascii="宋体" w:hAnsi="宋体" w:eastAsia="宋体" w:cs="宋体"/>
          <w:b/>
          <w:color w:val="auto"/>
          <w:sz w:val="24"/>
          <w:highlight w:val="none"/>
          <w:lang w:val="en-US" w:eastAsia="zh-CN"/>
        </w:rPr>
      </w:pPr>
    </w:p>
    <w:p w14:paraId="10F3EDDE">
      <w:pPr>
        <w:spacing w:line="360" w:lineRule="auto"/>
        <w:jc w:val="center"/>
        <w:outlineLvl w:val="1"/>
        <w:rPr>
          <w:rFonts w:hint="eastAsia" w:ascii="宋体" w:hAnsi="宋体" w:eastAsia="宋体" w:cs="宋体"/>
          <w:b/>
          <w:color w:val="auto"/>
          <w:sz w:val="24"/>
          <w:highlight w:val="none"/>
          <w:lang w:val="en-US" w:eastAsia="zh-CN"/>
        </w:rPr>
      </w:pPr>
    </w:p>
    <w:p w14:paraId="437720D6">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三、投标人资格声明书</w:t>
      </w:r>
      <w:bookmarkEnd w:id="49"/>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11C94A0">
      <w:pPr>
        <w:spacing w:line="360" w:lineRule="auto"/>
        <w:ind w:firstLine="4800" w:firstLineChars="2000"/>
        <w:rPr>
          <w:rFonts w:hint="eastAsia" w:ascii="宋体" w:hAnsi="宋体" w:eastAsia="宋体" w:cs="宋体"/>
          <w:color w:val="auto"/>
          <w:sz w:val="24"/>
          <w:highlight w:val="none"/>
        </w:rPr>
      </w:pPr>
    </w:p>
    <w:p w14:paraId="18D9D3F7">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 xml:space="preserve">    </w:t>
      </w:r>
    </w:p>
    <w:p w14:paraId="54CCF7D6">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cs="宋体"/>
          <w:b/>
          <w:color w:val="auto"/>
          <w:sz w:val="24"/>
          <w:highlight w:val="none"/>
        </w:rPr>
      </w:pPr>
      <w:bookmarkStart w:id="50" w:name="_Toc11607"/>
      <w:r>
        <w:rPr>
          <w:rFonts w:hint="eastAsia" w:ascii="宋体" w:hAnsi="宋体" w:eastAsia="宋体" w:cs="宋体"/>
          <w:b/>
          <w:color w:val="auto"/>
          <w:sz w:val="24"/>
          <w:highlight w:val="none"/>
        </w:rPr>
        <w:br w:type="page"/>
      </w:r>
    </w:p>
    <w:bookmarkEnd w:id="50"/>
    <w:p w14:paraId="7E77EDDA">
      <w:pPr>
        <w:widowControl/>
        <w:jc w:val="center"/>
        <w:rPr>
          <w:rFonts w:hint="eastAsia" w:ascii="宋体" w:hAnsi="宋体" w:eastAsia="宋体" w:cs="宋体"/>
          <w:b/>
          <w:color w:val="auto"/>
          <w:sz w:val="24"/>
          <w:highlight w:val="none"/>
          <w:lang w:val="en-US" w:eastAsia="zh-CN"/>
        </w:rPr>
      </w:pPr>
      <w:bookmarkStart w:id="51" w:name="_Toc520299348"/>
      <w:bookmarkStart w:id="52" w:name="_Toc300210382"/>
      <w:bookmarkStart w:id="53" w:name="_Toc457768004"/>
      <w:bookmarkStart w:id="54" w:name="_Toc26536"/>
      <w:bookmarkStart w:id="55" w:name="_Toc25813"/>
      <w:bookmarkStart w:id="56" w:name="_Hlk11701496"/>
      <w:r>
        <w:rPr>
          <w:rFonts w:hint="eastAsia" w:ascii="宋体" w:hAnsi="宋体" w:eastAsia="宋体" w:cs="宋体"/>
          <w:b/>
          <w:color w:val="auto"/>
          <w:sz w:val="24"/>
          <w:highlight w:val="none"/>
          <w:lang w:val="en-US" w:eastAsia="zh-CN"/>
        </w:rPr>
        <w:t>四、</w:t>
      </w:r>
      <w:bookmarkEnd w:id="51"/>
      <w:bookmarkEnd w:id="52"/>
      <w:bookmarkEnd w:id="53"/>
      <w:r>
        <w:rPr>
          <w:rFonts w:hint="eastAsia" w:ascii="宋体" w:hAnsi="宋体" w:eastAsia="宋体" w:cs="宋体"/>
          <w:b/>
          <w:color w:val="auto"/>
          <w:sz w:val="24"/>
          <w:highlight w:val="none"/>
          <w:lang w:val="en-US" w:eastAsia="zh-CN"/>
        </w:rPr>
        <w:t>诚信履约承诺函</w:t>
      </w:r>
      <w:bookmarkEnd w:id="54"/>
      <w:bookmarkEnd w:id="55"/>
    </w:p>
    <w:p w14:paraId="2E0B75F1">
      <w:pPr>
        <w:spacing w:line="360" w:lineRule="auto"/>
        <w:rPr>
          <w:rFonts w:hint="eastAsia" w:ascii="宋体" w:hAnsi="宋体" w:eastAsia="宋体" w:cs="宋体"/>
          <w:b/>
          <w:bCs/>
          <w:color w:val="auto"/>
          <w:sz w:val="24"/>
          <w:highlight w:val="none"/>
        </w:rPr>
      </w:pPr>
    </w:p>
    <w:p w14:paraId="10AC173F">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4D1F440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030AC34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0F15A68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4EAD581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4E57A45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64E05262">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hint="eastAsia" w:ascii="宋体" w:hAnsi="宋体" w:eastAsia="宋体" w:cs="宋体"/>
          <w:bCs/>
          <w:color w:val="auto"/>
          <w:sz w:val="24"/>
          <w:highlight w:val="none"/>
        </w:rPr>
      </w:pPr>
    </w:p>
    <w:p w14:paraId="4945F654">
      <w:pPr>
        <w:spacing w:line="360" w:lineRule="auto"/>
        <w:rPr>
          <w:rFonts w:hint="eastAsia" w:ascii="宋体" w:hAnsi="宋体" w:eastAsia="宋体" w:cs="宋体"/>
          <w:bCs/>
          <w:color w:val="auto"/>
          <w:sz w:val="24"/>
          <w:highlight w:val="none"/>
        </w:rPr>
      </w:pPr>
    </w:p>
    <w:p w14:paraId="03BFC6BF">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w:t>
      </w:r>
      <w:r>
        <w:rPr>
          <w:rFonts w:hint="eastAsia" w:ascii="宋体" w:hAnsi="宋体" w:eastAsia="宋体" w:cs="宋体"/>
          <w:bCs/>
          <w:color w:val="auto"/>
          <w:sz w:val="24"/>
          <w:highlight w:val="none"/>
          <w:lang w:val="en-US" w:eastAsia="zh-CN"/>
        </w:rPr>
        <w:t>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rPr>
        <w:t xml:space="preserve">    </w:t>
      </w:r>
    </w:p>
    <w:p w14:paraId="6707D042">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24A21104">
      <w:pPr>
        <w:widowControl/>
        <w:jc w:val="left"/>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br w:type="page"/>
      </w:r>
      <w:bookmarkStart w:id="57" w:name="OLE_LINK13"/>
      <w:bookmarkStart w:id="58" w:name="_Toc9573"/>
      <w:bookmarkStart w:id="59" w:name="OLE_LINK14"/>
      <w:bookmarkStart w:id="60" w:name="_Toc31244"/>
    </w:p>
    <w:bookmarkEnd w:id="56"/>
    <w:bookmarkEnd w:id="57"/>
    <w:bookmarkEnd w:id="58"/>
    <w:bookmarkEnd w:id="59"/>
    <w:bookmarkEnd w:id="60"/>
    <w:p w14:paraId="3A5ACE8A">
      <w:pPr>
        <w:spacing w:line="360" w:lineRule="auto"/>
        <w:jc w:val="center"/>
        <w:outlineLvl w:val="0"/>
        <w:rPr>
          <w:rFonts w:hint="eastAsia" w:ascii="宋体" w:hAnsi="宋体" w:eastAsia="宋体" w:cs="宋体"/>
          <w:b/>
          <w:color w:val="auto"/>
          <w:sz w:val="28"/>
          <w:highlight w:val="none"/>
        </w:rPr>
      </w:pPr>
      <w:bookmarkStart w:id="61" w:name="_Toc6435"/>
      <w:bookmarkStart w:id="62" w:name="_Toc18131"/>
      <w:r>
        <w:rPr>
          <w:rFonts w:hint="eastAsia" w:ascii="宋体" w:hAnsi="宋体" w:eastAsia="宋体" w:cs="宋体"/>
          <w:b/>
          <w:color w:val="auto"/>
          <w:sz w:val="28"/>
          <w:highlight w:val="none"/>
        </w:rPr>
        <w:t>投标文件格式</w:t>
      </w:r>
    </w:p>
    <w:p w14:paraId="5B3042E1">
      <w:pPr>
        <w:spacing w:line="900" w:lineRule="exact"/>
        <w:jc w:val="center"/>
        <w:rPr>
          <w:rFonts w:hint="eastAsia" w:ascii="宋体" w:hAnsi="宋体" w:eastAsia="宋体" w:cs="宋体"/>
          <w:b/>
          <w:color w:val="auto"/>
          <w:sz w:val="72"/>
          <w:highlight w:val="none"/>
        </w:rPr>
      </w:pPr>
    </w:p>
    <w:p w14:paraId="2B4C4EF6">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w:t>
      </w:r>
    </w:p>
    <w:p w14:paraId="1BC12425">
      <w:pPr>
        <w:spacing w:line="900" w:lineRule="exact"/>
        <w:jc w:val="center"/>
        <w:rPr>
          <w:rFonts w:hint="eastAsia" w:ascii="宋体" w:hAnsi="宋体" w:eastAsia="宋体" w:cs="宋体"/>
          <w:b/>
          <w:color w:val="auto"/>
          <w:sz w:val="72"/>
          <w:highlight w:val="none"/>
        </w:rPr>
      </w:pPr>
    </w:p>
    <w:p w14:paraId="58363E66">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标</w:t>
      </w:r>
    </w:p>
    <w:p w14:paraId="7C5F8628">
      <w:pPr>
        <w:spacing w:line="900" w:lineRule="exact"/>
        <w:jc w:val="center"/>
        <w:rPr>
          <w:rFonts w:hint="eastAsia" w:ascii="宋体" w:hAnsi="宋体" w:eastAsia="宋体" w:cs="宋体"/>
          <w:b/>
          <w:color w:val="auto"/>
          <w:sz w:val="72"/>
          <w:highlight w:val="none"/>
        </w:rPr>
      </w:pPr>
    </w:p>
    <w:p w14:paraId="50416172">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2E5FAAA7">
      <w:pPr>
        <w:spacing w:line="900" w:lineRule="exact"/>
        <w:jc w:val="center"/>
        <w:rPr>
          <w:rFonts w:hint="eastAsia" w:ascii="宋体" w:hAnsi="宋体" w:eastAsia="宋体" w:cs="宋体"/>
          <w:b/>
          <w:color w:val="auto"/>
          <w:sz w:val="72"/>
          <w:highlight w:val="none"/>
        </w:rPr>
      </w:pPr>
    </w:p>
    <w:p w14:paraId="66EAE9EC">
      <w:pPr>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6FCDE67E">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商务标（二）</w:t>
      </w:r>
    </w:p>
    <w:p w14:paraId="1F5E1AEE">
      <w:pPr>
        <w:spacing w:after="156" w:afterLines="50" w:line="500" w:lineRule="exact"/>
        <w:jc w:val="center"/>
        <w:rPr>
          <w:rFonts w:hint="eastAsia" w:ascii="宋体" w:hAnsi="宋体" w:eastAsia="宋体" w:cs="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F57D337">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356B9A00">
      <w:pPr>
        <w:spacing w:line="360" w:lineRule="auto"/>
        <w:jc w:val="center"/>
        <w:outlineLvl w:val="0"/>
        <w:rPr>
          <w:rFonts w:hint="eastAsia" w:ascii="宋体" w:hAnsi="宋体" w:eastAsia="宋体" w:cs="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eastAsia"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cs="宋体"/>
          <w:b/>
          <w:color w:val="auto"/>
          <w:sz w:val="28"/>
          <w:highlight w:val="none"/>
        </w:rPr>
      </w:pPr>
    </w:p>
    <w:p w14:paraId="6CEFF098">
      <w:pPr>
        <w:spacing w:line="360" w:lineRule="auto"/>
        <w:jc w:val="center"/>
        <w:outlineLvl w:val="0"/>
        <w:rPr>
          <w:rFonts w:hint="eastAsia" w:ascii="宋体" w:hAnsi="宋体" w:eastAsia="宋体" w:cs="宋体"/>
          <w:b/>
          <w:color w:val="auto"/>
          <w:sz w:val="28"/>
          <w:highlight w:val="none"/>
        </w:rPr>
      </w:pPr>
    </w:p>
    <w:p w14:paraId="4BDEAACB">
      <w:pPr>
        <w:spacing w:line="360" w:lineRule="auto"/>
        <w:jc w:val="center"/>
        <w:outlineLvl w:val="0"/>
        <w:rPr>
          <w:rFonts w:hint="eastAsia" w:ascii="宋体" w:hAnsi="宋体" w:eastAsia="宋体" w:cs="宋体"/>
          <w:b/>
          <w:color w:val="auto"/>
          <w:sz w:val="28"/>
          <w:highlight w:val="none"/>
        </w:rPr>
      </w:pPr>
    </w:p>
    <w:p w14:paraId="617E0A42">
      <w:pPr>
        <w:spacing w:line="360" w:lineRule="auto"/>
        <w:jc w:val="center"/>
        <w:outlineLvl w:val="0"/>
        <w:rPr>
          <w:rFonts w:hint="eastAsia" w:ascii="宋体" w:hAnsi="宋体" w:eastAsia="宋体" w:cs="宋体"/>
          <w:b/>
          <w:color w:val="auto"/>
          <w:sz w:val="28"/>
          <w:highlight w:val="none"/>
        </w:rPr>
      </w:pPr>
    </w:p>
    <w:p w14:paraId="1057D042">
      <w:pPr>
        <w:spacing w:line="360" w:lineRule="auto"/>
        <w:jc w:val="center"/>
        <w:outlineLvl w:val="0"/>
        <w:rPr>
          <w:rFonts w:hint="eastAsia" w:ascii="宋体" w:hAnsi="宋体" w:eastAsia="宋体" w:cs="宋体"/>
          <w:b/>
          <w:color w:val="auto"/>
          <w:sz w:val="28"/>
          <w:highlight w:val="none"/>
        </w:rPr>
      </w:pPr>
    </w:p>
    <w:p w14:paraId="4546BD26">
      <w:pPr>
        <w:spacing w:line="360" w:lineRule="auto"/>
        <w:jc w:val="center"/>
        <w:outlineLvl w:val="0"/>
        <w:rPr>
          <w:rFonts w:hint="eastAsia" w:ascii="宋体" w:hAnsi="宋体" w:eastAsia="宋体" w:cs="宋体"/>
          <w:b/>
          <w:color w:val="auto"/>
          <w:sz w:val="28"/>
          <w:highlight w:val="none"/>
        </w:rPr>
      </w:pPr>
    </w:p>
    <w:p w14:paraId="40519ACD">
      <w:pPr>
        <w:spacing w:line="360" w:lineRule="auto"/>
        <w:jc w:val="center"/>
        <w:outlineLvl w:val="0"/>
        <w:rPr>
          <w:rFonts w:hint="eastAsia" w:ascii="宋体" w:hAnsi="宋体" w:eastAsia="宋体" w:cs="宋体"/>
          <w:b/>
          <w:color w:val="auto"/>
          <w:sz w:val="28"/>
          <w:highlight w:val="none"/>
        </w:rPr>
      </w:pPr>
    </w:p>
    <w:p w14:paraId="6B9BE415">
      <w:pPr>
        <w:spacing w:line="360" w:lineRule="auto"/>
        <w:jc w:val="center"/>
        <w:outlineLvl w:val="0"/>
        <w:rPr>
          <w:rFonts w:hint="eastAsia" w:ascii="宋体" w:hAnsi="宋体" w:eastAsia="宋体" w:cs="宋体"/>
          <w:b/>
          <w:color w:val="auto"/>
          <w:sz w:val="28"/>
          <w:highlight w:val="none"/>
        </w:rPr>
      </w:pPr>
    </w:p>
    <w:p w14:paraId="6714EFC5">
      <w:pPr>
        <w:spacing w:line="360" w:lineRule="auto"/>
        <w:jc w:val="center"/>
        <w:outlineLvl w:val="0"/>
        <w:rPr>
          <w:rFonts w:hint="eastAsia" w:ascii="宋体" w:hAnsi="宋体" w:eastAsia="宋体" w:cs="宋体"/>
          <w:b/>
          <w:color w:val="auto"/>
          <w:sz w:val="28"/>
          <w:highlight w:val="none"/>
        </w:rPr>
      </w:pPr>
    </w:p>
    <w:p w14:paraId="5FAD2279">
      <w:pPr>
        <w:spacing w:line="360" w:lineRule="auto"/>
        <w:jc w:val="center"/>
        <w:outlineLvl w:val="0"/>
        <w:rPr>
          <w:rFonts w:hint="eastAsia" w:ascii="宋体" w:hAnsi="宋体" w:eastAsia="宋体" w:cs="宋体"/>
          <w:b/>
          <w:color w:val="auto"/>
          <w:sz w:val="28"/>
          <w:highlight w:val="none"/>
        </w:rPr>
      </w:pPr>
    </w:p>
    <w:p w14:paraId="5CBDD46A">
      <w:pPr>
        <w:spacing w:line="360" w:lineRule="auto"/>
        <w:jc w:val="center"/>
        <w:outlineLvl w:val="0"/>
        <w:rPr>
          <w:rFonts w:hint="eastAsia" w:ascii="宋体" w:hAnsi="宋体" w:eastAsia="宋体" w:cs="宋体"/>
          <w:b/>
          <w:color w:val="auto"/>
          <w:sz w:val="28"/>
          <w:highlight w:val="none"/>
        </w:rPr>
      </w:pPr>
    </w:p>
    <w:p w14:paraId="4539BC7B">
      <w:pPr>
        <w:spacing w:line="360" w:lineRule="auto"/>
        <w:jc w:val="center"/>
        <w:outlineLvl w:val="0"/>
        <w:rPr>
          <w:rFonts w:hint="eastAsia" w:ascii="宋体" w:hAnsi="宋体" w:eastAsia="宋体" w:cs="宋体"/>
          <w:b/>
          <w:color w:val="auto"/>
          <w:sz w:val="28"/>
          <w:highlight w:val="none"/>
        </w:rPr>
      </w:pPr>
    </w:p>
    <w:p w14:paraId="73494140">
      <w:pPr>
        <w:spacing w:line="360" w:lineRule="auto"/>
        <w:jc w:val="center"/>
        <w:outlineLvl w:val="0"/>
        <w:rPr>
          <w:rFonts w:hint="eastAsia" w:ascii="宋体" w:hAnsi="宋体" w:eastAsia="宋体" w:cs="宋体"/>
          <w:b/>
          <w:color w:val="auto"/>
          <w:sz w:val="28"/>
          <w:highlight w:val="none"/>
        </w:rPr>
      </w:pPr>
    </w:p>
    <w:p w14:paraId="10EA76D7">
      <w:pPr>
        <w:spacing w:line="360" w:lineRule="auto"/>
        <w:jc w:val="center"/>
        <w:outlineLvl w:val="0"/>
        <w:rPr>
          <w:rFonts w:hint="eastAsia" w:ascii="宋体" w:hAnsi="宋体" w:eastAsia="宋体" w:cs="宋体"/>
          <w:b/>
          <w:color w:val="auto"/>
          <w:sz w:val="28"/>
          <w:highlight w:val="none"/>
        </w:rPr>
      </w:pPr>
    </w:p>
    <w:p w14:paraId="3FA6E207">
      <w:pPr>
        <w:spacing w:line="360" w:lineRule="auto"/>
        <w:jc w:val="center"/>
        <w:outlineLvl w:val="0"/>
        <w:rPr>
          <w:rFonts w:hint="eastAsia" w:ascii="宋体" w:hAnsi="宋体" w:eastAsia="宋体" w:cs="宋体"/>
          <w:b/>
          <w:color w:val="auto"/>
          <w:sz w:val="28"/>
          <w:highlight w:val="none"/>
        </w:rPr>
      </w:pPr>
    </w:p>
    <w:p w14:paraId="64495869">
      <w:pPr>
        <w:spacing w:line="360" w:lineRule="auto"/>
        <w:jc w:val="center"/>
        <w:outlineLvl w:val="0"/>
        <w:rPr>
          <w:rFonts w:hint="eastAsia" w:ascii="宋体" w:hAnsi="宋体" w:eastAsia="宋体" w:cs="宋体"/>
          <w:b/>
          <w:color w:val="auto"/>
          <w:sz w:val="28"/>
          <w:highlight w:val="none"/>
        </w:rPr>
      </w:pPr>
    </w:p>
    <w:p w14:paraId="65AF575F">
      <w:pPr>
        <w:pStyle w:val="9"/>
        <w:rPr>
          <w:rFonts w:hint="eastAsia" w:ascii="宋体" w:hAnsi="宋体" w:eastAsia="宋体" w:cs="宋体"/>
          <w:highlight w:val="none"/>
        </w:rPr>
      </w:pPr>
    </w:p>
    <w:p w14:paraId="7B7C5FF1">
      <w:pPr>
        <w:spacing w:line="360" w:lineRule="auto"/>
        <w:jc w:val="center"/>
        <w:outlineLvl w:val="1"/>
        <w:rPr>
          <w:rFonts w:hint="eastAsia" w:ascii="宋体" w:hAnsi="宋体" w:eastAsia="宋体" w:cs="宋体"/>
          <w:b/>
          <w:color w:val="auto"/>
          <w:sz w:val="24"/>
          <w:highlight w:val="none"/>
        </w:rPr>
      </w:pPr>
      <w:bookmarkStart w:id="63" w:name="_Toc5555"/>
      <w:bookmarkStart w:id="64" w:name="_Toc28960"/>
      <w:r>
        <w:rPr>
          <w:rFonts w:hint="eastAsia" w:ascii="宋体" w:hAnsi="宋体" w:eastAsia="宋体" w:cs="宋体"/>
          <w:b/>
          <w:color w:val="auto"/>
          <w:sz w:val="24"/>
          <w:highlight w:val="none"/>
        </w:rPr>
        <w:t>一、开标一览表</w:t>
      </w:r>
      <w:bookmarkEnd w:id="63"/>
      <w:bookmarkEnd w:id="64"/>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eastAsia" w:ascii="宋体" w:hAnsi="宋体" w:eastAsia="宋体" w:cs="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1DCC04DB">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投标报价</w:t>
            </w:r>
          </w:p>
          <w:p w14:paraId="3BE6113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lang w:eastAsia="zh-CN"/>
              </w:rPr>
            </w:pPr>
            <w:r>
              <w:rPr>
                <w:rFonts w:hint="eastAsia" w:ascii="宋体" w:hAnsi="宋体" w:eastAsia="宋体" w:cs="宋体"/>
                <w:b/>
                <w:color w:val="auto"/>
                <w:sz w:val="24"/>
                <w:szCs w:val="20"/>
                <w:highlight w:val="none"/>
                <w:lang w:eastAsia="zh-CN"/>
              </w:rPr>
              <w:t>（</w:t>
            </w:r>
            <w:r>
              <w:rPr>
                <w:rFonts w:hint="eastAsia" w:ascii="宋体" w:hAnsi="宋体" w:eastAsia="宋体" w:cs="宋体"/>
                <w:b/>
                <w:color w:val="auto"/>
                <w:sz w:val="24"/>
                <w:szCs w:val="20"/>
                <w:highlight w:val="none"/>
                <w:lang w:val="en-US" w:eastAsia="zh-CN"/>
              </w:rPr>
              <w:t>总价</w:t>
            </w:r>
            <w:r>
              <w:rPr>
                <w:rFonts w:hint="eastAsia" w:ascii="宋体" w:hAnsi="宋体" w:eastAsia="宋体" w:cs="宋体"/>
                <w:b/>
                <w:color w:val="auto"/>
                <w:sz w:val="24"/>
                <w:szCs w:val="20"/>
                <w:highlight w:val="none"/>
                <w:lang w:eastAsia="zh-CN"/>
              </w:rPr>
              <w:t>）</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eastAsia" w:ascii="宋体" w:hAnsi="宋体" w:eastAsia="宋体" w:cs="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8"/>
                <w:highlight w:val="none"/>
              </w:rPr>
            </w:pPr>
          </w:p>
        </w:tc>
      </w:tr>
    </w:tbl>
    <w:p w14:paraId="063F32D6">
      <w:pPr>
        <w:spacing w:line="360" w:lineRule="auto"/>
        <w:ind w:firstLine="4320" w:firstLineChars="1800"/>
        <w:jc w:val="center"/>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rPr>
        <w:t xml:space="preserve">    </w:t>
      </w:r>
    </w:p>
    <w:p w14:paraId="6AED1872">
      <w:pPr>
        <w:spacing w:line="360" w:lineRule="auto"/>
        <w:ind w:firstLine="4320" w:firstLineChars="18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期：</w:t>
      </w:r>
      <w:r>
        <w:rPr>
          <w:rFonts w:hint="eastAsia" w:ascii="宋体" w:hAnsi="宋体" w:eastAsia="宋体" w:cs="宋体"/>
          <w:bCs/>
          <w:color w:val="auto"/>
          <w:sz w:val="24"/>
          <w:highlight w:val="none"/>
          <w:u w:val="single"/>
        </w:rPr>
        <w:t xml:space="preserve">             </w:t>
      </w:r>
    </w:p>
    <w:p w14:paraId="064F1FE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23CE853">
      <w:pPr>
        <w:spacing w:line="360" w:lineRule="auto"/>
        <w:ind w:firstLine="360" w:firstLineChars="150"/>
        <w:rPr>
          <w:rFonts w:hint="eastAsia" w:ascii="宋体" w:hAnsi="宋体" w:eastAsia="宋体" w:cs="宋体"/>
          <w:color w:val="auto"/>
          <w:sz w:val="24"/>
          <w:highlight w:val="none"/>
        </w:rPr>
      </w:pPr>
    </w:p>
    <w:p w14:paraId="7C33BAAC">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4E37B3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此表用于开标唱标之用。</w:t>
      </w:r>
    </w:p>
    <w:p w14:paraId="64F8DB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cs="宋体"/>
          <w:b/>
          <w:color w:val="auto"/>
          <w:sz w:val="28"/>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.表中大写金额与小写金额不一致的，以大写金额为准。</w:t>
      </w:r>
      <w:r>
        <w:rPr>
          <w:rFonts w:hint="eastAsia" w:ascii="宋体" w:hAnsi="宋体" w:eastAsia="宋体" w:cs="宋体"/>
          <w:color w:val="auto"/>
          <w:sz w:val="24"/>
          <w:highlight w:val="none"/>
        </w:rPr>
        <w:br w:type="page"/>
      </w:r>
    </w:p>
    <w:p w14:paraId="6F533828">
      <w:pPr>
        <w:spacing w:line="360" w:lineRule="auto"/>
        <w:jc w:val="center"/>
        <w:outlineLvl w:val="1"/>
        <w:rPr>
          <w:rFonts w:hint="eastAsia" w:ascii="宋体" w:hAnsi="宋体" w:eastAsia="宋体" w:cs="宋体"/>
          <w:b/>
          <w:color w:val="auto"/>
          <w:sz w:val="24"/>
          <w:highlight w:val="none"/>
        </w:rPr>
      </w:pPr>
      <w:bookmarkStart w:id="65" w:name="_Toc18010"/>
      <w:bookmarkStart w:id="66" w:name="_Toc6441"/>
      <w:r>
        <w:rPr>
          <w:rFonts w:hint="eastAsia" w:ascii="宋体" w:hAnsi="宋体" w:eastAsia="宋体" w:cs="宋体"/>
          <w:b/>
          <w:color w:val="auto"/>
          <w:sz w:val="24"/>
          <w:highlight w:val="none"/>
        </w:rPr>
        <w:t>二、投标函</w:t>
      </w:r>
      <w:bookmarkEnd w:id="65"/>
      <w:bookmarkEnd w:id="66"/>
    </w:p>
    <w:p w14:paraId="137B4C66">
      <w:pPr>
        <w:pStyle w:val="15"/>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4A523BB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1065715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424D57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hint="eastAsia" w:ascii="宋体" w:hAnsi="宋体" w:eastAsia="宋体" w:cs="宋体"/>
          <w:color w:val="auto"/>
          <w:sz w:val="24"/>
          <w:highlight w:val="none"/>
        </w:rPr>
      </w:pPr>
    </w:p>
    <w:p w14:paraId="13BFA48F">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56F858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u w:val="single"/>
        </w:rPr>
        <w:t xml:space="preserve">             </w:t>
      </w:r>
    </w:p>
    <w:p w14:paraId="6CA30D68">
      <w:pPr>
        <w:spacing w:line="360" w:lineRule="auto"/>
        <w:jc w:val="center"/>
        <w:outlineLvl w:val="0"/>
        <w:rPr>
          <w:rFonts w:hint="eastAsia" w:ascii="宋体" w:hAnsi="宋体" w:eastAsia="宋体" w:cs="宋体"/>
          <w:b/>
          <w:color w:val="auto"/>
          <w:sz w:val="28"/>
          <w:highlight w:val="none"/>
        </w:rPr>
      </w:pPr>
    </w:p>
    <w:p w14:paraId="1BB94051">
      <w:pPr>
        <w:spacing w:line="360" w:lineRule="auto"/>
        <w:jc w:val="center"/>
        <w:outlineLvl w:val="0"/>
        <w:rPr>
          <w:rFonts w:hint="eastAsia" w:ascii="宋体" w:hAnsi="宋体" w:eastAsia="宋体" w:cs="宋体"/>
          <w:b/>
          <w:color w:val="auto"/>
          <w:sz w:val="28"/>
          <w:highlight w:val="none"/>
        </w:rPr>
      </w:pPr>
    </w:p>
    <w:p w14:paraId="060B1FC9">
      <w:pPr>
        <w:spacing w:line="360" w:lineRule="auto"/>
        <w:jc w:val="center"/>
        <w:outlineLvl w:val="0"/>
        <w:rPr>
          <w:rFonts w:hint="eastAsia" w:ascii="宋体" w:hAnsi="宋体" w:eastAsia="宋体" w:cs="宋体"/>
          <w:b/>
          <w:color w:val="auto"/>
          <w:sz w:val="28"/>
          <w:highlight w:val="none"/>
        </w:rPr>
      </w:pPr>
    </w:p>
    <w:p w14:paraId="1873D3E0">
      <w:pPr>
        <w:spacing w:line="360" w:lineRule="auto"/>
        <w:jc w:val="center"/>
        <w:outlineLvl w:val="0"/>
        <w:rPr>
          <w:rFonts w:hint="eastAsia" w:ascii="宋体" w:hAnsi="宋体" w:eastAsia="宋体" w:cs="宋体"/>
          <w:b/>
          <w:color w:val="auto"/>
          <w:sz w:val="28"/>
          <w:highlight w:val="none"/>
        </w:rPr>
      </w:pPr>
    </w:p>
    <w:p w14:paraId="7A03B87D">
      <w:pPr>
        <w:spacing w:line="360" w:lineRule="auto"/>
        <w:jc w:val="center"/>
        <w:outlineLvl w:val="0"/>
        <w:rPr>
          <w:rFonts w:hint="eastAsia" w:ascii="宋体" w:hAnsi="宋体" w:eastAsia="宋体" w:cs="宋体"/>
          <w:b/>
          <w:color w:val="auto"/>
          <w:sz w:val="28"/>
          <w:highlight w:val="none"/>
        </w:rPr>
      </w:pPr>
    </w:p>
    <w:p w14:paraId="6A44AE48">
      <w:pPr>
        <w:spacing w:line="360" w:lineRule="auto"/>
        <w:jc w:val="center"/>
        <w:outlineLvl w:val="0"/>
        <w:rPr>
          <w:rFonts w:hint="eastAsia" w:ascii="宋体" w:hAnsi="宋体" w:eastAsia="宋体" w:cs="宋体"/>
          <w:b/>
          <w:color w:val="auto"/>
          <w:sz w:val="28"/>
          <w:highlight w:val="none"/>
        </w:rPr>
      </w:pPr>
    </w:p>
    <w:p w14:paraId="3550893E">
      <w:pPr>
        <w:spacing w:line="360" w:lineRule="auto"/>
        <w:jc w:val="center"/>
        <w:outlineLvl w:val="0"/>
        <w:rPr>
          <w:rFonts w:hint="eastAsia" w:ascii="宋体" w:hAnsi="宋体" w:eastAsia="宋体" w:cs="宋体"/>
          <w:b/>
          <w:color w:val="auto"/>
          <w:sz w:val="28"/>
          <w:highlight w:val="none"/>
        </w:rPr>
      </w:pPr>
    </w:p>
    <w:p w14:paraId="014A1A3F">
      <w:pPr>
        <w:spacing w:line="360" w:lineRule="auto"/>
        <w:jc w:val="center"/>
        <w:outlineLvl w:val="1"/>
        <w:rPr>
          <w:rFonts w:hint="eastAsia" w:ascii="宋体" w:hAnsi="宋体" w:eastAsia="宋体" w:cs="宋体"/>
          <w:b/>
          <w:color w:val="auto"/>
          <w:sz w:val="24"/>
          <w:highlight w:val="none"/>
        </w:rPr>
      </w:pPr>
      <w:bookmarkStart w:id="67" w:name="_Toc6796"/>
      <w:bookmarkStart w:id="68" w:name="_Toc31991"/>
    </w:p>
    <w:p w14:paraId="25C4F671">
      <w:pPr>
        <w:spacing w:line="360" w:lineRule="auto"/>
        <w:jc w:val="center"/>
        <w:outlineLvl w:val="1"/>
        <w:rPr>
          <w:rFonts w:hint="eastAsia" w:ascii="宋体" w:hAnsi="宋体" w:eastAsia="宋体" w:cs="宋体"/>
          <w:b/>
          <w:color w:val="auto"/>
          <w:sz w:val="24"/>
          <w:highlight w:val="none"/>
        </w:rPr>
      </w:pPr>
    </w:p>
    <w:p w14:paraId="52D2B976">
      <w:pPr>
        <w:pStyle w:val="25"/>
        <w:rPr>
          <w:rFonts w:hint="eastAsia" w:ascii="宋体" w:hAnsi="宋体" w:eastAsia="宋体" w:cs="宋体"/>
          <w:highlight w:val="none"/>
        </w:rPr>
      </w:pPr>
    </w:p>
    <w:p w14:paraId="11C30E39">
      <w:pPr>
        <w:spacing w:line="360" w:lineRule="auto"/>
        <w:jc w:val="center"/>
        <w:outlineLvl w:val="1"/>
        <w:rPr>
          <w:rFonts w:hint="eastAsia" w:ascii="宋体" w:hAnsi="宋体" w:eastAsia="宋体" w:cs="宋体"/>
          <w:b/>
          <w:color w:val="auto"/>
          <w:sz w:val="24"/>
          <w:highlight w:val="none"/>
        </w:rPr>
      </w:pPr>
    </w:p>
    <w:p w14:paraId="7049B152">
      <w:pPr>
        <w:spacing w:line="36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、投标分项报价表</w:t>
      </w:r>
      <w:bookmarkEnd w:id="67"/>
      <w:bookmarkEnd w:id="68"/>
    </w:p>
    <w:p w14:paraId="7253A3D8">
      <w:pPr>
        <w:spacing w:line="360" w:lineRule="auto"/>
        <w:ind w:firstLine="435"/>
        <w:rPr>
          <w:rFonts w:hint="eastAsia" w:ascii="宋体" w:hAnsi="宋体" w:eastAsia="宋体" w:cs="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445"/>
        <w:gridCol w:w="1426"/>
        <w:gridCol w:w="1182"/>
        <w:gridCol w:w="672"/>
        <w:gridCol w:w="672"/>
        <w:gridCol w:w="939"/>
        <w:gridCol w:w="939"/>
        <w:gridCol w:w="670"/>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vAlign w:val="center"/>
          </w:tcPr>
          <w:p w14:paraId="1A0D1FD4">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序号</w:t>
            </w:r>
          </w:p>
        </w:tc>
        <w:tc>
          <w:tcPr>
            <w:tcW w:w="847" w:type="pct"/>
            <w:vAlign w:val="center"/>
          </w:tcPr>
          <w:p w14:paraId="2D873E8B">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货物名称</w:t>
            </w:r>
          </w:p>
        </w:tc>
        <w:tc>
          <w:tcPr>
            <w:tcW w:w="836" w:type="pct"/>
            <w:vAlign w:val="center"/>
          </w:tcPr>
          <w:p w14:paraId="2225EF6D">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品牌、型</w:t>
            </w:r>
          </w:p>
          <w:p w14:paraId="6CDAC9F8">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号</w:t>
            </w:r>
          </w:p>
        </w:tc>
        <w:tc>
          <w:tcPr>
            <w:tcW w:w="693" w:type="pct"/>
            <w:vAlign w:val="center"/>
          </w:tcPr>
          <w:p w14:paraId="6FFD3E45">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原产地及</w:t>
            </w:r>
          </w:p>
          <w:p w14:paraId="698729DB">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生产厂商</w:t>
            </w:r>
          </w:p>
        </w:tc>
        <w:tc>
          <w:tcPr>
            <w:tcW w:w="394" w:type="pct"/>
            <w:vAlign w:val="center"/>
          </w:tcPr>
          <w:p w14:paraId="08D36CC6">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单位</w:t>
            </w:r>
          </w:p>
        </w:tc>
        <w:tc>
          <w:tcPr>
            <w:tcW w:w="394" w:type="pct"/>
            <w:vAlign w:val="center"/>
          </w:tcPr>
          <w:p w14:paraId="58123C58">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数量</w:t>
            </w:r>
          </w:p>
        </w:tc>
        <w:tc>
          <w:tcPr>
            <w:tcW w:w="550" w:type="pct"/>
            <w:vAlign w:val="center"/>
          </w:tcPr>
          <w:p w14:paraId="3A50E540">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（元）</w:t>
            </w:r>
          </w:p>
        </w:tc>
        <w:tc>
          <w:tcPr>
            <w:tcW w:w="550" w:type="pct"/>
            <w:vAlign w:val="center"/>
          </w:tcPr>
          <w:p w14:paraId="251A5733">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（元）</w:t>
            </w:r>
          </w:p>
        </w:tc>
        <w:tc>
          <w:tcPr>
            <w:tcW w:w="393" w:type="pct"/>
            <w:vAlign w:val="center"/>
          </w:tcPr>
          <w:p w14:paraId="5F28183D">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Borders>
              <w:bottom w:val="single" w:color="auto" w:sz="4" w:space="0"/>
            </w:tcBorders>
          </w:tcPr>
          <w:p w14:paraId="24C4556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847" w:type="pct"/>
          </w:tcPr>
          <w:p w14:paraId="5F23AF7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5F10ACF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7F838F4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288AC5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0DB654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92A981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F4136D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65DFCDD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5C93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38EE548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847" w:type="pct"/>
          </w:tcPr>
          <w:p w14:paraId="0763F2A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50CA915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4F4361A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AC9C61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9C6AF1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26986F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FA886B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4C979C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AE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482B4D8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847" w:type="pct"/>
          </w:tcPr>
          <w:p w14:paraId="254CC39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21EC30F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DC1D7B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5AD663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6DB7BD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E7086D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6D4AC0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252F9A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567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268CA14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847" w:type="pct"/>
          </w:tcPr>
          <w:p w14:paraId="232307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581E969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4E68B85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4070BC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8C9142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7E39BF7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706CCA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74DCAB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7F3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0F58F2E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w:t>
            </w:r>
          </w:p>
        </w:tc>
        <w:tc>
          <w:tcPr>
            <w:tcW w:w="847" w:type="pct"/>
          </w:tcPr>
          <w:p w14:paraId="6BFD3FC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60174B6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6C59D9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A12DC8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37EFD6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8EA7AD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E31403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03F6BF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4A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017AEC4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w:t>
            </w:r>
          </w:p>
        </w:tc>
        <w:tc>
          <w:tcPr>
            <w:tcW w:w="847" w:type="pct"/>
          </w:tcPr>
          <w:p w14:paraId="009B473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4C727CE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735DB0D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AD64BA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14D985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8533FA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9875FD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44FD50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B4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701E59C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w:t>
            </w:r>
          </w:p>
        </w:tc>
        <w:tc>
          <w:tcPr>
            <w:tcW w:w="847" w:type="pct"/>
          </w:tcPr>
          <w:p w14:paraId="3FC59D9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37CE488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3444AB4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113DF4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561DFF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9F0230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DED890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1C887F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648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4746483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8</w:t>
            </w:r>
          </w:p>
        </w:tc>
        <w:tc>
          <w:tcPr>
            <w:tcW w:w="847" w:type="pct"/>
          </w:tcPr>
          <w:p w14:paraId="6824EF6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7E9B86C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630A01E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0C87BF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CE65EC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55AB2F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76A77C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403C9D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24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267430B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9</w:t>
            </w:r>
          </w:p>
        </w:tc>
        <w:tc>
          <w:tcPr>
            <w:tcW w:w="847" w:type="pct"/>
          </w:tcPr>
          <w:p w14:paraId="5CBB871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44FE9AA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20BA5BB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07AB8E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7D2398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1CEF38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CBA98D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EAEB55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E46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74BA70D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10</w:t>
            </w:r>
          </w:p>
        </w:tc>
        <w:tc>
          <w:tcPr>
            <w:tcW w:w="847" w:type="pct"/>
          </w:tcPr>
          <w:p w14:paraId="328E70A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767038A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9DA71E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E5C036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D8B13B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ECC567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C43F36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262DD9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FE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25D3143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w:t>
            </w:r>
          </w:p>
        </w:tc>
        <w:tc>
          <w:tcPr>
            <w:tcW w:w="847" w:type="pct"/>
          </w:tcPr>
          <w:p w14:paraId="0AB5C20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7A57EC6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13730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FDD238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7DA3E8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B4B34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5081D07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3C40E2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21F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7E93B4E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12</w:t>
            </w:r>
          </w:p>
        </w:tc>
        <w:tc>
          <w:tcPr>
            <w:tcW w:w="847" w:type="pct"/>
          </w:tcPr>
          <w:p w14:paraId="14B6815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123E9E8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DCB495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98EF7F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47B007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1B839E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FD5790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27B624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80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416E2A3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13</w:t>
            </w:r>
          </w:p>
        </w:tc>
        <w:tc>
          <w:tcPr>
            <w:tcW w:w="847" w:type="pct"/>
          </w:tcPr>
          <w:p w14:paraId="2F18388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094DC0B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B04922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CEE775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207ABE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C7FE4D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929B10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285FB0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7E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2746459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vAlign w:val="center"/>
          </w:tcPr>
          <w:p w14:paraId="2B7043F9">
            <w:pPr>
              <w:pStyle w:val="42"/>
              <w:keepNext w:val="0"/>
              <w:keepLines w:val="0"/>
              <w:suppressLineNumbers w:val="0"/>
              <w:spacing w:before="0" w:beforeAutospacing="0" w:after="0" w:afterAutospacing="0"/>
              <w:ind w:left="0" w:right="0"/>
              <w:rPr>
                <w:rFonts w:hint="eastAsia" w:ascii="宋体" w:hAnsi="宋体" w:eastAsia="宋体" w:cs="宋体"/>
                <w:color w:val="auto"/>
                <w:szCs w:val="20"/>
                <w:highlight w:val="none"/>
              </w:rPr>
            </w:pPr>
            <w:r>
              <w:rPr>
                <w:rFonts w:hint="eastAsia" w:ascii="宋体" w:hAnsi="宋体" w:eastAsia="宋体" w:cs="宋体"/>
                <w:color w:val="auto"/>
                <w:szCs w:val="20"/>
                <w:highlight w:val="none"/>
              </w:rPr>
              <w:t>其他费用</w:t>
            </w:r>
          </w:p>
        </w:tc>
        <w:tc>
          <w:tcPr>
            <w:tcW w:w="836" w:type="pct"/>
          </w:tcPr>
          <w:p w14:paraId="1BCA765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82B39F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E60972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D7A726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CD0F18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112CB9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36A88F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06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30F0E5C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tcPr>
          <w:p w14:paraId="1E425BA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836" w:type="pct"/>
          </w:tcPr>
          <w:p w14:paraId="12C9BB4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77F85EC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FC6394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1AB6F1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7641FA6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D5129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C746FD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4C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517E482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tcPr>
          <w:p w14:paraId="2DE74E8D">
            <w:pPr>
              <w:pStyle w:val="42"/>
              <w:keepNext w:val="0"/>
              <w:keepLines w:val="0"/>
              <w:suppressLineNumbers w:val="0"/>
              <w:spacing w:before="0" w:beforeAutospacing="0" w:after="0" w:afterAutospacing="0"/>
              <w:ind w:left="0" w:right="0"/>
              <w:rPr>
                <w:rFonts w:hint="eastAsia" w:ascii="宋体" w:hAnsi="宋体" w:eastAsia="宋体" w:cs="宋体"/>
                <w:color w:val="auto"/>
                <w:szCs w:val="20"/>
                <w:highlight w:val="none"/>
              </w:rPr>
            </w:pPr>
            <w:r>
              <w:rPr>
                <w:rFonts w:hint="eastAsia" w:ascii="宋体" w:hAnsi="宋体" w:eastAsia="宋体" w:cs="宋体"/>
                <w:color w:val="auto"/>
                <w:szCs w:val="20"/>
                <w:highlight w:val="none"/>
              </w:rPr>
              <w:t>…</w:t>
            </w:r>
          </w:p>
        </w:tc>
        <w:tc>
          <w:tcPr>
            <w:tcW w:w="836" w:type="pct"/>
          </w:tcPr>
          <w:p w14:paraId="7EE01B1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D3592D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47B16C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CBB808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87E54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131940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4BC1439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68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3143B77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tcPr>
          <w:p w14:paraId="4AF3830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836" w:type="pct"/>
          </w:tcPr>
          <w:p w14:paraId="63C64D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C84B7B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3F19FF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F299AF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74CBED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C57F1B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4F1E62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86" w:type="pct"/>
            <w:gridSpan w:val="2"/>
            <w:vAlign w:val="center"/>
          </w:tcPr>
          <w:p w14:paraId="547A8957">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合计（元）</w:t>
            </w:r>
          </w:p>
        </w:tc>
        <w:tc>
          <w:tcPr>
            <w:tcW w:w="836" w:type="pct"/>
          </w:tcPr>
          <w:p w14:paraId="6A4ED71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26849BF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2F5253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3B8F25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8B4798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8D8DF1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E5E2C9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bl>
    <w:p w14:paraId="52B5141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774647E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8E58BD2">
      <w:pPr>
        <w:adjustRightInd w:val="0"/>
        <w:snapToGrid w:val="0"/>
        <w:spacing w:line="360" w:lineRule="auto"/>
        <w:rPr>
          <w:rFonts w:hint="eastAsia" w:ascii="宋体" w:hAnsi="宋体" w:eastAsia="宋体" w:cs="宋体"/>
          <w:b/>
          <w:bCs/>
          <w:color w:val="auto"/>
          <w:sz w:val="24"/>
          <w:szCs w:val="28"/>
          <w:highlight w:val="none"/>
        </w:rPr>
      </w:pPr>
    </w:p>
    <w:p w14:paraId="0CABF1DA">
      <w:pPr>
        <w:adjustRightInd w:val="0"/>
        <w:snapToGrid w:val="0"/>
        <w:spacing w:line="360" w:lineRule="auto"/>
        <w:rPr>
          <w:rFonts w:hint="eastAsia" w:ascii="宋体" w:hAnsi="宋体" w:eastAsia="宋体" w:cs="宋体"/>
          <w:b/>
          <w:bCs/>
          <w:color w:val="auto"/>
          <w:sz w:val="24"/>
          <w:szCs w:val="28"/>
          <w:highlight w:val="none"/>
          <w:lang w:eastAsia="zh-CN"/>
        </w:rPr>
      </w:pPr>
      <w:r>
        <w:rPr>
          <w:rFonts w:hint="eastAsia" w:ascii="宋体" w:hAnsi="宋体" w:eastAsia="宋体" w:cs="宋体"/>
          <w:b/>
          <w:bCs/>
          <w:color w:val="auto"/>
          <w:sz w:val="24"/>
          <w:szCs w:val="28"/>
          <w:highlight w:val="none"/>
          <w:lang w:eastAsia="zh-CN"/>
        </w:rPr>
        <w:t>注：</w:t>
      </w:r>
    </w:p>
    <w:p w14:paraId="534445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2.表中须明确列出所投产品的货物名称、品牌、型号规格、原产地及生产厂商，否则可能导致</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E7CEC90">
      <w:pPr>
        <w:spacing w:line="360" w:lineRule="auto"/>
        <w:jc w:val="center"/>
        <w:outlineLvl w:val="1"/>
        <w:rPr>
          <w:rFonts w:hint="eastAsia" w:ascii="宋体" w:hAnsi="宋体" w:eastAsia="宋体" w:cs="宋体"/>
          <w:b/>
          <w:color w:val="auto"/>
          <w:sz w:val="24"/>
          <w:highlight w:val="none"/>
          <w:lang w:val="en-US" w:eastAsia="zh-CN"/>
        </w:rPr>
      </w:pPr>
      <w:bookmarkStart w:id="69" w:name="_Toc11940"/>
      <w:bookmarkStart w:id="70" w:name="_Toc20329"/>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、投标响应表</w:t>
      </w:r>
      <w:bookmarkEnd w:id="69"/>
      <w:bookmarkEnd w:id="70"/>
    </w:p>
    <w:p w14:paraId="2FD4B20F">
      <w:pPr>
        <w:spacing w:line="360" w:lineRule="auto"/>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5151F135">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628578A4">
      <w:pPr>
        <w:spacing w:line="360" w:lineRule="auto"/>
        <w:ind w:firstLine="4800" w:firstLineChars="2000"/>
        <w:rPr>
          <w:rFonts w:hint="eastAsia" w:ascii="宋体" w:hAnsi="宋体" w:eastAsia="宋体" w:cs="宋体"/>
          <w:color w:val="auto"/>
          <w:sz w:val="24"/>
          <w:highlight w:val="none"/>
        </w:rPr>
      </w:pPr>
    </w:p>
    <w:p w14:paraId="686AF1E5">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D2A6CF9">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7B89185">
      <w:pPr>
        <w:spacing w:line="360" w:lineRule="auto"/>
        <w:ind w:firstLine="435"/>
        <w:rPr>
          <w:rFonts w:hint="eastAsia" w:ascii="宋体" w:hAnsi="宋体" w:eastAsia="宋体" w:cs="宋体"/>
          <w:color w:val="auto"/>
          <w:sz w:val="24"/>
          <w:highlight w:val="none"/>
        </w:rPr>
      </w:pPr>
    </w:p>
    <w:p w14:paraId="2B854D8A">
      <w:pPr>
        <w:spacing w:line="360" w:lineRule="auto"/>
        <w:jc w:val="center"/>
        <w:outlineLvl w:val="0"/>
        <w:rPr>
          <w:rFonts w:hint="eastAsia" w:ascii="宋体" w:hAnsi="宋体" w:eastAsia="宋体" w:cs="宋体"/>
          <w:b/>
          <w:color w:val="auto"/>
          <w:sz w:val="28"/>
          <w:highlight w:val="none"/>
        </w:rPr>
      </w:pPr>
    </w:p>
    <w:p w14:paraId="6F977C82">
      <w:pPr>
        <w:spacing w:line="360" w:lineRule="auto"/>
        <w:jc w:val="center"/>
        <w:outlineLvl w:val="0"/>
        <w:rPr>
          <w:rFonts w:hint="eastAsia" w:ascii="宋体" w:hAnsi="宋体" w:eastAsia="宋体" w:cs="宋体"/>
          <w:b/>
          <w:color w:val="auto"/>
          <w:sz w:val="28"/>
          <w:highlight w:val="none"/>
        </w:rPr>
      </w:pPr>
    </w:p>
    <w:p w14:paraId="08BB0C93">
      <w:pPr>
        <w:spacing w:line="360" w:lineRule="auto"/>
        <w:jc w:val="center"/>
        <w:outlineLvl w:val="0"/>
        <w:rPr>
          <w:rFonts w:hint="eastAsia" w:ascii="宋体" w:hAnsi="宋体" w:eastAsia="宋体" w:cs="宋体"/>
          <w:b/>
          <w:color w:val="auto"/>
          <w:sz w:val="28"/>
          <w:highlight w:val="none"/>
        </w:rPr>
      </w:pPr>
    </w:p>
    <w:p w14:paraId="105820CF">
      <w:pPr>
        <w:spacing w:line="360" w:lineRule="auto"/>
        <w:jc w:val="center"/>
        <w:outlineLvl w:val="0"/>
        <w:rPr>
          <w:rFonts w:hint="eastAsia" w:ascii="宋体" w:hAnsi="宋体" w:eastAsia="宋体" w:cs="宋体"/>
          <w:b/>
          <w:color w:val="auto"/>
          <w:sz w:val="28"/>
          <w:highlight w:val="none"/>
        </w:rPr>
      </w:pPr>
    </w:p>
    <w:p w14:paraId="466EC6BE">
      <w:pPr>
        <w:spacing w:line="360" w:lineRule="auto"/>
        <w:jc w:val="center"/>
        <w:outlineLvl w:val="0"/>
        <w:rPr>
          <w:rFonts w:hint="eastAsia" w:ascii="宋体" w:hAnsi="宋体" w:eastAsia="宋体" w:cs="宋体"/>
          <w:b/>
          <w:color w:val="auto"/>
          <w:sz w:val="28"/>
          <w:highlight w:val="none"/>
        </w:rPr>
      </w:pPr>
    </w:p>
    <w:p w14:paraId="3C9D0942">
      <w:pPr>
        <w:spacing w:line="360" w:lineRule="auto"/>
        <w:jc w:val="center"/>
        <w:outlineLvl w:val="0"/>
        <w:rPr>
          <w:rFonts w:hint="eastAsia" w:ascii="宋体" w:hAnsi="宋体" w:eastAsia="宋体" w:cs="宋体"/>
          <w:b/>
          <w:color w:val="auto"/>
          <w:sz w:val="28"/>
          <w:highlight w:val="none"/>
        </w:rPr>
      </w:pPr>
    </w:p>
    <w:p w14:paraId="58C63FD5">
      <w:pPr>
        <w:spacing w:line="360" w:lineRule="auto"/>
        <w:jc w:val="center"/>
        <w:outlineLvl w:val="0"/>
        <w:rPr>
          <w:rFonts w:hint="eastAsia" w:ascii="宋体" w:hAnsi="宋体" w:eastAsia="宋体" w:cs="宋体"/>
          <w:b/>
          <w:color w:val="auto"/>
          <w:sz w:val="28"/>
          <w:highlight w:val="none"/>
        </w:rPr>
      </w:pPr>
    </w:p>
    <w:p w14:paraId="107A2AE1">
      <w:pPr>
        <w:spacing w:line="360" w:lineRule="auto"/>
        <w:jc w:val="center"/>
        <w:outlineLvl w:val="0"/>
        <w:rPr>
          <w:rFonts w:hint="eastAsia" w:ascii="宋体" w:hAnsi="宋体" w:eastAsia="宋体" w:cs="宋体"/>
          <w:b/>
          <w:color w:val="auto"/>
          <w:sz w:val="28"/>
          <w:highlight w:val="none"/>
        </w:rPr>
      </w:pPr>
    </w:p>
    <w:p w14:paraId="0167B233">
      <w:pPr>
        <w:spacing w:line="360" w:lineRule="auto"/>
        <w:jc w:val="center"/>
        <w:outlineLvl w:val="0"/>
        <w:rPr>
          <w:rFonts w:hint="eastAsia" w:ascii="宋体" w:hAnsi="宋体" w:eastAsia="宋体" w:cs="宋体"/>
          <w:b/>
          <w:color w:val="auto"/>
          <w:sz w:val="28"/>
          <w:highlight w:val="none"/>
        </w:rPr>
      </w:pPr>
    </w:p>
    <w:p w14:paraId="75555C8F">
      <w:pPr>
        <w:spacing w:line="360" w:lineRule="auto"/>
        <w:jc w:val="center"/>
        <w:outlineLvl w:val="0"/>
        <w:rPr>
          <w:rFonts w:hint="eastAsia" w:ascii="宋体" w:hAnsi="宋体" w:eastAsia="宋体" w:cs="宋体"/>
          <w:b/>
          <w:color w:val="auto"/>
          <w:sz w:val="28"/>
          <w:highlight w:val="none"/>
        </w:rPr>
      </w:pPr>
    </w:p>
    <w:p w14:paraId="6AF29C98">
      <w:pPr>
        <w:spacing w:line="360" w:lineRule="auto"/>
        <w:jc w:val="center"/>
        <w:outlineLvl w:val="0"/>
        <w:rPr>
          <w:rFonts w:hint="eastAsia" w:ascii="宋体" w:hAnsi="宋体" w:eastAsia="宋体" w:cs="宋体"/>
          <w:b/>
          <w:color w:val="auto"/>
          <w:sz w:val="28"/>
          <w:highlight w:val="none"/>
        </w:rPr>
      </w:pPr>
    </w:p>
    <w:p w14:paraId="7FBCFE34">
      <w:pPr>
        <w:spacing w:line="360" w:lineRule="auto"/>
        <w:jc w:val="center"/>
        <w:outlineLvl w:val="0"/>
        <w:rPr>
          <w:rFonts w:hint="eastAsia" w:ascii="宋体" w:hAnsi="宋体" w:eastAsia="宋体" w:cs="宋体"/>
          <w:b/>
          <w:color w:val="auto"/>
          <w:sz w:val="28"/>
          <w:highlight w:val="none"/>
        </w:rPr>
      </w:pPr>
    </w:p>
    <w:p w14:paraId="74657C8D">
      <w:pPr>
        <w:spacing w:line="360" w:lineRule="auto"/>
        <w:jc w:val="center"/>
        <w:outlineLvl w:val="0"/>
        <w:rPr>
          <w:rFonts w:hint="eastAsia" w:ascii="宋体" w:hAnsi="宋体" w:eastAsia="宋体" w:cs="宋体"/>
          <w:b/>
          <w:color w:val="auto"/>
          <w:sz w:val="28"/>
          <w:highlight w:val="none"/>
        </w:rPr>
      </w:pPr>
    </w:p>
    <w:p w14:paraId="13F02638">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61"/>
      <w:bookmarkEnd w:id="62"/>
    </w:p>
    <w:p w14:paraId="1998D8EC">
      <w:pPr>
        <w:spacing w:line="360" w:lineRule="auto"/>
        <w:jc w:val="center"/>
        <w:outlineLvl w:val="1"/>
        <w:rPr>
          <w:rFonts w:hint="eastAsia" w:ascii="宋体" w:hAnsi="宋体" w:eastAsia="宋体" w:cs="宋体"/>
          <w:b/>
          <w:bCs/>
          <w:color w:val="auto"/>
          <w:sz w:val="32"/>
          <w:szCs w:val="44"/>
          <w:highlight w:val="none"/>
        </w:rPr>
      </w:pPr>
      <w:bookmarkStart w:id="71" w:name="_Toc27489"/>
      <w:bookmarkStart w:id="72" w:name="_Toc27159"/>
      <w:r>
        <w:rPr>
          <w:rFonts w:hint="eastAsia" w:ascii="宋体" w:hAnsi="宋体" w:eastAsia="宋体" w:cs="宋体"/>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70ED3D3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i/>
          <w:iCs/>
          <w:color w:val="auto"/>
          <w:sz w:val="24"/>
          <w:szCs w:val="24"/>
          <w:highlight w:val="none"/>
          <w:u w:val="none"/>
          <w:lang w:val="en-US" w:eastAsia="zh-CN"/>
        </w:rPr>
        <w:t>项目名称、编号</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3" w:name="_Toc13899"/>
      <w:r>
        <w:rPr>
          <w:rFonts w:hint="eastAsia" w:ascii="宋体" w:hAnsi="宋体" w:eastAsia="宋体" w:cs="宋体"/>
          <w:color w:val="auto"/>
          <w:sz w:val="24"/>
          <w:szCs w:val="24"/>
          <w:highlight w:val="none"/>
        </w:rPr>
        <w:t>一、(事项一)</w:t>
      </w:r>
      <w:bookmarkEnd w:id="73"/>
    </w:p>
    <w:p w14:paraId="66E8EBF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2B80F15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574E53A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763E71F6">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4" w:name="_Toc3352"/>
      <w:r>
        <w:rPr>
          <w:rFonts w:hint="eastAsia" w:ascii="宋体" w:hAnsi="宋体" w:eastAsia="宋体" w:cs="宋体"/>
          <w:color w:val="auto"/>
          <w:sz w:val="24"/>
          <w:szCs w:val="24"/>
          <w:highlight w:val="none"/>
        </w:rPr>
        <w:t>二、(事项二)</w:t>
      </w:r>
      <w:bookmarkEnd w:id="74"/>
    </w:p>
    <w:p w14:paraId="036F3F8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ED7702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1DC47D00">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5A14C974">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00D68385">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 xml:space="preserve">    </w:t>
      </w:r>
    </w:p>
    <w:p w14:paraId="303F2FF5">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763A7F81">
      <w:pPr>
        <w:jc w:val="center"/>
        <w:outlineLvl w:val="1"/>
        <w:rPr>
          <w:rFonts w:hint="eastAsia" w:ascii="宋体" w:hAnsi="宋体" w:eastAsia="宋体" w:cs="宋体"/>
          <w:b/>
          <w:bCs/>
          <w:color w:val="auto"/>
          <w:sz w:val="32"/>
          <w:szCs w:val="44"/>
          <w:highlight w:val="none"/>
        </w:rPr>
      </w:pPr>
      <w:bookmarkStart w:id="75" w:name="_Toc3245"/>
      <w:bookmarkStart w:id="76" w:name="_Toc1575"/>
      <w:r>
        <w:rPr>
          <w:rFonts w:hint="eastAsia" w:ascii="宋体" w:hAnsi="宋体" w:eastAsia="宋体" w:cs="宋体"/>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77" w:name="_Toc21381"/>
      <w:r>
        <w:rPr>
          <w:rFonts w:hint="eastAsia" w:ascii="宋体" w:hAnsi="宋体" w:eastAsia="宋体" w:cs="宋体"/>
          <w:b/>
          <w:bCs/>
          <w:color w:val="auto"/>
          <w:sz w:val="24"/>
          <w:szCs w:val="24"/>
          <w:highlight w:val="none"/>
        </w:rPr>
        <w:t>一、质疑供应商基本信息</w:t>
      </w:r>
      <w:bookmarkEnd w:id="77"/>
    </w:p>
    <w:p w14:paraId="1FEC78A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793541E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F17CF6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8A262B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B91F5E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FA3984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BEF71ED">
      <w:pPr>
        <w:adjustRightInd w:val="0"/>
        <w:snapToGrid w:val="0"/>
        <w:spacing w:line="360" w:lineRule="auto"/>
        <w:outlineLvl w:val="9"/>
        <w:rPr>
          <w:rFonts w:hint="eastAsia" w:ascii="宋体" w:hAnsi="宋体" w:eastAsia="宋体" w:cs="宋体"/>
          <w:b/>
          <w:bCs/>
          <w:color w:val="auto"/>
          <w:sz w:val="24"/>
          <w:szCs w:val="24"/>
          <w:highlight w:val="none"/>
        </w:rPr>
      </w:pPr>
      <w:bookmarkStart w:id="78" w:name="_Toc28415"/>
      <w:r>
        <w:rPr>
          <w:rFonts w:hint="eastAsia" w:ascii="宋体" w:hAnsi="宋体" w:eastAsia="宋体" w:cs="宋体"/>
          <w:b/>
          <w:bCs/>
          <w:color w:val="auto"/>
          <w:sz w:val="24"/>
          <w:szCs w:val="24"/>
          <w:highlight w:val="none"/>
        </w:rPr>
        <w:t>二、质疑项目基本情况</w:t>
      </w:r>
      <w:bookmarkEnd w:id="78"/>
    </w:p>
    <w:p w14:paraId="535630D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657424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36BD6CD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4140E4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33AC0C2">
      <w:pPr>
        <w:adjustRightInd w:val="0"/>
        <w:snapToGrid w:val="0"/>
        <w:spacing w:line="360" w:lineRule="auto"/>
        <w:outlineLvl w:val="9"/>
        <w:rPr>
          <w:rFonts w:hint="eastAsia" w:ascii="宋体" w:hAnsi="宋体" w:eastAsia="宋体" w:cs="宋体"/>
          <w:b/>
          <w:bCs/>
          <w:color w:val="auto"/>
          <w:sz w:val="24"/>
          <w:szCs w:val="24"/>
          <w:highlight w:val="none"/>
        </w:rPr>
      </w:pPr>
      <w:bookmarkStart w:id="79" w:name="_Toc19014"/>
      <w:r>
        <w:rPr>
          <w:rFonts w:hint="eastAsia" w:ascii="宋体" w:hAnsi="宋体" w:eastAsia="宋体" w:cs="宋体"/>
          <w:b/>
          <w:bCs/>
          <w:color w:val="auto"/>
          <w:sz w:val="24"/>
          <w:szCs w:val="24"/>
          <w:highlight w:val="none"/>
        </w:rPr>
        <w:t>三、质疑事项具体内容</w:t>
      </w:r>
      <w:bookmarkEnd w:id="79"/>
    </w:p>
    <w:p w14:paraId="1F19C475">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0FB393E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4CDDB53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C18120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43B0B69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244A1B1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8DF17B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3227BC6">
      <w:pPr>
        <w:adjustRightInd w:val="0"/>
        <w:snapToGrid w:val="0"/>
        <w:spacing w:line="360" w:lineRule="auto"/>
        <w:outlineLvl w:val="9"/>
        <w:rPr>
          <w:rFonts w:hint="eastAsia" w:ascii="宋体" w:hAnsi="宋体" w:eastAsia="宋体" w:cs="宋体"/>
          <w:b/>
          <w:bCs/>
          <w:color w:val="auto"/>
          <w:sz w:val="24"/>
          <w:szCs w:val="24"/>
          <w:highlight w:val="none"/>
        </w:rPr>
      </w:pPr>
      <w:bookmarkStart w:id="80" w:name="_Toc17919"/>
      <w:r>
        <w:rPr>
          <w:rFonts w:hint="eastAsia" w:ascii="宋体" w:hAnsi="宋体" w:eastAsia="宋体" w:cs="宋体"/>
          <w:b/>
          <w:bCs/>
          <w:color w:val="auto"/>
          <w:sz w:val="24"/>
          <w:szCs w:val="24"/>
          <w:highlight w:val="none"/>
        </w:rPr>
        <w:t>四、与质疑事项相关的质疑请求</w:t>
      </w:r>
      <w:bookmarkEnd w:id="80"/>
    </w:p>
    <w:p w14:paraId="04926348">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7D778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 xml:space="preserve">)：                   公章：                      </w:t>
      </w:r>
    </w:p>
    <w:p w14:paraId="699FE6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71EDC226">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2D8725C">
      <w:pPr>
        <w:outlineLvl w:val="0"/>
        <w:rPr>
          <w:rFonts w:hint="eastAsia" w:ascii="宋体" w:hAnsi="宋体" w:eastAsia="宋体" w:cs="宋体"/>
          <w:b/>
          <w:color w:val="auto"/>
          <w:sz w:val="28"/>
          <w:szCs w:val="32"/>
          <w:highlight w:val="none"/>
        </w:rPr>
      </w:pPr>
      <w:bookmarkStart w:id="81" w:name="_Toc9754"/>
      <w:bookmarkStart w:id="82" w:name="_Toc26836"/>
      <w:r>
        <w:rPr>
          <w:rFonts w:hint="eastAsia" w:ascii="宋体" w:hAnsi="宋体" w:eastAsia="宋体" w:cs="宋体"/>
          <w:b/>
          <w:color w:val="auto"/>
          <w:sz w:val="28"/>
          <w:szCs w:val="32"/>
          <w:highlight w:val="none"/>
        </w:rPr>
        <w:t>质疑函制作说明：</w:t>
      </w:r>
      <w:bookmarkEnd w:id="81"/>
      <w:bookmarkEnd w:id="82"/>
    </w:p>
    <w:p w14:paraId="60922D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1D20997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769DAB1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60D7B2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6FA9E7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pPr>
        <w:rPr>
          <w:rFonts w:hint="eastAsia" w:ascii="宋体" w:hAnsi="宋体" w:eastAsia="宋体" w:cs="宋体"/>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1B5499E-1247-4552-9218-12C24A684BB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22140">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122140">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Y2E2YzBiYWQzZjBlNzgxY2ViZmY2MzQ4MzVjMzEifQ=="/>
  </w:docVars>
  <w:rsids>
    <w:rsidRoot w:val="00172A27"/>
    <w:rsid w:val="00092AE4"/>
    <w:rsid w:val="00100BA1"/>
    <w:rsid w:val="00135135"/>
    <w:rsid w:val="0021506A"/>
    <w:rsid w:val="002F3455"/>
    <w:rsid w:val="00602D2D"/>
    <w:rsid w:val="00847DE1"/>
    <w:rsid w:val="009C512B"/>
    <w:rsid w:val="00B0507A"/>
    <w:rsid w:val="00DE5743"/>
    <w:rsid w:val="00EF16FF"/>
    <w:rsid w:val="01017684"/>
    <w:rsid w:val="013730A5"/>
    <w:rsid w:val="01457570"/>
    <w:rsid w:val="017D4F5C"/>
    <w:rsid w:val="0180098F"/>
    <w:rsid w:val="0196223E"/>
    <w:rsid w:val="019D4DF2"/>
    <w:rsid w:val="01AA3877"/>
    <w:rsid w:val="01B3556A"/>
    <w:rsid w:val="01B83CAA"/>
    <w:rsid w:val="01E25ABE"/>
    <w:rsid w:val="01E730A7"/>
    <w:rsid w:val="01E925F2"/>
    <w:rsid w:val="02144BFA"/>
    <w:rsid w:val="02404E4B"/>
    <w:rsid w:val="025E7D96"/>
    <w:rsid w:val="02686F3C"/>
    <w:rsid w:val="029640FE"/>
    <w:rsid w:val="02AF74E7"/>
    <w:rsid w:val="02BF15A4"/>
    <w:rsid w:val="02D30389"/>
    <w:rsid w:val="03035935"/>
    <w:rsid w:val="03077138"/>
    <w:rsid w:val="034877EC"/>
    <w:rsid w:val="034D095E"/>
    <w:rsid w:val="035241C7"/>
    <w:rsid w:val="03534B9D"/>
    <w:rsid w:val="03675AE6"/>
    <w:rsid w:val="037153A5"/>
    <w:rsid w:val="039E740C"/>
    <w:rsid w:val="03A82CAD"/>
    <w:rsid w:val="03BB7AB1"/>
    <w:rsid w:val="03C36E72"/>
    <w:rsid w:val="03DF1EFE"/>
    <w:rsid w:val="03F11C32"/>
    <w:rsid w:val="04275653"/>
    <w:rsid w:val="043B6051"/>
    <w:rsid w:val="04936845"/>
    <w:rsid w:val="04986A1A"/>
    <w:rsid w:val="04B50EB1"/>
    <w:rsid w:val="04BD7D66"/>
    <w:rsid w:val="04DA2664"/>
    <w:rsid w:val="04DF5F2E"/>
    <w:rsid w:val="05377B18"/>
    <w:rsid w:val="05597A8E"/>
    <w:rsid w:val="055E6E53"/>
    <w:rsid w:val="05634469"/>
    <w:rsid w:val="05882122"/>
    <w:rsid w:val="058F34B0"/>
    <w:rsid w:val="05A32365"/>
    <w:rsid w:val="05A6031B"/>
    <w:rsid w:val="05AA02EA"/>
    <w:rsid w:val="05B21E04"/>
    <w:rsid w:val="05B227CB"/>
    <w:rsid w:val="05DA343D"/>
    <w:rsid w:val="06494EFE"/>
    <w:rsid w:val="06606BFB"/>
    <w:rsid w:val="06691F53"/>
    <w:rsid w:val="06846D8D"/>
    <w:rsid w:val="06A967F3"/>
    <w:rsid w:val="06B43B46"/>
    <w:rsid w:val="06DC0977"/>
    <w:rsid w:val="076822F3"/>
    <w:rsid w:val="07E777BB"/>
    <w:rsid w:val="07EE6511"/>
    <w:rsid w:val="08122176"/>
    <w:rsid w:val="08297BEC"/>
    <w:rsid w:val="08387FA9"/>
    <w:rsid w:val="086230FE"/>
    <w:rsid w:val="0870581B"/>
    <w:rsid w:val="08805F84"/>
    <w:rsid w:val="08966904"/>
    <w:rsid w:val="08DD2784"/>
    <w:rsid w:val="08E52849"/>
    <w:rsid w:val="08FD4BD5"/>
    <w:rsid w:val="091D0DD3"/>
    <w:rsid w:val="093305F6"/>
    <w:rsid w:val="09363C55"/>
    <w:rsid w:val="094D16B8"/>
    <w:rsid w:val="094E3682"/>
    <w:rsid w:val="096963CD"/>
    <w:rsid w:val="096E162E"/>
    <w:rsid w:val="0983678C"/>
    <w:rsid w:val="09976DD7"/>
    <w:rsid w:val="09BA51F2"/>
    <w:rsid w:val="09C33728"/>
    <w:rsid w:val="09D26E62"/>
    <w:rsid w:val="0A1B17B6"/>
    <w:rsid w:val="0A256191"/>
    <w:rsid w:val="0A314FFA"/>
    <w:rsid w:val="0A430D0D"/>
    <w:rsid w:val="0A4800D1"/>
    <w:rsid w:val="0A5E78F5"/>
    <w:rsid w:val="0A6749FB"/>
    <w:rsid w:val="0A79472F"/>
    <w:rsid w:val="0A9E0C56"/>
    <w:rsid w:val="0AB45767"/>
    <w:rsid w:val="0AC736EC"/>
    <w:rsid w:val="0ACC6B48"/>
    <w:rsid w:val="0B00275A"/>
    <w:rsid w:val="0B310B66"/>
    <w:rsid w:val="0B3626D0"/>
    <w:rsid w:val="0B460AB5"/>
    <w:rsid w:val="0B5750F6"/>
    <w:rsid w:val="0B6E3B68"/>
    <w:rsid w:val="0B7D3DAB"/>
    <w:rsid w:val="0B81572D"/>
    <w:rsid w:val="0BD460C1"/>
    <w:rsid w:val="0BDA2FAB"/>
    <w:rsid w:val="0BE800E8"/>
    <w:rsid w:val="0BF436E1"/>
    <w:rsid w:val="0BFE1B0E"/>
    <w:rsid w:val="0BFE313E"/>
    <w:rsid w:val="0C1C1816"/>
    <w:rsid w:val="0C3B5902"/>
    <w:rsid w:val="0C4274CE"/>
    <w:rsid w:val="0C5821E5"/>
    <w:rsid w:val="0C5B0590"/>
    <w:rsid w:val="0C9E222B"/>
    <w:rsid w:val="0CE560AB"/>
    <w:rsid w:val="0CEE6D0E"/>
    <w:rsid w:val="0CF54541"/>
    <w:rsid w:val="0D076022"/>
    <w:rsid w:val="0D2E35AF"/>
    <w:rsid w:val="0D2E7A52"/>
    <w:rsid w:val="0D564D5C"/>
    <w:rsid w:val="0D5A03EC"/>
    <w:rsid w:val="0D5A0848"/>
    <w:rsid w:val="0D6C5618"/>
    <w:rsid w:val="0D7A4A46"/>
    <w:rsid w:val="0D870F11"/>
    <w:rsid w:val="0DC83A03"/>
    <w:rsid w:val="0DF30D4B"/>
    <w:rsid w:val="0DFA5B87"/>
    <w:rsid w:val="0E097B78"/>
    <w:rsid w:val="0E0A401C"/>
    <w:rsid w:val="0E236E8B"/>
    <w:rsid w:val="0E7B6CC7"/>
    <w:rsid w:val="0E875C90"/>
    <w:rsid w:val="0E8F2773"/>
    <w:rsid w:val="0E9315ED"/>
    <w:rsid w:val="0EA31D7A"/>
    <w:rsid w:val="0EAD0785"/>
    <w:rsid w:val="0ED91C40"/>
    <w:rsid w:val="0EEF6D6E"/>
    <w:rsid w:val="0F607C6B"/>
    <w:rsid w:val="0F692FC4"/>
    <w:rsid w:val="0F9D2C6D"/>
    <w:rsid w:val="0FA43FFC"/>
    <w:rsid w:val="0FBA381F"/>
    <w:rsid w:val="0FD536AF"/>
    <w:rsid w:val="0FED7751"/>
    <w:rsid w:val="0FFA3C1C"/>
    <w:rsid w:val="10026281"/>
    <w:rsid w:val="10207B26"/>
    <w:rsid w:val="109B7BB5"/>
    <w:rsid w:val="10B4760D"/>
    <w:rsid w:val="10B71B0D"/>
    <w:rsid w:val="10BB33AB"/>
    <w:rsid w:val="10C0771D"/>
    <w:rsid w:val="10D51608"/>
    <w:rsid w:val="10E6007E"/>
    <w:rsid w:val="10FA5A47"/>
    <w:rsid w:val="11382C4E"/>
    <w:rsid w:val="114055E6"/>
    <w:rsid w:val="11550BC8"/>
    <w:rsid w:val="11604BF4"/>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C7072D"/>
    <w:rsid w:val="12F72695"/>
    <w:rsid w:val="130A061A"/>
    <w:rsid w:val="13207E3D"/>
    <w:rsid w:val="132818B7"/>
    <w:rsid w:val="133E6515"/>
    <w:rsid w:val="13693592"/>
    <w:rsid w:val="13712447"/>
    <w:rsid w:val="13733397"/>
    <w:rsid w:val="13DF5603"/>
    <w:rsid w:val="13E316E0"/>
    <w:rsid w:val="13ED41C3"/>
    <w:rsid w:val="1422388F"/>
    <w:rsid w:val="142E658A"/>
    <w:rsid w:val="1437543F"/>
    <w:rsid w:val="145204CA"/>
    <w:rsid w:val="146944C2"/>
    <w:rsid w:val="147541B9"/>
    <w:rsid w:val="148B12E6"/>
    <w:rsid w:val="14A64372"/>
    <w:rsid w:val="14D67581"/>
    <w:rsid w:val="14DB226E"/>
    <w:rsid w:val="14DE1D5E"/>
    <w:rsid w:val="14ED3D4F"/>
    <w:rsid w:val="151E6A48"/>
    <w:rsid w:val="15211C4B"/>
    <w:rsid w:val="15354147"/>
    <w:rsid w:val="155A67CD"/>
    <w:rsid w:val="156D6C3E"/>
    <w:rsid w:val="158E72E0"/>
    <w:rsid w:val="15A20818"/>
    <w:rsid w:val="15AE34DE"/>
    <w:rsid w:val="15EC4007"/>
    <w:rsid w:val="1602382A"/>
    <w:rsid w:val="160C28FB"/>
    <w:rsid w:val="161146EA"/>
    <w:rsid w:val="162A1B44"/>
    <w:rsid w:val="162E2871"/>
    <w:rsid w:val="16685D83"/>
    <w:rsid w:val="1672275E"/>
    <w:rsid w:val="16BC1C2B"/>
    <w:rsid w:val="17285513"/>
    <w:rsid w:val="172B6DB1"/>
    <w:rsid w:val="17371C20"/>
    <w:rsid w:val="17435EA8"/>
    <w:rsid w:val="17471E3D"/>
    <w:rsid w:val="177B05E0"/>
    <w:rsid w:val="177C760C"/>
    <w:rsid w:val="178564C1"/>
    <w:rsid w:val="17B2302E"/>
    <w:rsid w:val="17B80644"/>
    <w:rsid w:val="17C70888"/>
    <w:rsid w:val="17E4768B"/>
    <w:rsid w:val="180970F2"/>
    <w:rsid w:val="18126D78"/>
    <w:rsid w:val="18472A7F"/>
    <w:rsid w:val="18506ACF"/>
    <w:rsid w:val="185B5474"/>
    <w:rsid w:val="186D58D3"/>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90114D"/>
    <w:rsid w:val="19B1359D"/>
    <w:rsid w:val="19BD0194"/>
    <w:rsid w:val="1A2A3350"/>
    <w:rsid w:val="1A5A1E87"/>
    <w:rsid w:val="1A8D5817"/>
    <w:rsid w:val="1AAE4346"/>
    <w:rsid w:val="1AF851FC"/>
    <w:rsid w:val="1B4A1593"/>
    <w:rsid w:val="1B4D379A"/>
    <w:rsid w:val="1B6610FC"/>
    <w:rsid w:val="1B6E688B"/>
    <w:rsid w:val="1B762CF0"/>
    <w:rsid w:val="1B933CF4"/>
    <w:rsid w:val="1B9C202B"/>
    <w:rsid w:val="1BAD248A"/>
    <w:rsid w:val="1BC21F3A"/>
    <w:rsid w:val="1BCF0653"/>
    <w:rsid w:val="1BE17132"/>
    <w:rsid w:val="1BFE0CCB"/>
    <w:rsid w:val="1C1B2F7B"/>
    <w:rsid w:val="1C1B5646"/>
    <w:rsid w:val="1C1E610B"/>
    <w:rsid w:val="1C8A6328"/>
    <w:rsid w:val="1C9F6277"/>
    <w:rsid w:val="1CB810E7"/>
    <w:rsid w:val="1D3D7B17"/>
    <w:rsid w:val="1D4B1E70"/>
    <w:rsid w:val="1D7C0366"/>
    <w:rsid w:val="1DDE4B7D"/>
    <w:rsid w:val="1DE008F5"/>
    <w:rsid w:val="1DE101C9"/>
    <w:rsid w:val="1E081BFA"/>
    <w:rsid w:val="1E083917"/>
    <w:rsid w:val="1E236A34"/>
    <w:rsid w:val="1E7554E1"/>
    <w:rsid w:val="1E96129B"/>
    <w:rsid w:val="1EAA4A5F"/>
    <w:rsid w:val="1EC024D4"/>
    <w:rsid w:val="1EDB10BC"/>
    <w:rsid w:val="1EFA59E6"/>
    <w:rsid w:val="1F046865"/>
    <w:rsid w:val="1F1771BC"/>
    <w:rsid w:val="1F404002"/>
    <w:rsid w:val="1F4C0B6E"/>
    <w:rsid w:val="1FAD0CAB"/>
    <w:rsid w:val="1FDA1374"/>
    <w:rsid w:val="202A7DFC"/>
    <w:rsid w:val="204E5EB7"/>
    <w:rsid w:val="20586E69"/>
    <w:rsid w:val="20847881"/>
    <w:rsid w:val="20C81EE3"/>
    <w:rsid w:val="20E63CC8"/>
    <w:rsid w:val="20EF2BFD"/>
    <w:rsid w:val="210466A8"/>
    <w:rsid w:val="211D59BC"/>
    <w:rsid w:val="21325751"/>
    <w:rsid w:val="21374CD0"/>
    <w:rsid w:val="21AB121A"/>
    <w:rsid w:val="21D00F87"/>
    <w:rsid w:val="21E03F02"/>
    <w:rsid w:val="22066450"/>
    <w:rsid w:val="22272617"/>
    <w:rsid w:val="22596EC8"/>
    <w:rsid w:val="2265586D"/>
    <w:rsid w:val="22833F45"/>
    <w:rsid w:val="22A5210D"/>
    <w:rsid w:val="22E545B0"/>
    <w:rsid w:val="22E5535D"/>
    <w:rsid w:val="22EC1AEA"/>
    <w:rsid w:val="22F97D63"/>
    <w:rsid w:val="2302130E"/>
    <w:rsid w:val="23161A00"/>
    <w:rsid w:val="232E3EB1"/>
    <w:rsid w:val="23360FB7"/>
    <w:rsid w:val="233A2855"/>
    <w:rsid w:val="23401B0E"/>
    <w:rsid w:val="234353D1"/>
    <w:rsid w:val="235D1F05"/>
    <w:rsid w:val="235F22BC"/>
    <w:rsid w:val="236264C6"/>
    <w:rsid w:val="237A5348"/>
    <w:rsid w:val="239E2206"/>
    <w:rsid w:val="23D9610A"/>
    <w:rsid w:val="23E568B3"/>
    <w:rsid w:val="23EB6A35"/>
    <w:rsid w:val="24013373"/>
    <w:rsid w:val="242B6642"/>
    <w:rsid w:val="247B1377"/>
    <w:rsid w:val="24E011DB"/>
    <w:rsid w:val="24F9229C"/>
    <w:rsid w:val="252B16E4"/>
    <w:rsid w:val="25302162"/>
    <w:rsid w:val="2557002B"/>
    <w:rsid w:val="257007B0"/>
    <w:rsid w:val="2593624D"/>
    <w:rsid w:val="259D3570"/>
    <w:rsid w:val="25A8619C"/>
    <w:rsid w:val="25D36F91"/>
    <w:rsid w:val="25FE400E"/>
    <w:rsid w:val="260C02FD"/>
    <w:rsid w:val="26152813"/>
    <w:rsid w:val="263C0693"/>
    <w:rsid w:val="26986044"/>
    <w:rsid w:val="26AA02F7"/>
    <w:rsid w:val="26B10373"/>
    <w:rsid w:val="26B66402"/>
    <w:rsid w:val="26C80178"/>
    <w:rsid w:val="26D13EAE"/>
    <w:rsid w:val="26EC030B"/>
    <w:rsid w:val="26FC7E22"/>
    <w:rsid w:val="26FE5E6C"/>
    <w:rsid w:val="27225ADA"/>
    <w:rsid w:val="27AB1F74"/>
    <w:rsid w:val="27E601D4"/>
    <w:rsid w:val="27FF4722"/>
    <w:rsid w:val="280A6664"/>
    <w:rsid w:val="281713B7"/>
    <w:rsid w:val="284D302B"/>
    <w:rsid w:val="2869172C"/>
    <w:rsid w:val="2883374E"/>
    <w:rsid w:val="288E0F4E"/>
    <w:rsid w:val="289E73E3"/>
    <w:rsid w:val="28C90BAA"/>
    <w:rsid w:val="28CD4903"/>
    <w:rsid w:val="28F434A6"/>
    <w:rsid w:val="28FB3B69"/>
    <w:rsid w:val="29080FCC"/>
    <w:rsid w:val="29096867"/>
    <w:rsid w:val="290A4A78"/>
    <w:rsid w:val="29663529"/>
    <w:rsid w:val="297B3BC8"/>
    <w:rsid w:val="2987431B"/>
    <w:rsid w:val="29B13146"/>
    <w:rsid w:val="29F43A2A"/>
    <w:rsid w:val="2A324774"/>
    <w:rsid w:val="2A6428AE"/>
    <w:rsid w:val="2A7A3E7F"/>
    <w:rsid w:val="2A8940C2"/>
    <w:rsid w:val="2A950CB9"/>
    <w:rsid w:val="2AB7478C"/>
    <w:rsid w:val="2ADC74DB"/>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94F11"/>
    <w:rsid w:val="2CA451E4"/>
    <w:rsid w:val="2CB74F17"/>
    <w:rsid w:val="2CBC3334"/>
    <w:rsid w:val="2CCD0296"/>
    <w:rsid w:val="2D1C121E"/>
    <w:rsid w:val="2D35295B"/>
    <w:rsid w:val="2D572256"/>
    <w:rsid w:val="2D7319A5"/>
    <w:rsid w:val="2D834DF9"/>
    <w:rsid w:val="2DBD030B"/>
    <w:rsid w:val="2DC0604D"/>
    <w:rsid w:val="2DC53663"/>
    <w:rsid w:val="2DF919BD"/>
    <w:rsid w:val="2E1B7727"/>
    <w:rsid w:val="2E50117F"/>
    <w:rsid w:val="2E8B0409"/>
    <w:rsid w:val="2E9077CD"/>
    <w:rsid w:val="2EB060C2"/>
    <w:rsid w:val="2EC35DF5"/>
    <w:rsid w:val="2EF37D5C"/>
    <w:rsid w:val="2EF835C5"/>
    <w:rsid w:val="2EF91817"/>
    <w:rsid w:val="2F8310E0"/>
    <w:rsid w:val="2F882B9B"/>
    <w:rsid w:val="2F9334A5"/>
    <w:rsid w:val="2F9652B7"/>
    <w:rsid w:val="2FB71D2D"/>
    <w:rsid w:val="2FCB375B"/>
    <w:rsid w:val="2FCC6F2B"/>
    <w:rsid w:val="2FD5161D"/>
    <w:rsid w:val="2FF81ACE"/>
    <w:rsid w:val="30314FE0"/>
    <w:rsid w:val="30442B30"/>
    <w:rsid w:val="305B3E0B"/>
    <w:rsid w:val="309335A5"/>
    <w:rsid w:val="30B874AF"/>
    <w:rsid w:val="30E0643F"/>
    <w:rsid w:val="30E6401D"/>
    <w:rsid w:val="311A0999"/>
    <w:rsid w:val="311C3B05"/>
    <w:rsid w:val="31344D88"/>
    <w:rsid w:val="315301E3"/>
    <w:rsid w:val="319475D5"/>
    <w:rsid w:val="31BB108F"/>
    <w:rsid w:val="31BE0AF5"/>
    <w:rsid w:val="31D224DF"/>
    <w:rsid w:val="31DE2F46"/>
    <w:rsid w:val="320578B6"/>
    <w:rsid w:val="320E382B"/>
    <w:rsid w:val="322F37A1"/>
    <w:rsid w:val="32534214"/>
    <w:rsid w:val="325A6415"/>
    <w:rsid w:val="326351F9"/>
    <w:rsid w:val="327A1535"/>
    <w:rsid w:val="329B2BE5"/>
    <w:rsid w:val="32A95302"/>
    <w:rsid w:val="32DF445D"/>
    <w:rsid w:val="32F040AA"/>
    <w:rsid w:val="32F12805"/>
    <w:rsid w:val="32F96543"/>
    <w:rsid w:val="330B4429"/>
    <w:rsid w:val="3381002D"/>
    <w:rsid w:val="33A37FA3"/>
    <w:rsid w:val="33A81699"/>
    <w:rsid w:val="33B026C0"/>
    <w:rsid w:val="33CB5089"/>
    <w:rsid w:val="33D30EC6"/>
    <w:rsid w:val="3400694E"/>
    <w:rsid w:val="3417273F"/>
    <w:rsid w:val="341F137F"/>
    <w:rsid w:val="342A2472"/>
    <w:rsid w:val="343B01DB"/>
    <w:rsid w:val="345E211C"/>
    <w:rsid w:val="3463365C"/>
    <w:rsid w:val="346F257B"/>
    <w:rsid w:val="34A51AF9"/>
    <w:rsid w:val="34AA6624"/>
    <w:rsid w:val="34B00F04"/>
    <w:rsid w:val="34B32468"/>
    <w:rsid w:val="34C12DD7"/>
    <w:rsid w:val="34D15E0D"/>
    <w:rsid w:val="35006613"/>
    <w:rsid w:val="350902DA"/>
    <w:rsid w:val="354B6B44"/>
    <w:rsid w:val="354E2190"/>
    <w:rsid w:val="357316F6"/>
    <w:rsid w:val="35B538E8"/>
    <w:rsid w:val="35C918D1"/>
    <w:rsid w:val="35CF31EE"/>
    <w:rsid w:val="35D95EFE"/>
    <w:rsid w:val="35EB7B5A"/>
    <w:rsid w:val="36176A26"/>
    <w:rsid w:val="368F7018"/>
    <w:rsid w:val="36A466B6"/>
    <w:rsid w:val="36B67168"/>
    <w:rsid w:val="37066F38"/>
    <w:rsid w:val="37147EBE"/>
    <w:rsid w:val="3736112E"/>
    <w:rsid w:val="37695060"/>
    <w:rsid w:val="377320FF"/>
    <w:rsid w:val="377A101B"/>
    <w:rsid w:val="37B06E98"/>
    <w:rsid w:val="37CE75B8"/>
    <w:rsid w:val="37D6042A"/>
    <w:rsid w:val="37DD4AD6"/>
    <w:rsid w:val="37DF3574"/>
    <w:rsid w:val="38082ACA"/>
    <w:rsid w:val="38262F51"/>
    <w:rsid w:val="3846585A"/>
    <w:rsid w:val="388D19F8"/>
    <w:rsid w:val="38995E18"/>
    <w:rsid w:val="38B874ED"/>
    <w:rsid w:val="38CC3AF8"/>
    <w:rsid w:val="39094D4C"/>
    <w:rsid w:val="39292CF8"/>
    <w:rsid w:val="39334707"/>
    <w:rsid w:val="39462149"/>
    <w:rsid w:val="3959299B"/>
    <w:rsid w:val="3971469F"/>
    <w:rsid w:val="39A95BE7"/>
    <w:rsid w:val="39B0341A"/>
    <w:rsid w:val="39B60304"/>
    <w:rsid w:val="39B85EA1"/>
    <w:rsid w:val="39BD0A5B"/>
    <w:rsid w:val="39CA2D8A"/>
    <w:rsid w:val="39E11825"/>
    <w:rsid w:val="3A074661"/>
    <w:rsid w:val="3A4F77A4"/>
    <w:rsid w:val="3A6A67D9"/>
    <w:rsid w:val="3A881CA1"/>
    <w:rsid w:val="3AAF547F"/>
    <w:rsid w:val="3AD42514"/>
    <w:rsid w:val="3AE25855"/>
    <w:rsid w:val="3AF45588"/>
    <w:rsid w:val="3B00217F"/>
    <w:rsid w:val="3B561D9F"/>
    <w:rsid w:val="3B5B7B12"/>
    <w:rsid w:val="3B694A1D"/>
    <w:rsid w:val="3B7010B2"/>
    <w:rsid w:val="3B864CA5"/>
    <w:rsid w:val="3B8B3D12"/>
    <w:rsid w:val="3B9A7EDD"/>
    <w:rsid w:val="3BA725FA"/>
    <w:rsid w:val="3BC136BC"/>
    <w:rsid w:val="3BD50179"/>
    <w:rsid w:val="3C033CD5"/>
    <w:rsid w:val="3C0B2B89"/>
    <w:rsid w:val="3C0E4427"/>
    <w:rsid w:val="3C17152E"/>
    <w:rsid w:val="3C3E2F5F"/>
    <w:rsid w:val="3C601127"/>
    <w:rsid w:val="3C7B66FC"/>
    <w:rsid w:val="3C853690"/>
    <w:rsid w:val="3C885F88"/>
    <w:rsid w:val="3CA322E8"/>
    <w:rsid w:val="3CDE204C"/>
    <w:rsid w:val="3D05582A"/>
    <w:rsid w:val="3D202664"/>
    <w:rsid w:val="3D264775"/>
    <w:rsid w:val="3D5D11C3"/>
    <w:rsid w:val="3D644B60"/>
    <w:rsid w:val="3D762284"/>
    <w:rsid w:val="3D7704B3"/>
    <w:rsid w:val="3D8C4692"/>
    <w:rsid w:val="3D933161"/>
    <w:rsid w:val="3DA2751D"/>
    <w:rsid w:val="3E1F0B6E"/>
    <w:rsid w:val="3E497999"/>
    <w:rsid w:val="3E5E3444"/>
    <w:rsid w:val="3E646581"/>
    <w:rsid w:val="3E900306"/>
    <w:rsid w:val="3EB516C8"/>
    <w:rsid w:val="3EB66F78"/>
    <w:rsid w:val="3EE6343A"/>
    <w:rsid w:val="3F0D6C18"/>
    <w:rsid w:val="3F161F71"/>
    <w:rsid w:val="3F3D42AB"/>
    <w:rsid w:val="3F47212A"/>
    <w:rsid w:val="3F5E56C6"/>
    <w:rsid w:val="3F8A0269"/>
    <w:rsid w:val="3F9F1F66"/>
    <w:rsid w:val="3FD37E62"/>
    <w:rsid w:val="3FFE7DA2"/>
    <w:rsid w:val="4044666A"/>
    <w:rsid w:val="406712EA"/>
    <w:rsid w:val="406D3E12"/>
    <w:rsid w:val="4093314D"/>
    <w:rsid w:val="40DF6392"/>
    <w:rsid w:val="40F9220A"/>
    <w:rsid w:val="41462BC1"/>
    <w:rsid w:val="41674009"/>
    <w:rsid w:val="41703F20"/>
    <w:rsid w:val="41846EB2"/>
    <w:rsid w:val="41894C7C"/>
    <w:rsid w:val="41913B31"/>
    <w:rsid w:val="419D4283"/>
    <w:rsid w:val="419E3311"/>
    <w:rsid w:val="421E223B"/>
    <w:rsid w:val="422C3859"/>
    <w:rsid w:val="423A5D78"/>
    <w:rsid w:val="426B1F2F"/>
    <w:rsid w:val="426F1162"/>
    <w:rsid w:val="42AA2522"/>
    <w:rsid w:val="43244531"/>
    <w:rsid w:val="43655275"/>
    <w:rsid w:val="43727992"/>
    <w:rsid w:val="43784FA8"/>
    <w:rsid w:val="43856243"/>
    <w:rsid w:val="43903CDF"/>
    <w:rsid w:val="4391606A"/>
    <w:rsid w:val="439B47F3"/>
    <w:rsid w:val="439C3B9D"/>
    <w:rsid w:val="43B35FE0"/>
    <w:rsid w:val="43E07893"/>
    <w:rsid w:val="443864E5"/>
    <w:rsid w:val="4449694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B1505C"/>
    <w:rsid w:val="45B7168C"/>
    <w:rsid w:val="45B93656"/>
    <w:rsid w:val="45C2075D"/>
    <w:rsid w:val="45CA5863"/>
    <w:rsid w:val="460074D7"/>
    <w:rsid w:val="460912BA"/>
    <w:rsid w:val="46297A13"/>
    <w:rsid w:val="4689127A"/>
    <w:rsid w:val="46911D1D"/>
    <w:rsid w:val="46D5626E"/>
    <w:rsid w:val="46E55481"/>
    <w:rsid w:val="47064679"/>
    <w:rsid w:val="470B1C8F"/>
    <w:rsid w:val="471F1BDF"/>
    <w:rsid w:val="4723522B"/>
    <w:rsid w:val="473C453F"/>
    <w:rsid w:val="478704A5"/>
    <w:rsid w:val="479B5ECC"/>
    <w:rsid w:val="47E50732"/>
    <w:rsid w:val="47E56984"/>
    <w:rsid w:val="47E81FD1"/>
    <w:rsid w:val="4824185C"/>
    <w:rsid w:val="487C605F"/>
    <w:rsid w:val="489857A5"/>
    <w:rsid w:val="489932CB"/>
    <w:rsid w:val="48AB5A85"/>
    <w:rsid w:val="48B3438D"/>
    <w:rsid w:val="48C12F4D"/>
    <w:rsid w:val="48E94BB7"/>
    <w:rsid w:val="48FD385A"/>
    <w:rsid w:val="491E0F2B"/>
    <w:rsid w:val="49310C32"/>
    <w:rsid w:val="49431BB4"/>
    <w:rsid w:val="49507A41"/>
    <w:rsid w:val="49865F45"/>
    <w:rsid w:val="499B0F49"/>
    <w:rsid w:val="49B21AC4"/>
    <w:rsid w:val="49BC54C3"/>
    <w:rsid w:val="49E538D1"/>
    <w:rsid w:val="49EE386C"/>
    <w:rsid w:val="49F64E79"/>
    <w:rsid w:val="4A162E25"/>
    <w:rsid w:val="4A2F2482"/>
    <w:rsid w:val="4A531BFE"/>
    <w:rsid w:val="4AA46683"/>
    <w:rsid w:val="4ACF1226"/>
    <w:rsid w:val="4AD66A58"/>
    <w:rsid w:val="4AF3565B"/>
    <w:rsid w:val="4B076EEB"/>
    <w:rsid w:val="4B4C0B1A"/>
    <w:rsid w:val="4B50680B"/>
    <w:rsid w:val="4B964046"/>
    <w:rsid w:val="4BB016BF"/>
    <w:rsid w:val="4BB41A6E"/>
    <w:rsid w:val="4BBD40F2"/>
    <w:rsid w:val="4BD40E87"/>
    <w:rsid w:val="4C0D2006"/>
    <w:rsid w:val="4C2B0BB7"/>
    <w:rsid w:val="4C3C28EB"/>
    <w:rsid w:val="4C4023DB"/>
    <w:rsid w:val="4C4D4AF8"/>
    <w:rsid w:val="4C6D0CF6"/>
    <w:rsid w:val="4CBB4158"/>
    <w:rsid w:val="4CBB5F06"/>
    <w:rsid w:val="4CCF375F"/>
    <w:rsid w:val="4CE03BBE"/>
    <w:rsid w:val="4CFB48EC"/>
    <w:rsid w:val="4D297313"/>
    <w:rsid w:val="4D3F6032"/>
    <w:rsid w:val="4D573E80"/>
    <w:rsid w:val="4D6C7200"/>
    <w:rsid w:val="4D7049C3"/>
    <w:rsid w:val="4D907392"/>
    <w:rsid w:val="4DAE7818"/>
    <w:rsid w:val="4DD7388E"/>
    <w:rsid w:val="4DFC6FAF"/>
    <w:rsid w:val="4E157897"/>
    <w:rsid w:val="4E3E0B9C"/>
    <w:rsid w:val="4E435DD2"/>
    <w:rsid w:val="4E52289A"/>
    <w:rsid w:val="4E5877A0"/>
    <w:rsid w:val="4E604FB7"/>
    <w:rsid w:val="4E712D20"/>
    <w:rsid w:val="4E881E17"/>
    <w:rsid w:val="4EBB043F"/>
    <w:rsid w:val="4EFB4CDF"/>
    <w:rsid w:val="4F543AE0"/>
    <w:rsid w:val="4F786330"/>
    <w:rsid w:val="4F842056"/>
    <w:rsid w:val="4F8F45D1"/>
    <w:rsid w:val="4FB01626"/>
    <w:rsid w:val="4FBD4D5E"/>
    <w:rsid w:val="4FE47521"/>
    <w:rsid w:val="4FF9121F"/>
    <w:rsid w:val="4FFC0517"/>
    <w:rsid w:val="50812FC2"/>
    <w:rsid w:val="50A82C45"/>
    <w:rsid w:val="50BD6410"/>
    <w:rsid w:val="50CA60D9"/>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20E2096"/>
    <w:rsid w:val="521C5BFD"/>
    <w:rsid w:val="521F1B5F"/>
    <w:rsid w:val="52232583"/>
    <w:rsid w:val="52270779"/>
    <w:rsid w:val="523A5B1F"/>
    <w:rsid w:val="525C3EFB"/>
    <w:rsid w:val="5268443A"/>
    <w:rsid w:val="526D2AE1"/>
    <w:rsid w:val="5294522F"/>
    <w:rsid w:val="52C378C2"/>
    <w:rsid w:val="52D61080"/>
    <w:rsid w:val="52EF06B7"/>
    <w:rsid w:val="52F60BC6"/>
    <w:rsid w:val="52FC2DD4"/>
    <w:rsid w:val="530028C4"/>
    <w:rsid w:val="530B18F6"/>
    <w:rsid w:val="532760A3"/>
    <w:rsid w:val="5355153C"/>
    <w:rsid w:val="53F57F4F"/>
    <w:rsid w:val="54192CA4"/>
    <w:rsid w:val="545B7804"/>
    <w:rsid w:val="54857525"/>
    <w:rsid w:val="54B75204"/>
    <w:rsid w:val="54B94AEC"/>
    <w:rsid w:val="54ED6E78"/>
    <w:rsid w:val="55020B76"/>
    <w:rsid w:val="55197C6D"/>
    <w:rsid w:val="552D196B"/>
    <w:rsid w:val="552D36BF"/>
    <w:rsid w:val="55313209"/>
    <w:rsid w:val="553D4864"/>
    <w:rsid w:val="55410F72"/>
    <w:rsid w:val="554F2432"/>
    <w:rsid w:val="55556B89"/>
    <w:rsid w:val="557E5D22"/>
    <w:rsid w:val="55872E29"/>
    <w:rsid w:val="55AC4596"/>
    <w:rsid w:val="55B55BE8"/>
    <w:rsid w:val="55C45E2B"/>
    <w:rsid w:val="55E97640"/>
    <w:rsid w:val="55F33CC5"/>
    <w:rsid w:val="56075D18"/>
    <w:rsid w:val="56204D1B"/>
    <w:rsid w:val="565020BD"/>
    <w:rsid w:val="56666EE2"/>
    <w:rsid w:val="56707A15"/>
    <w:rsid w:val="56837A94"/>
    <w:rsid w:val="569A4DDE"/>
    <w:rsid w:val="56A47A0A"/>
    <w:rsid w:val="56AA5540"/>
    <w:rsid w:val="56BA722E"/>
    <w:rsid w:val="56C63E25"/>
    <w:rsid w:val="573050F9"/>
    <w:rsid w:val="577A1924"/>
    <w:rsid w:val="57945CD1"/>
    <w:rsid w:val="57B11E20"/>
    <w:rsid w:val="57B36733"/>
    <w:rsid w:val="57E07301"/>
    <w:rsid w:val="57FD5624"/>
    <w:rsid w:val="580C1D0B"/>
    <w:rsid w:val="5853793A"/>
    <w:rsid w:val="585F6F22"/>
    <w:rsid w:val="587578B0"/>
    <w:rsid w:val="58A22362"/>
    <w:rsid w:val="58B02697"/>
    <w:rsid w:val="58CD434A"/>
    <w:rsid w:val="58D5034F"/>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7D2A4C"/>
    <w:rsid w:val="5A820063"/>
    <w:rsid w:val="5A8738CB"/>
    <w:rsid w:val="5A9A2114"/>
    <w:rsid w:val="5AC02939"/>
    <w:rsid w:val="5ACB37B8"/>
    <w:rsid w:val="5ADD173D"/>
    <w:rsid w:val="5B286E5C"/>
    <w:rsid w:val="5B4F74CF"/>
    <w:rsid w:val="5B55190F"/>
    <w:rsid w:val="5B5C4D58"/>
    <w:rsid w:val="5BA81D4B"/>
    <w:rsid w:val="5BD41E0C"/>
    <w:rsid w:val="5BE32D83"/>
    <w:rsid w:val="5BF31218"/>
    <w:rsid w:val="5BF76B9A"/>
    <w:rsid w:val="5BFC5BF3"/>
    <w:rsid w:val="5C441A74"/>
    <w:rsid w:val="5C45759A"/>
    <w:rsid w:val="5CA93FCD"/>
    <w:rsid w:val="5CD64696"/>
    <w:rsid w:val="5CED210B"/>
    <w:rsid w:val="5CFE60C6"/>
    <w:rsid w:val="5D047455"/>
    <w:rsid w:val="5D1E09AC"/>
    <w:rsid w:val="5D42488D"/>
    <w:rsid w:val="5D6A375C"/>
    <w:rsid w:val="5D9E6F62"/>
    <w:rsid w:val="5DB03139"/>
    <w:rsid w:val="5DC50992"/>
    <w:rsid w:val="5DC56BE4"/>
    <w:rsid w:val="5DCC7F73"/>
    <w:rsid w:val="5DD52A57"/>
    <w:rsid w:val="5DFB5069"/>
    <w:rsid w:val="5E08087F"/>
    <w:rsid w:val="5E091947"/>
    <w:rsid w:val="5E203E1A"/>
    <w:rsid w:val="5EA51973"/>
    <w:rsid w:val="5ED30E8D"/>
    <w:rsid w:val="5EF9755F"/>
    <w:rsid w:val="5F1115F5"/>
    <w:rsid w:val="5F2475E9"/>
    <w:rsid w:val="5F7268F8"/>
    <w:rsid w:val="5F9C397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5362B5"/>
    <w:rsid w:val="617A5F38"/>
    <w:rsid w:val="6189617B"/>
    <w:rsid w:val="61B51583"/>
    <w:rsid w:val="61D46475"/>
    <w:rsid w:val="61E84BD9"/>
    <w:rsid w:val="623F0207"/>
    <w:rsid w:val="62402CDD"/>
    <w:rsid w:val="62436329"/>
    <w:rsid w:val="624432E1"/>
    <w:rsid w:val="62557EF5"/>
    <w:rsid w:val="626915E4"/>
    <w:rsid w:val="628232F6"/>
    <w:rsid w:val="629152E7"/>
    <w:rsid w:val="62976675"/>
    <w:rsid w:val="629E0205"/>
    <w:rsid w:val="62EA2C49"/>
    <w:rsid w:val="62ED5038"/>
    <w:rsid w:val="631127C2"/>
    <w:rsid w:val="631942AE"/>
    <w:rsid w:val="631E0604"/>
    <w:rsid w:val="63387E58"/>
    <w:rsid w:val="633A3BD0"/>
    <w:rsid w:val="633A772C"/>
    <w:rsid w:val="63770981"/>
    <w:rsid w:val="638E799C"/>
    <w:rsid w:val="63957059"/>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8A5949"/>
    <w:rsid w:val="66A72C8A"/>
    <w:rsid w:val="66AA4BC9"/>
    <w:rsid w:val="66C20165"/>
    <w:rsid w:val="672D1356"/>
    <w:rsid w:val="67A27F96"/>
    <w:rsid w:val="67CE6F5C"/>
    <w:rsid w:val="67FB3025"/>
    <w:rsid w:val="67FD1E64"/>
    <w:rsid w:val="6813679E"/>
    <w:rsid w:val="685B7E50"/>
    <w:rsid w:val="68662D72"/>
    <w:rsid w:val="68682BEF"/>
    <w:rsid w:val="68694610"/>
    <w:rsid w:val="686B65DA"/>
    <w:rsid w:val="686D4100"/>
    <w:rsid w:val="689C49E5"/>
    <w:rsid w:val="68C83A2C"/>
    <w:rsid w:val="68E31F3D"/>
    <w:rsid w:val="68E32729"/>
    <w:rsid w:val="68FE11FC"/>
    <w:rsid w:val="693D7F76"/>
    <w:rsid w:val="698A2A90"/>
    <w:rsid w:val="69935DE8"/>
    <w:rsid w:val="69A27DD9"/>
    <w:rsid w:val="69C75A92"/>
    <w:rsid w:val="69DA1D9A"/>
    <w:rsid w:val="69FF790C"/>
    <w:rsid w:val="6A3C283D"/>
    <w:rsid w:val="6A4175F2"/>
    <w:rsid w:val="6A7B2ACF"/>
    <w:rsid w:val="6ABC311D"/>
    <w:rsid w:val="6AC717A6"/>
    <w:rsid w:val="6AF74155"/>
    <w:rsid w:val="6B1B388E"/>
    <w:rsid w:val="6B3D1532"/>
    <w:rsid w:val="6B6317EA"/>
    <w:rsid w:val="6B831628"/>
    <w:rsid w:val="6B985938"/>
    <w:rsid w:val="6BE75F78"/>
    <w:rsid w:val="6C4B5B80"/>
    <w:rsid w:val="6C9205D9"/>
    <w:rsid w:val="6CA4030D"/>
    <w:rsid w:val="6CE34991"/>
    <w:rsid w:val="6D1763FC"/>
    <w:rsid w:val="6D316241"/>
    <w:rsid w:val="6D6F34FA"/>
    <w:rsid w:val="6D7101EF"/>
    <w:rsid w:val="6D851EEC"/>
    <w:rsid w:val="6DAF0D17"/>
    <w:rsid w:val="6DDF5B5A"/>
    <w:rsid w:val="6E565636"/>
    <w:rsid w:val="6E971154"/>
    <w:rsid w:val="6EA6036C"/>
    <w:rsid w:val="6EA86918"/>
    <w:rsid w:val="6EAA6BF7"/>
    <w:rsid w:val="6EB03039"/>
    <w:rsid w:val="6EB44436"/>
    <w:rsid w:val="6EE175F6"/>
    <w:rsid w:val="6EE3336E"/>
    <w:rsid w:val="6F0155A2"/>
    <w:rsid w:val="6F157D87"/>
    <w:rsid w:val="6F35524C"/>
    <w:rsid w:val="6F607BC9"/>
    <w:rsid w:val="6F6607E6"/>
    <w:rsid w:val="6F8F7052"/>
    <w:rsid w:val="6FBE3493"/>
    <w:rsid w:val="6FCD12F8"/>
    <w:rsid w:val="6FD1766A"/>
    <w:rsid w:val="6FD607DD"/>
    <w:rsid w:val="6FDB4045"/>
    <w:rsid w:val="6FFF2342"/>
    <w:rsid w:val="700A0487"/>
    <w:rsid w:val="70412B49"/>
    <w:rsid w:val="70AF2E01"/>
    <w:rsid w:val="70E705BA"/>
    <w:rsid w:val="70EB650A"/>
    <w:rsid w:val="71245BFC"/>
    <w:rsid w:val="71D260B4"/>
    <w:rsid w:val="71ED1E0E"/>
    <w:rsid w:val="71FE401B"/>
    <w:rsid w:val="722E00BF"/>
    <w:rsid w:val="722F68CA"/>
    <w:rsid w:val="723D2D95"/>
    <w:rsid w:val="723F4D5F"/>
    <w:rsid w:val="725134A0"/>
    <w:rsid w:val="725A3947"/>
    <w:rsid w:val="72C74D55"/>
    <w:rsid w:val="72D1172F"/>
    <w:rsid w:val="72D66D46"/>
    <w:rsid w:val="72F14819"/>
    <w:rsid w:val="73070F3B"/>
    <w:rsid w:val="730D09BA"/>
    <w:rsid w:val="73216213"/>
    <w:rsid w:val="733E234E"/>
    <w:rsid w:val="734B7734"/>
    <w:rsid w:val="73520AC2"/>
    <w:rsid w:val="73584C2C"/>
    <w:rsid w:val="73630DB0"/>
    <w:rsid w:val="737C5B3F"/>
    <w:rsid w:val="73C52B0E"/>
    <w:rsid w:val="73D03795"/>
    <w:rsid w:val="73D634A1"/>
    <w:rsid w:val="73E3796C"/>
    <w:rsid w:val="73E7745D"/>
    <w:rsid w:val="73EF00BF"/>
    <w:rsid w:val="73F77193"/>
    <w:rsid w:val="73FC458A"/>
    <w:rsid w:val="74485A21"/>
    <w:rsid w:val="745B5755"/>
    <w:rsid w:val="746740F9"/>
    <w:rsid w:val="7487654A"/>
    <w:rsid w:val="74D80B53"/>
    <w:rsid w:val="751002ED"/>
    <w:rsid w:val="75105270"/>
    <w:rsid w:val="7554492F"/>
    <w:rsid w:val="756920F3"/>
    <w:rsid w:val="756B5E6B"/>
    <w:rsid w:val="75BF3AC1"/>
    <w:rsid w:val="75C37A55"/>
    <w:rsid w:val="75DD3483"/>
    <w:rsid w:val="75F45E61"/>
    <w:rsid w:val="75FB7FE4"/>
    <w:rsid w:val="76022D28"/>
    <w:rsid w:val="760360A4"/>
    <w:rsid w:val="765D3A06"/>
    <w:rsid w:val="766E0BFE"/>
    <w:rsid w:val="76852C06"/>
    <w:rsid w:val="7686785D"/>
    <w:rsid w:val="768865A9"/>
    <w:rsid w:val="76DD5829"/>
    <w:rsid w:val="77690189"/>
    <w:rsid w:val="77995C9A"/>
    <w:rsid w:val="779C67B0"/>
    <w:rsid w:val="779D01FC"/>
    <w:rsid w:val="77A13DC6"/>
    <w:rsid w:val="77AF64E3"/>
    <w:rsid w:val="77FE6B23"/>
    <w:rsid w:val="78250553"/>
    <w:rsid w:val="78393FFF"/>
    <w:rsid w:val="78454752"/>
    <w:rsid w:val="786365E0"/>
    <w:rsid w:val="788F1E71"/>
    <w:rsid w:val="78931961"/>
    <w:rsid w:val="78A21D8D"/>
    <w:rsid w:val="78AE3973"/>
    <w:rsid w:val="78D8504A"/>
    <w:rsid w:val="79050385"/>
    <w:rsid w:val="791F31F5"/>
    <w:rsid w:val="7936053E"/>
    <w:rsid w:val="79554E68"/>
    <w:rsid w:val="79951709"/>
    <w:rsid w:val="79B55092"/>
    <w:rsid w:val="79CB0C87"/>
    <w:rsid w:val="79E24222"/>
    <w:rsid w:val="79FC1788"/>
    <w:rsid w:val="7A4D1FE3"/>
    <w:rsid w:val="7A5944E4"/>
    <w:rsid w:val="7A7C39B1"/>
    <w:rsid w:val="7A85352B"/>
    <w:rsid w:val="7A9814B1"/>
    <w:rsid w:val="7AA26AD8"/>
    <w:rsid w:val="7ACA7190"/>
    <w:rsid w:val="7B0B276E"/>
    <w:rsid w:val="7B3A1A33"/>
    <w:rsid w:val="7B4A7476"/>
    <w:rsid w:val="7B8330AA"/>
    <w:rsid w:val="7B851426"/>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23D52"/>
    <w:rsid w:val="7D8F4629"/>
    <w:rsid w:val="7D985324"/>
    <w:rsid w:val="7D9D293A"/>
    <w:rsid w:val="7DC154DE"/>
    <w:rsid w:val="7DD141C0"/>
    <w:rsid w:val="7DDC134B"/>
    <w:rsid w:val="7E0871BD"/>
    <w:rsid w:val="7E17093E"/>
    <w:rsid w:val="7E6C128B"/>
    <w:rsid w:val="7E8B48A1"/>
    <w:rsid w:val="7E8F2A06"/>
    <w:rsid w:val="7E9B156F"/>
    <w:rsid w:val="7ECB1729"/>
    <w:rsid w:val="7EE342FA"/>
    <w:rsid w:val="7EE84089"/>
    <w:rsid w:val="7EF23159"/>
    <w:rsid w:val="7F1E5CFC"/>
    <w:rsid w:val="7F203823"/>
    <w:rsid w:val="7F315A30"/>
    <w:rsid w:val="7F4B1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next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next w:val="12"/>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方正仿宋_GB2312" w:hAnsi="方正仿宋_GB2312" w:eastAsia="方正仿宋_GB2312" w:cs="方正仿宋_GB2312"/>
      <w:sz w:val="18"/>
      <w:szCs w:val="18"/>
    </w:rPr>
  </w:style>
  <w:style w:type="character" w:customStyle="1" w:styleId="37">
    <w:name w:val="页脚 Char"/>
    <w:basedOn w:val="28"/>
    <w:link w:val="17"/>
    <w:qFormat/>
    <w:uiPriority w:val="99"/>
    <w:rPr>
      <w:rFonts w:ascii="方正仿宋_GB2312" w:hAnsi="方正仿宋_GB2312" w:eastAsia="方正仿宋_GB2312" w:cs="方正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 w:type="paragraph" w:customStyle="1" w:styleId="66">
    <w:name w:val="表格文字"/>
    <w:basedOn w:val="1"/>
    <w:qFormat/>
    <w:uiPriority w:val="0"/>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53</Pages>
  <Words>1463</Words>
  <Characters>1588</Characters>
  <Lines>1</Lines>
  <Paragraphs>1</Paragraphs>
  <TotalTime>1</TotalTime>
  <ScaleCrop>false</ScaleCrop>
  <LinksUpToDate>false</LinksUpToDate>
  <CharactersWithSpaces>1678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王啸</cp:lastModifiedBy>
  <cp:lastPrinted>2025-12-18T03:22:00Z</cp:lastPrinted>
  <dcterms:modified xsi:type="dcterms:W3CDTF">2026-05-15T08:27:35Z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F16A326A20414061AE21255AD88F9FB9_13</vt:lpwstr>
  </property>
  <property fmtid="{D5CDD505-2E9C-101B-9397-08002B2CF9AE}" pid="4" name="KSOTemplateDocerSaveRecord">
    <vt:lpwstr>eyJoZGlkIjoiYmExNjA4YzE1YTVhOTk1YTlmMDdiZGMyM2JmOGYxZWIiLCJ1c2VySWQiOiI0Mjg4OTc4MDUifQ==</vt:lpwstr>
  </property>
</Properties>
</file>