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0AE090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both"/>
        <w:rPr>
          <w:rFonts w:hint="eastAsia" w:ascii="宋体" w:hAnsi="宋体" w:eastAsia="宋体" w:cs="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055CAD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E0DBCF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11"/>
          <w:kern w:val="0"/>
          <w:sz w:val="32"/>
          <w:szCs w:val="32"/>
          <w:highlight w:val="none"/>
          <w:u w:val="single"/>
          <w:lang w:val="en-US" w:eastAsia="zh-CN"/>
        </w:rPr>
        <w:t>滁州市第一人民医院便携超采购项目</w:t>
      </w:r>
    </w:p>
    <w:p w14:paraId="7F636BD6">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CZYY-2026-35</w:t>
      </w:r>
    </w:p>
    <w:p w14:paraId="51249B2D">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w:t>
      </w:r>
      <w:r>
        <w:rPr>
          <w:rFonts w:hint="eastAsia" w:ascii="宋体" w:hAnsi="宋体" w:eastAsia="宋体" w:cs="宋体"/>
          <w:b/>
          <w:color w:val="auto"/>
          <w:spacing w:val="20"/>
          <w:kern w:val="0"/>
          <w:sz w:val="32"/>
          <w:szCs w:val="32"/>
          <w:highlight w:val="none"/>
          <w:lang w:val="en-US" w:eastAsia="zh-CN"/>
        </w:rPr>
        <w:t xml:space="preserve"> </w:t>
      </w:r>
      <w:r>
        <w:rPr>
          <w:rFonts w:hint="eastAsia" w:ascii="宋体" w:hAnsi="宋体" w:eastAsia="宋体" w:cs="宋体"/>
          <w:b/>
          <w:color w:val="auto"/>
          <w:spacing w:val="20"/>
          <w:kern w:val="0"/>
          <w:sz w:val="32"/>
          <w:szCs w:val="32"/>
          <w:highlight w:val="none"/>
        </w:rPr>
        <w:t>购</w:t>
      </w:r>
      <w:r>
        <w:rPr>
          <w:rFonts w:hint="eastAsia" w:ascii="宋体" w:hAnsi="宋体" w:eastAsia="宋体" w:cs="宋体"/>
          <w:b/>
          <w:color w:val="auto"/>
          <w:spacing w:val="20"/>
          <w:kern w:val="0"/>
          <w:sz w:val="32"/>
          <w:szCs w:val="32"/>
          <w:highlight w:val="none"/>
          <w:lang w:val="en-US" w:eastAsia="zh-CN"/>
        </w:rPr>
        <w:t xml:space="preserve"> </w:t>
      </w:r>
      <w:r>
        <w:rPr>
          <w:rFonts w:hint="eastAsia" w:ascii="宋体" w:hAnsi="宋体" w:eastAsia="宋体" w:cs="宋体"/>
          <w:b/>
          <w:color w:val="auto"/>
          <w:spacing w:val="20"/>
          <w:kern w:val="0"/>
          <w:sz w:val="32"/>
          <w:szCs w:val="32"/>
          <w:highlight w:val="none"/>
        </w:rPr>
        <w:t>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u w:val="none"/>
          <w:lang w:val="en-US" w:eastAsia="zh-CN"/>
        </w:rPr>
      </w:pPr>
      <w:r>
        <w:rPr>
          <w:rFonts w:hint="eastAsia" w:ascii="宋体" w:hAnsi="宋体" w:eastAsia="宋体" w:cs="宋体"/>
          <w:b/>
          <w:color w:val="auto"/>
          <w:spacing w:val="20"/>
          <w:kern w:val="0"/>
          <w:sz w:val="32"/>
          <w:szCs w:val="32"/>
          <w:highlight w:val="none"/>
          <w:u w:val="none"/>
          <w:lang w:val="en-US" w:eastAsia="zh-CN"/>
        </w:rPr>
        <w:t>2026年6月</w:t>
      </w:r>
    </w:p>
    <w:p w14:paraId="0F7A8BDE">
      <w:pPr>
        <w:jc w:val="center"/>
        <w:rPr>
          <w:rFonts w:hint="eastAsia" w:ascii="宋体" w:hAnsi="宋体" w:eastAsia="宋体" w:cs="宋体"/>
          <w:b/>
          <w:color w:val="auto"/>
          <w:sz w:val="28"/>
          <w:highlight w:val="none"/>
        </w:rPr>
      </w:pPr>
    </w:p>
    <w:p w14:paraId="0CB8C164">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A3C63A7">
      <w:pPr>
        <w:pStyle w:val="20"/>
        <w:tabs>
          <w:tab w:val="right" w:leader="dot" w:pos="8306"/>
        </w:tabs>
        <w:rPr>
          <w:rFonts w:hint="eastAsia" w:ascii="宋体" w:hAnsi="宋体" w:eastAsia="宋体" w:cs="宋体"/>
          <w:color w:val="auto"/>
          <w:szCs w:val="24"/>
          <w:highlight w:val="none"/>
        </w:rPr>
      </w:pPr>
    </w:p>
    <w:p w14:paraId="4C349A9C">
      <w:pPr>
        <w:pStyle w:val="20"/>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fldChar w:fldCharType="end"/>
      </w:r>
    </w:p>
    <w:p w14:paraId="3B6479F8">
      <w:pPr>
        <w:pStyle w:val="20"/>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p>
    <w:p w14:paraId="31977EAB">
      <w:pPr>
        <w:pStyle w:val="20"/>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7</w:t>
      </w:r>
    </w:p>
    <w:p w14:paraId="3532E6FF">
      <w:pPr>
        <w:pStyle w:val="20"/>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评标方法和标准（综合评分法）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1</w:t>
      </w:r>
    </w:p>
    <w:p w14:paraId="72403DD6">
      <w:pPr>
        <w:pStyle w:val="20"/>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5</w:t>
      </w:r>
    </w:p>
    <w:p w14:paraId="4D49014F">
      <w:pPr>
        <w:pStyle w:val="20"/>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9</w:t>
      </w:r>
    </w:p>
    <w:p w14:paraId="471A3F76">
      <w:pPr>
        <w:pStyle w:val="20"/>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章  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1</w:t>
      </w:r>
    </w:p>
    <w:p w14:paraId="40725959">
      <w:pPr>
        <w:pStyle w:val="20"/>
        <w:tabs>
          <w:tab w:val="right" w:leader="dot" w:pos="8306"/>
        </w:tabs>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1B013241">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滁州市第一人民医院便携超采购项目</w:t>
      </w:r>
      <w:r>
        <w:rPr>
          <w:rFonts w:hint="eastAsia" w:ascii="宋体" w:hAnsi="宋体" w:eastAsia="宋体" w:cs="宋体"/>
          <w:color w:val="auto"/>
          <w:sz w:val="24"/>
          <w:highlight w:val="none"/>
        </w:rPr>
        <w:t>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CZYY-2026-35</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滁州市第一人民医院便携超采购项目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u w:val="single"/>
          <w:lang w:val="en-US" w:eastAsia="zh-CN"/>
        </w:rPr>
        <w:t>49.6万元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u w:val="single"/>
          <w:lang w:val="en-US" w:eastAsia="zh-CN"/>
        </w:rPr>
        <w:t>49.6万元，高于最高限价其投标文件按无效投标处理。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u w:val="single"/>
          <w:lang w:val="en-US" w:eastAsia="zh-CN"/>
        </w:rPr>
        <w:t>具体详见《第三章采购需求》</w:t>
      </w:r>
      <w:r>
        <w:rPr>
          <w:rFonts w:hint="eastAsia" w:ascii="宋体" w:hAnsi="宋体" w:eastAsia="宋体" w:cs="宋体"/>
          <w:color w:val="auto"/>
          <w:sz w:val="24"/>
          <w:highlight w:val="none"/>
          <w:u w:val="single"/>
          <w:lang w:eastAsia="zh-CN"/>
        </w:rPr>
        <w:t>。</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2.本项目的特定资格要求：</w:t>
      </w:r>
      <w:r>
        <w:rPr>
          <w:rFonts w:hint="eastAsia" w:ascii="宋体" w:hAnsi="宋体" w:eastAsia="宋体" w:cs="宋体"/>
          <w:color w:val="auto"/>
          <w:sz w:val="24"/>
          <w:highlight w:val="none"/>
          <w:u w:val="single"/>
          <w:lang w:val="en-US" w:eastAsia="zh-CN"/>
        </w:rPr>
        <w:t>投标人为制造商的必须取得国家食品药品监督管理部门颁发的此类设备医疗器械生产许可证；投标人为代理商或经销商应具有有效的中华人民共和国医疗器械经营许可证或医疗器械经</w:t>
      </w:r>
      <w:bookmarkStart w:id="83" w:name="_GoBack"/>
      <w:bookmarkEnd w:id="83"/>
      <w:r>
        <w:rPr>
          <w:rFonts w:hint="eastAsia" w:ascii="宋体" w:hAnsi="宋体" w:eastAsia="宋体" w:cs="宋体"/>
          <w:color w:val="auto"/>
          <w:sz w:val="24"/>
          <w:highlight w:val="none"/>
          <w:u w:val="single"/>
          <w:lang w:val="en-US" w:eastAsia="zh-CN"/>
        </w:rPr>
        <w:t>营备案凭证</w:t>
      </w:r>
      <w:r>
        <w:rPr>
          <w:rFonts w:hint="eastAsia" w:ascii="宋体" w:hAnsi="宋体" w:eastAsia="宋体" w:cs="宋体"/>
          <w:color w:val="auto"/>
          <w:sz w:val="24"/>
          <w:highlight w:val="none"/>
          <w:u w:val="none"/>
          <w:lang w:val="en-US" w:eastAsia="zh-CN"/>
        </w:rPr>
        <w:t>；</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10</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10</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3" w:name="_Toc35393626"/>
      <w:bookmarkStart w:id="14" w:name="_Toc35393795"/>
      <w:bookmarkStart w:id="15" w:name="_Toc8807"/>
      <w:r>
        <w:rPr>
          <w:rFonts w:hint="eastAsia" w:ascii="宋体" w:hAnsi="宋体" w:eastAsia="宋体" w:cs="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auto"/>
          <w:sz w:val="24"/>
          <w:szCs w:val="18"/>
          <w:highlight w:val="none"/>
          <w:lang w:val="en-US" w:eastAsia="zh-CN"/>
        </w:rPr>
      </w:pPr>
      <w:bookmarkStart w:id="16" w:name="_Toc7265"/>
      <w:bookmarkStart w:id="17" w:name="_Toc3854"/>
      <w:r>
        <w:rPr>
          <w:rFonts w:hint="eastAsia" w:ascii="宋体" w:hAnsi="宋体" w:eastAsia="宋体" w:cs="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7D5B692">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66373EB4">
      <w:pPr>
        <w:spacing w:line="360" w:lineRule="auto"/>
        <w:jc w:val="center"/>
        <w:outlineLvl w:val="1"/>
        <w:rPr>
          <w:rFonts w:hint="eastAsia" w:ascii="宋体" w:hAnsi="宋体" w:eastAsia="宋体" w:cs="宋体"/>
          <w:b/>
          <w:color w:val="auto"/>
          <w:sz w:val="24"/>
          <w:highlight w:val="none"/>
        </w:rPr>
      </w:pPr>
      <w:bookmarkStart w:id="19" w:name="_Toc3114"/>
      <w:bookmarkStart w:id="20" w:name="_Toc7178"/>
      <w:r>
        <w:rPr>
          <w:rFonts w:hint="eastAsia" w:ascii="宋体" w:hAnsi="宋体" w:eastAsia="宋体" w:cs="宋体"/>
          <w:b/>
          <w:color w:val="auto"/>
          <w:sz w:val="24"/>
          <w:highlight w:val="none"/>
        </w:rPr>
        <w:t>一、投标人须知前附表</w:t>
      </w:r>
      <w:bookmarkEnd w:id="19"/>
      <w:bookmarkEnd w:id="20"/>
    </w:p>
    <w:p w14:paraId="53ABF66B">
      <w:pPr>
        <w:spacing w:line="360" w:lineRule="auto"/>
        <w:ind w:firstLine="482" w:firstLineChars="200"/>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0"/>
                <w:highlight w:val="none"/>
              </w:rPr>
              <w:t>不组织</w:t>
            </w:r>
            <w:r>
              <w:rPr>
                <w:rFonts w:hint="eastAsia" w:ascii="宋体" w:hAnsi="宋体" w:eastAsia="宋体" w:cs="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w:t>
            </w:r>
            <w:r>
              <w:rPr>
                <w:rFonts w:hint="eastAsia" w:ascii="宋体" w:hAnsi="宋体" w:eastAsia="宋体" w:cs="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w:t>
            </w:r>
            <w:r>
              <w:rPr>
                <w:rFonts w:hint="eastAsia" w:ascii="宋体" w:hAnsi="宋体" w:eastAsia="宋体" w:cs="宋体"/>
                <w:b w:val="0"/>
                <w:color w:val="auto"/>
                <w:sz w:val="24"/>
                <w:highlight w:val="none"/>
                <w:u w:val="none"/>
                <w:lang w:val="en-US" w:eastAsia="zh-CN"/>
              </w:rPr>
              <w:t>年</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8</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w:t>
            </w:r>
            <w:r>
              <w:rPr>
                <w:rFonts w:hint="eastAsia" w:ascii="宋体" w:hAnsi="宋体" w:eastAsia="宋体" w:cs="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在滁州市第一人民医院官网</w:t>
            </w:r>
            <w:r>
              <w:rPr>
                <w:rFonts w:hint="eastAsia" w:ascii="宋体" w:hAnsi="宋体" w:eastAsia="宋体" w:cs="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szCs w:val="20"/>
                <w:highlight w:val="none"/>
              </w:rPr>
              <w:t>退还时间：</w:t>
            </w:r>
            <w:r>
              <w:rPr>
                <w:rFonts w:hint="eastAsia" w:ascii="宋体" w:hAnsi="宋体" w:eastAsia="宋体" w:cs="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168" w:type="pct"/>
          </w:tcPr>
          <w:p w14:paraId="709B07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3720元</w:t>
            </w:r>
            <w:r>
              <w:rPr>
                <w:rFonts w:hint="eastAsia"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szCs w:val="20"/>
                <w:highlight w:val="none"/>
              </w:rPr>
              <w:t>递交方式：</w:t>
            </w:r>
            <w:r>
              <w:rPr>
                <w:rFonts w:hint="eastAsia" w:ascii="宋体" w:hAnsi="宋体" w:eastAsia="宋体" w:cs="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14880"/>
      <w:r>
        <w:rPr>
          <w:rFonts w:hint="eastAsia" w:ascii="宋体" w:hAnsi="宋体" w:eastAsia="宋体" w:cs="宋体"/>
          <w:b/>
          <w:color w:val="auto"/>
          <w:sz w:val="24"/>
          <w:szCs w:val="24"/>
          <w:highlight w:val="none"/>
        </w:rPr>
        <w:t>二、投标人须知正文</w:t>
      </w:r>
      <w:bookmarkEnd w:id="21"/>
      <w:bookmarkEnd w:id="22"/>
    </w:p>
    <w:p w14:paraId="677796BE">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0A0099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6C6ADC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26B027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0AFD3B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0B6B46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1351E11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1C39CB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64C2097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417907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00AA643A">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483C68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5E6B0D2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FD750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0374920">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B32CE38">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D2B34B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9E0E31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2AAD3D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F9111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6C412D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775E9D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滁州市第一人民医院官网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526E5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35E7089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20E582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4B9563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C99E333">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0567C0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263F1FA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9AEBB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317CE7D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FAE4D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1A62433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78869B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50488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141F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DE5ED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40F57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6BCC117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0BED32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52CAADA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9DF7A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81C71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77D6B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A0FAA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3C7C4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7354257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6F2271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31969B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01393EC3">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6FE091A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7F5940A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4EADC2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6BC01332">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3C9E1A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7F7E0B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3E253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w:t>
      </w:r>
      <w:r>
        <w:rPr>
          <w:rFonts w:hint="eastAsia" w:ascii="宋体" w:hAnsi="宋体" w:eastAsia="宋体" w:cs="宋体"/>
          <w:color w:val="auto"/>
          <w:sz w:val="24"/>
          <w:highlight w:val="none"/>
          <w:lang w:val="en-US" w:eastAsia="zh-CN"/>
        </w:rPr>
        <w:t>电话询问的方式</w:t>
      </w:r>
      <w:r>
        <w:rPr>
          <w:rFonts w:hint="eastAsia" w:ascii="宋体" w:hAnsi="宋体" w:eastAsia="宋体" w:cs="宋体"/>
          <w:color w:val="auto"/>
          <w:sz w:val="24"/>
          <w:highlight w:val="none"/>
        </w:rPr>
        <w:t>（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代理机构：290407638@qq.com</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进行，并不得超出投标文件范围或者改变投标文件的实质性内容。</w:t>
      </w:r>
    </w:p>
    <w:p w14:paraId="069FCE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2CCD9F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45D3C6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0022B8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05376F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757E19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3B2BB5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DC3B434">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69F4D4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2E1B9F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5A74CE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0F4C2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795BD1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50E9D1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6477B5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71489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D224C7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1AD0A1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12945D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5E9CCB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6D58F3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73AB1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01E1BB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6C4C92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0C82CF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183CFD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4DE6C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7A4745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2413AB6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2BE181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16CF47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4705BD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686420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00AB6B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36D091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737C5D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188AB2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7CFCF7F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7E58EC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0131C4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滁州市第一人民医院官网</w:t>
      </w:r>
      <w:r>
        <w:rPr>
          <w:rFonts w:hint="eastAsia" w:ascii="宋体" w:hAnsi="宋体" w:eastAsia="宋体" w:cs="宋体"/>
          <w:color w:val="auto"/>
          <w:sz w:val="24"/>
          <w:szCs w:val="18"/>
          <w:highlight w:val="none"/>
        </w:rPr>
        <w:t>（http://www.czdyrmyy.com/）上发布中标结果公告。</w:t>
      </w:r>
    </w:p>
    <w:p w14:paraId="2C13ED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869F44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0ED5D9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860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E6813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552086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433218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335E93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1D64529">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3EA1445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66770C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0F7B8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7FAD44BB">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3690A53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3CC15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690FB5F6">
      <w:pPr>
        <w:spacing w:line="360" w:lineRule="auto"/>
        <w:ind w:firstLine="437"/>
        <w:outlineLvl w:val="2"/>
        <w:rPr>
          <w:rFonts w:hint="eastAsia" w:ascii="宋体" w:hAnsi="宋体" w:eastAsia="宋体" w:cs="宋体"/>
          <w:b/>
          <w:color w:val="auto"/>
          <w:sz w:val="24"/>
          <w:highlight w:val="none"/>
        </w:rPr>
      </w:pPr>
      <w:bookmarkStart w:id="25" w:name="_Toc2583661"/>
      <w:bookmarkStart w:id="26"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5"/>
      <w:bookmarkEnd w:id="26"/>
    </w:p>
    <w:p w14:paraId="3708B1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4B5222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hint="eastAsia" w:ascii="宋体" w:hAnsi="宋体" w:eastAsia="宋体" w:cs="宋体"/>
          <w:b/>
          <w:color w:val="auto"/>
          <w:sz w:val="24"/>
          <w:highlight w:val="none"/>
        </w:rPr>
      </w:pPr>
      <w:bookmarkStart w:id="27" w:name="_Toc2583662"/>
      <w:bookmarkStart w:id="28"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234AFD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901F6D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72B281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63BEB8E">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7734839">
      <w:pPr>
        <w:spacing w:line="360" w:lineRule="auto"/>
        <w:jc w:val="center"/>
        <w:outlineLvl w:val="0"/>
        <w:rPr>
          <w:rFonts w:hint="eastAsia" w:ascii="宋体" w:hAnsi="宋体" w:eastAsia="宋体" w:cs="宋体"/>
          <w:b/>
          <w:color w:val="auto"/>
          <w:sz w:val="28"/>
          <w:highlight w:val="none"/>
          <w:lang w:eastAsia="zh-CN"/>
        </w:rPr>
      </w:pPr>
      <w:bookmarkStart w:id="29" w:name="_Toc10891"/>
      <w:r>
        <w:rPr>
          <w:rFonts w:hint="eastAsia" w:ascii="宋体" w:hAnsi="宋体" w:eastAsia="宋体" w:cs="宋体"/>
          <w:b/>
          <w:color w:val="auto"/>
          <w:sz w:val="28"/>
          <w:highlight w:val="none"/>
        </w:rPr>
        <w:t>第三章  采购需求</w:t>
      </w:r>
      <w:bookmarkEnd w:id="29"/>
    </w:p>
    <w:p w14:paraId="15279D28">
      <w:pPr>
        <w:spacing w:line="360" w:lineRule="auto"/>
        <w:outlineLvl w:val="1"/>
        <w:rPr>
          <w:rFonts w:hint="eastAsia" w:ascii="宋体" w:hAnsi="宋体" w:eastAsia="宋体" w:cs="宋体"/>
          <w:b/>
          <w:color w:val="auto"/>
          <w:sz w:val="24"/>
          <w:szCs w:val="18"/>
          <w:highlight w:val="none"/>
        </w:rPr>
      </w:pPr>
      <w:bookmarkStart w:id="30" w:name="_Toc32151"/>
      <w:bookmarkStart w:id="31" w:name="_Toc2554"/>
      <w:r>
        <w:rPr>
          <w:rFonts w:hint="eastAsia" w:ascii="宋体" w:hAnsi="宋体" w:eastAsia="宋体" w:cs="宋体"/>
          <w:b/>
          <w:color w:val="auto"/>
          <w:sz w:val="24"/>
          <w:szCs w:val="18"/>
          <w:highlight w:val="none"/>
        </w:rPr>
        <w:t>一、采购需求前附表</w:t>
      </w:r>
      <w:bookmarkEnd w:id="30"/>
      <w:bookmarkEnd w:id="31"/>
    </w:p>
    <w:tbl>
      <w:tblPr>
        <w:tblStyle w:val="27"/>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26"/>
        <w:gridCol w:w="6662"/>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069"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515"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5"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069"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515" w:type="pct"/>
            <w:vAlign w:val="center"/>
          </w:tcPr>
          <w:p w14:paraId="35D5B5BB">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0"/>
                <w:highlight w:val="none"/>
                <w:u w:val="none"/>
              </w:rPr>
            </w:pPr>
            <w:r>
              <w:rPr>
                <w:rFonts w:hint="eastAsia" w:ascii="宋体" w:hAnsi="宋体" w:eastAsia="宋体" w:cs="宋体"/>
                <w:b w:val="0"/>
                <w:color w:val="auto"/>
                <w:sz w:val="24"/>
                <w:highlight w:val="none"/>
                <w:u w:val="none"/>
                <w:lang w:val="en-US" w:eastAsia="zh-CN"/>
              </w:rPr>
              <w:t>合同签订、货物到场后付至合同价款的30%，安装调试并正常使用后付至合同价款的90%，货物经采购人验收合格后付至合同价款的100%。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5"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69"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515"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lang w:val="en-US" w:eastAsia="zh-CN"/>
              </w:rPr>
              <w:t>采购人指定地点</w:t>
            </w:r>
            <w:r>
              <w:rPr>
                <w:rFonts w:hint="eastAsia" w:ascii="宋体" w:hAnsi="宋体" w:eastAsia="宋体" w:cs="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069"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515"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30个日历天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5"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069"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515"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不少于叁年</w:t>
            </w:r>
          </w:p>
        </w:tc>
      </w:tr>
    </w:tbl>
    <w:p w14:paraId="04AAF58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二、采购需求及清单</w:t>
      </w:r>
    </w:p>
    <w:p w14:paraId="2D250B1E">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firstLine="480" w:firstLineChars="200"/>
        <w:jc w:val="both"/>
        <w:outlineLvl w:val="2"/>
        <w:rPr>
          <w:rFonts w:hint="eastAsia" w:ascii="宋体" w:hAnsi="宋体" w:eastAsia="宋体" w:cs="宋体"/>
          <w:b w:val="0"/>
          <w:bCs/>
          <w:snapToGrid/>
          <w:kern w:val="0"/>
          <w:sz w:val="24"/>
          <w:szCs w:val="24"/>
          <w:highlight w:val="none"/>
          <w:lang w:val="en-US" w:eastAsia="zh-CN" w:bidi="ar"/>
        </w:rPr>
      </w:pPr>
      <w:r>
        <w:rPr>
          <w:rFonts w:hint="eastAsia" w:ascii="宋体" w:hAnsi="宋体" w:eastAsia="宋体" w:cs="宋体"/>
          <w:b w:val="0"/>
          <w:bCs/>
          <w:snapToGrid/>
          <w:kern w:val="0"/>
          <w:sz w:val="24"/>
          <w:szCs w:val="24"/>
          <w:highlight w:val="none"/>
          <w:lang w:val="en-US" w:eastAsia="zh-CN" w:bidi="ar"/>
        </w:rPr>
        <w:t>为提升诊疗的精确性及安全性，实现超声引导下可视化操作，降低并发症风险。扩展诊疗范围，开展超声引导下的PRP治疗、周围神经消融及阻滞、实现多学科治疗微创化。可实现诊疗中精准穿刺腹腔及体表血管，定位引导穿刺，图像清晰度需要满足临床使用需求。为满足以上需求，需要购买2台便携超。设备要求为笔记本式，具备穿刺针增强或穿刺针增强显影技术、造影成像、应变式弹性成像，实时宽景成像，血管内中膜自动测量等功能。</w:t>
      </w:r>
    </w:p>
    <w:tbl>
      <w:tblPr>
        <w:tblStyle w:val="27"/>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400"/>
        <w:gridCol w:w="1564"/>
        <w:gridCol w:w="2238"/>
        <w:gridCol w:w="2163"/>
      </w:tblGrid>
      <w:tr w14:paraId="4411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5460CB3C">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BADD69D">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名称</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E61AF0C">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eastAsia="zh-CN"/>
              </w:rPr>
            </w:pPr>
            <w:r>
              <w:rPr>
                <w:rFonts w:hint="eastAsia" w:ascii="宋体" w:hAnsi="宋体" w:eastAsia="宋体" w:cs="宋体"/>
                <w:b/>
                <w:color w:val="auto"/>
                <w:spacing w:val="10"/>
                <w:sz w:val="24"/>
                <w:szCs w:val="24"/>
                <w:highlight w:val="none"/>
              </w:rPr>
              <w:t>数量</w:t>
            </w:r>
            <w:r>
              <w:rPr>
                <w:rFonts w:hint="eastAsia" w:ascii="宋体" w:hAnsi="宋体" w:eastAsia="宋体" w:cs="宋体"/>
                <w:b/>
                <w:color w:val="auto"/>
                <w:spacing w:val="10"/>
                <w:sz w:val="24"/>
                <w:szCs w:val="24"/>
                <w:highlight w:val="none"/>
                <w:lang w:eastAsia="zh-CN"/>
              </w:rPr>
              <w:t>（</w:t>
            </w:r>
            <w:r>
              <w:rPr>
                <w:rFonts w:hint="eastAsia" w:ascii="宋体" w:hAnsi="宋体" w:eastAsia="宋体" w:cs="宋体"/>
                <w:b/>
                <w:color w:val="auto"/>
                <w:spacing w:val="10"/>
                <w:sz w:val="24"/>
                <w:szCs w:val="24"/>
                <w:highlight w:val="none"/>
                <w:lang w:val="en-US" w:eastAsia="zh-CN"/>
              </w:rPr>
              <w:t>单位</w:t>
            </w:r>
            <w:r>
              <w:rPr>
                <w:rFonts w:hint="eastAsia" w:ascii="宋体" w:hAnsi="宋体" w:eastAsia="宋体" w:cs="宋体"/>
                <w:b/>
                <w:color w:val="auto"/>
                <w:spacing w:val="10"/>
                <w:sz w:val="24"/>
                <w:szCs w:val="24"/>
                <w:highlight w:val="none"/>
                <w:lang w:eastAsia="zh-CN"/>
              </w:rPr>
              <w:t>）</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76C7E56A">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单价限价</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BFA017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总价限价</w:t>
            </w:r>
          </w:p>
        </w:tc>
      </w:tr>
      <w:tr w14:paraId="7162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1A863A1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1FCA242">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便携超</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C0E8B2F">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2台套</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A58DB3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24.8万元/台套</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F3E27EE">
            <w:pPr>
              <w:keepNext w:val="0"/>
              <w:keepLines w:val="0"/>
              <w:suppressLineNumbers w:val="0"/>
              <w:spacing w:before="0" w:beforeAutospacing="0" w:after="0" w:afterAutospacing="0"/>
              <w:ind w:left="0" w:right="0"/>
              <w:jc w:val="center"/>
              <w:rPr>
                <w:rFonts w:hint="default"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49.6万元/台套</w:t>
            </w:r>
          </w:p>
        </w:tc>
      </w:tr>
    </w:tbl>
    <w:p w14:paraId="75CC9B9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01FAC45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三、设备要求及技术参数：</w:t>
      </w:r>
    </w:p>
    <w:p w14:paraId="621AD08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left"/>
        <w:textAlignment w:val="baseline"/>
        <w:rPr>
          <w:rFonts w:hint="default"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（一）设备要求：</w:t>
      </w:r>
    </w:p>
    <w:p w14:paraId="1E90D9F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482" w:firstLineChars="200"/>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（1）2台设备要求共配置凸阵探头2把、线阵探头2把、高频线阵探头2把、多功能台车2套（含可拆卸储物篮、电源线专用放置架、防撞支架）及专用旅行箱2个（可装载主机、探头及相关备件）。</w:t>
      </w:r>
    </w:p>
    <w:p w14:paraId="5F4AF0E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（2）投标产品应提供符合行业标准的接口，如 DICOM 接口、HL7 接口等，以便与 PACS、HIS 等系统进行无缝对接。同时，设备厂商应提供详细的接口文档和技术支持，确保医院信息部门能够顺利完成系统集成工作。采用 TCP/IP 协议栈的，需支持 HTTPS 安全传输协议对传输数据进行加密，防止数据泄露与篡改，确保数据传输安全性。系统对接过程中产生的所有相关费用，均由投标人自行承担。</w:t>
      </w:r>
    </w:p>
    <w:p w14:paraId="46890E9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（3）中标设备货物抵达时，剩余设计使用年限不得低于9.5年（投标时须提供承诺书，格式自拟）。</w:t>
      </w:r>
    </w:p>
    <w:p w14:paraId="0DBC075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left"/>
        <w:textAlignment w:val="baseline"/>
        <w:rPr>
          <w:rFonts w:hint="default"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（二）技术参数：</w:t>
      </w:r>
    </w:p>
    <w:p w14:paraId="2321EB7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1.LED显示器，尺寸≥15.6英寸，显示器开合角度≥170°。</w:t>
      </w:r>
    </w:p>
    <w:p w14:paraId="004EE2B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▲2.主机内置探头接口≥3个，大小一致。</w:t>
      </w:r>
    </w:p>
    <w:p w14:paraId="6B73243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▲3.整机重量(含电池)≤4.5kg，主机内置电池续航时间≥90分钟。</w:t>
      </w:r>
    </w:p>
    <w:p w14:paraId="14AD6DF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4.二维灰阶模式具有组织谐波成像、组织特异性成像，斑点噪声抑制成像。</w:t>
      </w:r>
    </w:p>
    <w:p w14:paraId="6C92E9D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5.多角度空间复合成像技术，支持≥9条偏转线，≥3挡可调，支持线阵和凸阵探头。</w:t>
      </w:r>
    </w:p>
    <w:p w14:paraId="5064994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6.TGC≥8段，LGC≥8段。</w:t>
      </w:r>
    </w:p>
    <w:p w14:paraId="13F608A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★7.最大显示深度≥40cm。</w:t>
      </w:r>
    </w:p>
    <w:p w14:paraId="40DEA58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8.可视可调系统动态范围≥100db。</w:t>
      </w:r>
    </w:p>
    <w:p w14:paraId="7B05B96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9.M型成像模式具备彩色M型、解剖M型，可360度任意旋转、曲线解剖M型。</w:t>
      </w:r>
    </w:p>
    <w:p w14:paraId="0DB7076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10.彩色多普勒成像具有高分辨率血流成像，可实时同屏对比显示，可调节取样框的角度及位置。</w:t>
      </w:r>
    </w:p>
    <w:p w14:paraId="1260FB9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11.立体血流功能，以3D形式可视化2D血流，支持彩色模式和能量模式，使血流呈现立体效果。</w:t>
      </w:r>
    </w:p>
    <w:p w14:paraId="7980760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12.彩色显示帧频：凸阵探头在全视野，最大彩色取样框下，18cm深时彩色显示帧频≥8帧/秒，相控阵探头在90度角全视野彩色取样框下，18cm深度，彩色显示帧频≥7帧/秒。</w:t>
      </w:r>
    </w:p>
    <w:p w14:paraId="00FE047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▲13.取样框偏转：线阵探头支持≥±30度，取样框可根据探头血流方向调节。</w:t>
      </w:r>
    </w:p>
    <w:p w14:paraId="0949828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14.频谱多普勒成像支持脉冲多普勒、连续多普勒。</w:t>
      </w:r>
    </w:p>
    <w:p w14:paraId="7603266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15.穿刺针增强：应用于超声引导下的穿刺手术：（动态增强超声图像中针体显示，具有双屏实时对比显示，增强前后效果，并支持自适应校正角度，支持凸阵、线阵探头）。或穿刺针增强显影技术：（支持二维、彩色和能量多普勒模式，可独立调节穿刺针增益，多角度可调，支持凸阵、线阵探头）。</w:t>
      </w:r>
    </w:p>
    <w:p w14:paraId="5448EDE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16.造影成像支持凸阵，线阵探头。</w:t>
      </w:r>
    </w:p>
    <w:p w14:paraId="40857A6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17.应变式弹性功能，具有组织硬度定量分析软件和压力曲线提示图标，支持应变率测量和肿块、肿块周边组织以及肿块和周边组织弹性定量分析。</w:t>
      </w:r>
    </w:p>
    <w:p w14:paraId="0244077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18.实时宽景成像支持凸阵探头、线阵探头。</w:t>
      </w:r>
    </w:p>
    <w:p w14:paraId="68389CD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19.可支持血流像素比，自动对比取样框内血流像素的比值，或血流量化评估技术，可通过血流信号充盈比率曲线分析图表，评估血流情况，或剖面血流成像，可测量血管腔内任意位置的血流速度。</w:t>
      </w:r>
    </w:p>
    <w:p w14:paraId="25C08C7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20.血管内中膜自动测量，可同时进行血管前、后壁的内中膜一段距离的自动描迹，自动生成测量数据，测量数据包括最大值，最小值，平均值，标准差等数据。</w:t>
      </w:r>
    </w:p>
    <w:p w14:paraId="2E08A0C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21.凸阵探头2把，频率范围包含1.2-6.0MHz。</w:t>
      </w:r>
    </w:p>
    <w:p w14:paraId="7071E65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★22.线阵探头2把，频率范围包含4.0-13.0MHz，高频线阵探头2把，频率范围包含5-18.0MHz。</w:t>
      </w:r>
    </w:p>
    <w:p w14:paraId="1A2EF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pacing w:val="10"/>
          <w:sz w:val="24"/>
          <w:szCs w:val="24"/>
          <w:highlight w:val="none"/>
        </w:rPr>
      </w:pPr>
    </w:p>
    <w:p w14:paraId="759D8A88">
      <w:pPr>
        <w:pStyle w:val="2"/>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eastAsia" w:ascii="宋体" w:hAnsi="宋体" w:eastAsia="宋体" w:cs="宋体"/>
          <w:b/>
          <w:bCs w:val="0"/>
          <w:sz w:val="21"/>
          <w:szCs w:val="21"/>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资质证明等内容进行复核。若经核查发现存在虚假应标、提供不实材料等违规行为，我方将依据《中华人民共和国招标投标法》《中华人民共和国政府采购法》等相关法律法规，追究其法律责任，由此产生的一切后果由投标人自行承担。</w:t>
      </w:r>
    </w:p>
    <w:p w14:paraId="7D47907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color w:val="auto"/>
          <w:sz w:val="28"/>
          <w:highlight w:val="none"/>
        </w:rPr>
      </w:pPr>
    </w:p>
    <w:p w14:paraId="668F78F0">
      <w:pPr>
        <w:spacing w:line="360" w:lineRule="auto"/>
        <w:jc w:val="center"/>
        <w:outlineLvl w:val="0"/>
        <w:rPr>
          <w:rFonts w:hint="eastAsia" w:ascii="宋体" w:hAnsi="宋体" w:eastAsia="宋体" w:cs="宋体"/>
          <w:b/>
          <w:color w:val="auto"/>
          <w:sz w:val="28"/>
          <w:highlight w:val="none"/>
        </w:rPr>
      </w:pPr>
    </w:p>
    <w:p w14:paraId="3E947B72">
      <w:pPr>
        <w:spacing w:line="360" w:lineRule="auto"/>
        <w:jc w:val="center"/>
        <w:outlineLvl w:val="0"/>
        <w:rPr>
          <w:rFonts w:hint="eastAsia" w:ascii="宋体" w:hAnsi="宋体" w:eastAsia="宋体" w:cs="宋体"/>
          <w:b/>
          <w:color w:val="auto"/>
          <w:sz w:val="28"/>
          <w:highlight w:val="none"/>
        </w:rPr>
      </w:pPr>
    </w:p>
    <w:p w14:paraId="6710849A">
      <w:pPr>
        <w:spacing w:line="360" w:lineRule="auto"/>
        <w:jc w:val="center"/>
        <w:outlineLvl w:val="0"/>
        <w:rPr>
          <w:rFonts w:hint="eastAsia" w:ascii="宋体" w:hAnsi="宋体" w:eastAsia="宋体" w:cs="宋体"/>
          <w:b/>
          <w:color w:val="auto"/>
          <w:sz w:val="28"/>
          <w:highlight w:val="none"/>
        </w:rPr>
      </w:pPr>
    </w:p>
    <w:p w14:paraId="571A0C4C">
      <w:pPr>
        <w:spacing w:line="360" w:lineRule="auto"/>
        <w:jc w:val="center"/>
        <w:outlineLvl w:val="0"/>
        <w:rPr>
          <w:rFonts w:hint="eastAsia" w:ascii="宋体" w:hAnsi="宋体" w:eastAsia="宋体" w:cs="宋体"/>
          <w:b/>
          <w:color w:val="auto"/>
          <w:sz w:val="28"/>
          <w:highlight w:val="none"/>
        </w:rPr>
      </w:pPr>
    </w:p>
    <w:p w14:paraId="09593A06">
      <w:pPr>
        <w:spacing w:line="360" w:lineRule="auto"/>
        <w:jc w:val="center"/>
        <w:outlineLvl w:val="0"/>
        <w:rPr>
          <w:rFonts w:hint="eastAsia" w:ascii="宋体" w:hAnsi="宋体" w:eastAsia="宋体" w:cs="宋体"/>
          <w:b/>
          <w:color w:val="auto"/>
          <w:sz w:val="28"/>
          <w:highlight w:val="none"/>
        </w:rPr>
      </w:pPr>
    </w:p>
    <w:p w14:paraId="0994C3CB">
      <w:pPr>
        <w:spacing w:line="360" w:lineRule="auto"/>
        <w:jc w:val="center"/>
        <w:outlineLvl w:val="0"/>
        <w:rPr>
          <w:rFonts w:hint="eastAsia" w:ascii="宋体" w:hAnsi="宋体" w:eastAsia="宋体" w:cs="宋体"/>
          <w:b/>
          <w:color w:val="auto"/>
          <w:sz w:val="28"/>
          <w:highlight w:val="none"/>
        </w:rPr>
      </w:pPr>
    </w:p>
    <w:p w14:paraId="0F9FF939">
      <w:pPr>
        <w:spacing w:line="360" w:lineRule="auto"/>
        <w:jc w:val="center"/>
        <w:outlineLvl w:val="0"/>
        <w:rPr>
          <w:rFonts w:hint="eastAsia" w:ascii="宋体" w:hAnsi="宋体" w:eastAsia="宋体" w:cs="宋体"/>
          <w:b/>
          <w:color w:val="auto"/>
          <w:sz w:val="28"/>
          <w:highlight w:val="none"/>
        </w:rPr>
      </w:pPr>
    </w:p>
    <w:p w14:paraId="75C9524E">
      <w:pPr>
        <w:spacing w:line="360" w:lineRule="auto"/>
        <w:jc w:val="center"/>
        <w:outlineLvl w:val="0"/>
        <w:rPr>
          <w:rFonts w:hint="eastAsia" w:ascii="宋体" w:hAnsi="宋体" w:eastAsia="宋体" w:cs="宋体"/>
          <w:b/>
          <w:color w:val="auto"/>
          <w:sz w:val="28"/>
          <w:highlight w:val="none"/>
        </w:rPr>
      </w:pPr>
    </w:p>
    <w:p w14:paraId="1F410BB3">
      <w:pPr>
        <w:spacing w:line="360" w:lineRule="auto"/>
        <w:jc w:val="center"/>
        <w:outlineLvl w:val="0"/>
        <w:rPr>
          <w:rFonts w:hint="eastAsia" w:ascii="宋体" w:hAnsi="宋体" w:eastAsia="宋体" w:cs="宋体"/>
          <w:b/>
          <w:color w:val="auto"/>
          <w:sz w:val="28"/>
          <w:highlight w:val="none"/>
        </w:rPr>
      </w:pPr>
    </w:p>
    <w:p w14:paraId="772133CA">
      <w:pPr>
        <w:spacing w:line="360" w:lineRule="auto"/>
        <w:jc w:val="center"/>
        <w:outlineLvl w:val="0"/>
        <w:rPr>
          <w:rFonts w:hint="eastAsia" w:ascii="宋体" w:hAnsi="宋体" w:eastAsia="宋体" w:cs="宋体"/>
          <w:b/>
          <w:color w:val="auto"/>
          <w:sz w:val="28"/>
          <w:highlight w:val="none"/>
        </w:rPr>
      </w:pPr>
    </w:p>
    <w:p w14:paraId="0A0B1AF7">
      <w:pPr>
        <w:spacing w:line="360" w:lineRule="auto"/>
        <w:jc w:val="center"/>
        <w:outlineLvl w:val="0"/>
        <w:rPr>
          <w:rFonts w:hint="eastAsia" w:ascii="宋体" w:hAnsi="宋体" w:eastAsia="宋体" w:cs="宋体"/>
          <w:b/>
          <w:color w:val="auto"/>
          <w:sz w:val="28"/>
          <w:highlight w:val="none"/>
        </w:rPr>
      </w:pPr>
    </w:p>
    <w:p w14:paraId="6B966C9B">
      <w:pPr>
        <w:spacing w:line="360" w:lineRule="auto"/>
        <w:jc w:val="center"/>
        <w:outlineLvl w:val="0"/>
        <w:rPr>
          <w:rFonts w:hint="eastAsia" w:ascii="宋体" w:hAnsi="宋体" w:eastAsia="宋体" w:cs="宋体"/>
          <w:b/>
          <w:color w:val="auto"/>
          <w:sz w:val="28"/>
          <w:highlight w:val="none"/>
        </w:rPr>
      </w:pPr>
    </w:p>
    <w:p w14:paraId="210D0CC5">
      <w:pPr>
        <w:spacing w:line="360" w:lineRule="auto"/>
        <w:jc w:val="center"/>
        <w:outlineLvl w:val="0"/>
        <w:rPr>
          <w:rFonts w:hint="eastAsia" w:ascii="宋体" w:hAnsi="宋体" w:eastAsia="宋体" w:cs="宋体"/>
          <w:b/>
          <w:color w:val="auto"/>
          <w:sz w:val="28"/>
          <w:highlight w:val="none"/>
        </w:rPr>
      </w:pPr>
    </w:p>
    <w:p w14:paraId="4CB357C4">
      <w:pPr>
        <w:spacing w:line="360" w:lineRule="auto"/>
        <w:jc w:val="center"/>
        <w:outlineLvl w:val="0"/>
        <w:rPr>
          <w:rFonts w:hint="eastAsia" w:ascii="宋体" w:hAnsi="宋体" w:eastAsia="宋体" w:cs="宋体"/>
          <w:b/>
          <w:color w:val="auto"/>
          <w:sz w:val="28"/>
          <w:highlight w:val="none"/>
        </w:rPr>
      </w:pPr>
    </w:p>
    <w:p w14:paraId="544ACF9D">
      <w:pPr>
        <w:spacing w:line="360" w:lineRule="auto"/>
        <w:jc w:val="center"/>
        <w:outlineLvl w:val="0"/>
        <w:rPr>
          <w:rFonts w:hint="eastAsia" w:ascii="宋体" w:hAnsi="宋体" w:eastAsia="宋体" w:cs="宋体"/>
          <w:b/>
          <w:color w:val="auto"/>
          <w:sz w:val="28"/>
          <w:highlight w:val="none"/>
        </w:rPr>
      </w:pPr>
    </w:p>
    <w:p w14:paraId="43EFCD31">
      <w:pPr>
        <w:spacing w:line="360" w:lineRule="auto"/>
        <w:jc w:val="center"/>
        <w:outlineLvl w:val="0"/>
        <w:rPr>
          <w:rFonts w:hint="eastAsia" w:ascii="宋体" w:hAnsi="宋体" w:eastAsia="宋体" w:cs="宋体"/>
          <w:b/>
          <w:color w:val="auto"/>
          <w:sz w:val="28"/>
          <w:highlight w:val="none"/>
        </w:rPr>
      </w:pPr>
    </w:p>
    <w:p w14:paraId="3C8968FD">
      <w:pPr>
        <w:spacing w:line="360" w:lineRule="auto"/>
        <w:jc w:val="center"/>
        <w:outlineLvl w:val="0"/>
        <w:rPr>
          <w:rFonts w:hint="eastAsia" w:ascii="宋体" w:hAnsi="宋体" w:eastAsia="宋体" w:cs="宋体"/>
          <w:b/>
          <w:color w:val="auto"/>
          <w:sz w:val="28"/>
          <w:highlight w:val="none"/>
        </w:rPr>
      </w:pPr>
    </w:p>
    <w:p w14:paraId="7A7C72BC">
      <w:pPr>
        <w:spacing w:line="360" w:lineRule="auto"/>
        <w:jc w:val="center"/>
        <w:outlineLvl w:val="0"/>
        <w:rPr>
          <w:rFonts w:hint="eastAsia" w:ascii="宋体" w:hAnsi="宋体" w:eastAsia="宋体" w:cs="宋体"/>
          <w:b/>
          <w:color w:val="auto"/>
          <w:sz w:val="28"/>
          <w:highlight w:val="none"/>
        </w:rPr>
      </w:pPr>
    </w:p>
    <w:p w14:paraId="08E9FAEF">
      <w:pPr>
        <w:spacing w:line="360" w:lineRule="auto"/>
        <w:jc w:val="center"/>
        <w:outlineLvl w:val="0"/>
        <w:rPr>
          <w:rFonts w:hint="eastAsia" w:ascii="宋体" w:hAnsi="宋体" w:eastAsia="宋体" w:cs="宋体"/>
          <w:b/>
          <w:color w:val="auto"/>
          <w:sz w:val="28"/>
          <w:highlight w:val="none"/>
        </w:rPr>
      </w:pPr>
    </w:p>
    <w:p w14:paraId="51B98A8B">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评标方法和标准（综合评分法）</w:t>
      </w:r>
      <w:bookmarkEnd w:id="32"/>
    </w:p>
    <w:p w14:paraId="354C7511">
      <w:pPr>
        <w:spacing w:line="360" w:lineRule="auto"/>
        <w:ind w:firstLine="437"/>
        <w:outlineLvl w:val="1"/>
        <w:rPr>
          <w:rFonts w:hint="eastAsia" w:ascii="宋体" w:hAnsi="宋体" w:eastAsia="宋体" w:cs="宋体"/>
          <w:b/>
          <w:color w:val="auto"/>
          <w:sz w:val="24"/>
          <w:highlight w:val="none"/>
        </w:rPr>
      </w:pPr>
      <w:bookmarkStart w:id="33" w:name="_Toc11823"/>
      <w:bookmarkStart w:id="34" w:name="_Toc1246"/>
      <w:r>
        <w:rPr>
          <w:rFonts w:hint="eastAsia" w:ascii="宋体" w:hAnsi="宋体" w:eastAsia="宋体" w:cs="宋体"/>
          <w:b/>
          <w:color w:val="auto"/>
          <w:sz w:val="24"/>
          <w:highlight w:val="none"/>
        </w:rPr>
        <w:t>一、总则</w:t>
      </w:r>
      <w:bookmarkEnd w:id="33"/>
      <w:bookmarkEnd w:id="34"/>
    </w:p>
    <w:p w14:paraId="56513A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065B90AC">
      <w:pPr>
        <w:spacing w:line="360" w:lineRule="auto"/>
        <w:ind w:firstLine="437"/>
        <w:outlineLvl w:val="1"/>
        <w:rPr>
          <w:rFonts w:hint="eastAsia" w:ascii="宋体" w:hAnsi="宋体" w:eastAsia="宋体" w:cs="宋体"/>
          <w:b/>
          <w:color w:val="auto"/>
          <w:sz w:val="24"/>
          <w:highlight w:val="none"/>
        </w:rPr>
      </w:pPr>
      <w:bookmarkStart w:id="35" w:name="_Toc13117"/>
      <w:bookmarkStart w:id="36" w:name="_Toc31871"/>
      <w:r>
        <w:rPr>
          <w:rFonts w:hint="eastAsia" w:ascii="宋体" w:hAnsi="宋体" w:eastAsia="宋体" w:cs="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7"/>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832"/>
        <w:gridCol w:w="5004"/>
        <w:gridCol w:w="2023"/>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67"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958"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jc w:val="center"/>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61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审查标准</w:t>
            </w:r>
          </w:p>
        </w:tc>
        <w:tc>
          <w:tcPr>
            <w:tcW w:w="105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7"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1</w:t>
            </w:r>
          </w:p>
        </w:tc>
        <w:tc>
          <w:tcPr>
            <w:tcW w:w="95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1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057" w:type="pct"/>
            <w:vAlign w:val="center"/>
          </w:tcPr>
          <w:p w14:paraId="07C2C4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367"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95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1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57"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367"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95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cs="宋体"/>
                <w:sz w:val="24"/>
                <w:szCs w:val="18"/>
                <w:highlight w:val="none"/>
              </w:rPr>
              <w:t>诚信履约承诺函</w:t>
            </w:r>
          </w:p>
        </w:tc>
        <w:tc>
          <w:tcPr>
            <w:tcW w:w="261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18"/>
                <w:highlight w:val="none"/>
              </w:rPr>
              <w:t>提供符合招标文件要求的《诚信履约承诺函》。</w:t>
            </w:r>
          </w:p>
        </w:tc>
        <w:tc>
          <w:tcPr>
            <w:tcW w:w="105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7"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p>
        </w:tc>
        <w:tc>
          <w:tcPr>
            <w:tcW w:w="958" w:type="pct"/>
            <w:vAlign w:val="center"/>
          </w:tcPr>
          <w:p w14:paraId="387081C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17"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Cs w:val="20"/>
                <w:highlight w:val="none"/>
                <w:lang w:eastAsia="zh-CN"/>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cs="宋体"/>
                <w:sz w:val="24"/>
                <w:szCs w:val="28"/>
                <w:highlight w:val="none"/>
              </w:rPr>
              <w:t>的</w:t>
            </w:r>
            <w:r>
              <w:rPr>
                <w:rFonts w:hint="eastAsia" w:ascii="宋体" w:hAnsi="宋体" w:eastAsia="宋体" w:cs="宋体"/>
                <w:sz w:val="24"/>
                <w:szCs w:val="18"/>
                <w:highlight w:val="none"/>
              </w:rPr>
              <w:t>不良信用记录情形</w:t>
            </w:r>
            <w:r>
              <w:rPr>
                <w:rFonts w:hint="eastAsia" w:ascii="宋体" w:hAnsi="宋体" w:eastAsia="宋体" w:cs="宋体"/>
                <w:sz w:val="24"/>
                <w:szCs w:val="18"/>
                <w:highlight w:val="none"/>
                <w:lang w:eastAsia="zh-CN"/>
              </w:rPr>
              <w:t>。</w:t>
            </w:r>
          </w:p>
        </w:tc>
        <w:tc>
          <w:tcPr>
            <w:tcW w:w="1057" w:type="pct"/>
            <w:vAlign w:val="center"/>
          </w:tcPr>
          <w:p w14:paraId="552D73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3434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7" w:type="pct"/>
            <w:vAlign w:val="center"/>
          </w:tcPr>
          <w:p w14:paraId="12B46D7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958" w:type="pct"/>
            <w:vAlign w:val="center"/>
          </w:tcPr>
          <w:p w14:paraId="1CC2668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特定资格要求</w:t>
            </w:r>
          </w:p>
        </w:tc>
        <w:tc>
          <w:tcPr>
            <w:tcW w:w="2617" w:type="pct"/>
            <w:vAlign w:val="center"/>
          </w:tcPr>
          <w:p w14:paraId="34C3679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详见《第一章投标邀请》。</w:t>
            </w:r>
          </w:p>
        </w:tc>
        <w:tc>
          <w:tcPr>
            <w:tcW w:w="1057" w:type="pct"/>
            <w:vAlign w:val="center"/>
          </w:tcPr>
          <w:p w14:paraId="52DB13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s="宋体"/>
          <w:color w:val="auto"/>
          <w:sz w:val="24"/>
          <w:highlight w:val="none"/>
        </w:rPr>
      </w:pPr>
    </w:p>
    <w:p w14:paraId="62B78BD9">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0A00D8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7"/>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100"/>
        <w:gridCol w:w="3378"/>
        <w:gridCol w:w="3152"/>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73"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126"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11"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689"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3"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6" w:type="pct"/>
            <w:vAlign w:val="center"/>
          </w:tcPr>
          <w:p w14:paraId="1E0B336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开标一览表</w:t>
            </w:r>
          </w:p>
        </w:tc>
        <w:tc>
          <w:tcPr>
            <w:tcW w:w="1811" w:type="pct"/>
            <w:vAlign w:val="center"/>
          </w:tcPr>
          <w:p w14:paraId="356BE6B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0"/>
                <w:highlight w:val="none"/>
                <w:lang w:val="en-US" w:eastAsia="zh-CN"/>
              </w:rPr>
              <w:t>盖章</w:t>
            </w:r>
          </w:p>
        </w:tc>
        <w:tc>
          <w:tcPr>
            <w:tcW w:w="1689"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3"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6" w:type="pct"/>
            <w:vAlign w:val="center"/>
          </w:tcPr>
          <w:p w14:paraId="023E6DCA">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11"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373"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6" w:type="pct"/>
            <w:vAlign w:val="center"/>
          </w:tcPr>
          <w:p w14:paraId="03D01FD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11"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法定代表人参加投标的无需此件，提供身份证明即可。详见第六章投标文件格式</w:t>
            </w:r>
            <w:r>
              <w:rPr>
                <w:rFonts w:hint="eastAsia" w:ascii="宋体" w:hAnsi="宋体" w:eastAsia="宋体" w:cs="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6" w:type="pct"/>
            <w:vAlign w:val="center"/>
          </w:tcPr>
          <w:p w14:paraId="1D1924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11" w:type="pct"/>
            <w:vAlign w:val="center"/>
          </w:tcPr>
          <w:p w14:paraId="18C8909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0"/>
                <w:highlight w:val="none"/>
              </w:rPr>
              <w:t>招标文件投标人须知正文第</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条要求</w:t>
            </w:r>
          </w:p>
        </w:tc>
        <w:tc>
          <w:tcPr>
            <w:tcW w:w="1689"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373"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126" w:type="pct"/>
            <w:vAlign w:val="center"/>
          </w:tcPr>
          <w:p w14:paraId="4C332C7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11" w:type="pct"/>
            <w:vAlign w:val="center"/>
          </w:tcPr>
          <w:p w14:paraId="2E789DDD">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689"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73"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126" w:type="pct"/>
            <w:vAlign w:val="center"/>
          </w:tcPr>
          <w:p w14:paraId="6F97E32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11" w:type="pct"/>
            <w:vAlign w:val="center"/>
          </w:tcPr>
          <w:p w14:paraId="6FCF4EBC">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689"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373"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126" w:type="pct"/>
            <w:vAlign w:val="center"/>
          </w:tcPr>
          <w:p w14:paraId="533E649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11" w:type="pct"/>
            <w:vAlign w:val="center"/>
          </w:tcPr>
          <w:p w14:paraId="197A65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689"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p>
        </w:tc>
      </w:tr>
    </w:tbl>
    <w:p w14:paraId="35FC1BA2">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4771EF61">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689453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3C046D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%。具体评分细则如下：</w:t>
      </w:r>
    </w:p>
    <w:tbl>
      <w:tblPr>
        <w:tblStyle w:val="27"/>
        <w:tblW w:w="6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365"/>
        <w:gridCol w:w="6382"/>
        <w:gridCol w:w="1034"/>
      </w:tblGrid>
      <w:tr w14:paraId="3200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6" w:type="pct"/>
            <w:tcBorders>
              <w:top w:val="single" w:color="auto" w:sz="4" w:space="0"/>
              <w:left w:val="single" w:color="auto" w:sz="4" w:space="0"/>
              <w:bottom w:val="single" w:color="auto" w:sz="4" w:space="0"/>
              <w:right w:val="single" w:color="auto" w:sz="4" w:space="0"/>
            </w:tcBorders>
            <w:vAlign w:val="center"/>
          </w:tcPr>
          <w:p w14:paraId="172C2E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666" w:type="pct"/>
            <w:tcBorders>
              <w:top w:val="single" w:color="auto" w:sz="4" w:space="0"/>
              <w:left w:val="single" w:color="auto" w:sz="4" w:space="0"/>
              <w:bottom w:val="single" w:color="auto" w:sz="4" w:space="0"/>
              <w:right w:val="single" w:color="auto" w:sz="4" w:space="0"/>
            </w:tcBorders>
            <w:vAlign w:val="center"/>
          </w:tcPr>
          <w:p w14:paraId="6A721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113" w:type="pct"/>
            <w:tcBorders>
              <w:top w:val="single" w:color="auto" w:sz="4" w:space="0"/>
              <w:left w:val="single" w:color="auto" w:sz="4" w:space="0"/>
              <w:bottom w:val="single" w:color="auto" w:sz="4" w:space="0"/>
              <w:right w:val="single" w:color="auto" w:sz="4" w:space="0"/>
            </w:tcBorders>
            <w:vAlign w:val="center"/>
          </w:tcPr>
          <w:p w14:paraId="62C5E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503" w:type="pct"/>
            <w:tcBorders>
              <w:top w:val="single" w:color="auto" w:sz="4" w:space="0"/>
              <w:left w:val="single" w:color="auto" w:sz="4" w:space="0"/>
              <w:bottom w:val="single" w:color="auto" w:sz="4" w:space="0"/>
              <w:right w:val="single" w:color="auto" w:sz="4" w:space="0"/>
            </w:tcBorders>
            <w:vAlign w:val="center"/>
          </w:tcPr>
          <w:p w14:paraId="38E84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69DE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16" w:type="pct"/>
            <w:vMerge w:val="restart"/>
            <w:tcBorders>
              <w:left w:val="single" w:color="auto" w:sz="4" w:space="0"/>
              <w:right w:val="single" w:color="auto" w:sz="4" w:space="0"/>
            </w:tcBorders>
            <w:vAlign w:val="center"/>
          </w:tcPr>
          <w:p w14:paraId="262BA0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技术资信分</w:t>
            </w:r>
          </w:p>
          <w:p w14:paraId="0D393D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（70分）</w:t>
            </w:r>
          </w:p>
        </w:tc>
        <w:tc>
          <w:tcPr>
            <w:tcW w:w="666" w:type="pct"/>
            <w:tcBorders>
              <w:top w:val="single" w:color="auto" w:sz="4" w:space="0"/>
              <w:left w:val="single" w:color="auto" w:sz="4" w:space="0"/>
              <w:bottom w:val="single" w:color="auto" w:sz="4" w:space="0"/>
              <w:right w:val="single" w:color="auto" w:sz="4" w:space="0"/>
            </w:tcBorders>
            <w:vAlign w:val="center"/>
          </w:tcPr>
          <w:p w14:paraId="27735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产品业绩</w:t>
            </w:r>
          </w:p>
        </w:tc>
        <w:tc>
          <w:tcPr>
            <w:tcW w:w="3113" w:type="pct"/>
            <w:tcBorders>
              <w:top w:val="single" w:color="auto" w:sz="4" w:space="0"/>
              <w:left w:val="single" w:color="auto" w:sz="4" w:space="0"/>
              <w:right w:val="single" w:color="auto" w:sz="4" w:space="0"/>
            </w:tcBorders>
            <w:vAlign w:val="center"/>
          </w:tcPr>
          <w:p w14:paraId="59260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自2023年1月1日以来(以合同签订时间为准)，提供一份所投机型供货业绩的得2分，最高得6分。 </w:t>
            </w:r>
          </w:p>
          <w:p w14:paraId="6EE14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注：（1）投标文件中提供业绩合同扫描件，时间以合同签订时间为准；若合同材料中无法体现签订时间、业绩内容等关键评审因素的，须另外提供业主（合同甲方）出具的盖章证明材料扫描件。</w:t>
            </w:r>
          </w:p>
          <w:p w14:paraId="40DE0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2）投标人投标时只须提供3个评审业绩，若投标人提供业绩个数超过3个，则按照排列顺序从首个业绩开始评审至对应数量（3个），超出部分业绩不进行评审。对应数量（3个）内业绩不符合招标文件要求不得分的，不再补充评审超出部分业绩。如：提供3个业绩即得满分的，按照投标文件排序评审第一、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项业绩，其余超出部分不再评审。</w:t>
            </w:r>
          </w:p>
        </w:tc>
        <w:tc>
          <w:tcPr>
            <w:tcW w:w="503" w:type="pct"/>
            <w:tcBorders>
              <w:top w:val="single" w:color="auto" w:sz="4" w:space="0"/>
              <w:left w:val="single" w:color="auto" w:sz="4" w:space="0"/>
              <w:right w:val="single" w:color="auto" w:sz="4" w:space="0"/>
            </w:tcBorders>
            <w:vAlign w:val="center"/>
          </w:tcPr>
          <w:p w14:paraId="75CF2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2675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tcBorders>
              <w:left w:val="single" w:color="auto" w:sz="4" w:space="0"/>
              <w:right w:val="single" w:color="auto" w:sz="4" w:space="0"/>
            </w:tcBorders>
            <w:vAlign w:val="center"/>
          </w:tcPr>
          <w:p w14:paraId="1054BC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4C06E90C">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技术参数响应</w:t>
            </w:r>
          </w:p>
        </w:tc>
        <w:tc>
          <w:tcPr>
            <w:tcW w:w="3113" w:type="pct"/>
            <w:tcBorders>
              <w:top w:val="single" w:color="auto" w:sz="4" w:space="0"/>
              <w:left w:val="single" w:color="auto" w:sz="4" w:space="0"/>
              <w:bottom w:val="single" w:color="auto" w:sz="4" w:space="0"/>
              <w:right w:val="single" w:color="auto" w:sz="4" w:space="0"/>
            </w:tcBorders>
            <w:vAlign w:val="center"/>
          </w:tcPr>
          <w:p w14:paraId="38205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根据投标文件中技术规格及参数要求的响应情况:</w:t>
            </w:r>
          </w:p>
          <w:p w14:paraId="5CB37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本项目产品技术参数共22项</w:t>
            </w:r>
          </w:p>
          <w:p w14:paraId="44A5B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①标注“★”号的为本项目的关键性技术指标，共计2个，必须满足，不满足的按无效标处理；标注“▲”参数共3项，每有1项满足或优于招标要求的得4分，满分12分；</w:t>
            </w:r>
          </w:p>
          <w:p w14:paraId="67AC4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②未标注“★”和“▲”的参数共17项，每有1项满足或优于招标要求的得2分，满分34分；</w:t>
            </w:r>
          </w:p>
          <w:p w14:paraId="39285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所有参数如有标注证明材料的，需按要求提供对应证明材料，其他标注“★”和“▲”的参数均需提供有效证明材料，包括但不限于与之相关的证明文件或产品技术说明文件或印刷资料或技术白皮书或产品检验（测）报告或注册证明文件等。未标注“★”和“▲”的参数无需提供证明材料，但需明确是否响应，未明确是否响应视为不响应，投标人需审慎填写，验收时将复核参数。</w:t>
            </w:r>
          </w:p>
        </w:tc>
        <w:tc>
          <w:tcPr>
            <w:tcW w:w="503" w:type="pct"/>
            <w:tcBorders>
              <w:top w:val="single" w:color="auto" w:sz="4" w:space="0"/>
              <w:left w:val="single" w:color="auto" w:sz="4" w:space="0"/>
              <w:bottom w:val="single" w:color="auto" w:sz="4" w:space="0"/>
              <w:right w:val="single" w:color="auto" w:sz="4" w:space="0"/>
            </w:tcBorders>
            <w:vAlign w:val="center"/>
          </w:tcPr>
          <w:p w14:paraId="65D28D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0-46分</w:t>
            </w:r>
          </w:p>
        </w:tc>
      </w:tr>
      <w:tr w14:paraId="7969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tcBorders>
              <w:left w:val="single" w:color="auto" w:sz="4" w:space="0"/>
              <w:right w:val="single" w:color="auto" w:sz="4" w:space="0"/>
            </w:tcBorders>
            <w:vAlign w:val="center"/>
          </w:tcPr>
          <w:p w14:paraId="11233A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6E405D77">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免费质保承诺</w:t>
            </w:r>
          </w:p>
        </w:tc>
        <w:tc>
          <w:tcPr>
            <w:tcW w:w="3113" w:type="pct"/>
            <w:tcBorders>
              <w:top w:val="single" w:color="auto" w:sz="4" w:space="0"/>
              <w:left w:val="single" w:color="auto" w:sz="4" w:space="0"/>
              <w:bottom w:val="single" w:color="auto" w:sz="4" w:space="0"/>
              <w:right w:val="single" w:color="auto" w:sz="4" w:space="0"/>
            </w:tcBorders>
            <w:vAlign w:val="center"/>
          </w:tcPr>
          <w:p w14:paraId="79BD8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投标人须提供免费质保承诺，免费质保期至少为叁年，满足要求的不得分。在叁年的基础上，承诺每延长1年加2分（不足1年不加分），本项最高得10分。</w:t>
            </w:r>
          </w:p>
          <w:p w14:paraId="6EBE8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themeColor="text1"/>
                <w:sz w:val="24"/>
                <w:szCs w:val="24"/>
                <w:highlight w:val="none"/>
                <w:lang w:bidi="zh-CN"/>
                <w14:textFill>
                  <w14:solidFill>
                    <w14:schemeClr w14:val="tx1"/>
                  </w14:solidFill>
                </w14:textFill>
              </w:rPr>
              <w:t>提供加盖投标人公章的承诺书（格式自拟），未提供或不符合要求的不得分）</w:t>
            </w:r>
          </w:p>
        </w:tc>
        <w:tc>
          <w:tcPr>
            <w:tcW w:w="503" w:type="pct"/>
            <w:tcBorders>
              <w:top w:val="single" w:color="auto" w:sz="4" w:space="0"/>
              <w:left w:val="single" w:color="auto" w:sz="4" w:space="0"/>
              <w:bottom w:val="single" w:color="auto" w:sz="4" w:space="0"/>
              <w:right w:val="single" w:color="auto" w:sz="4" w:space="0"/>
            </w:tcBorders>
            <w:vAlign w:val="center"/>
          </w:tcPr>
          <w:p w14:paraId="1540C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0-10分</w:t>
            </w:r>
          </w:p>
        </w:tc>
      </w:tr>
      <w:tr w14:paraId="12B9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tcBorders>
              <w:left w:val="single" w:color="auto" w:sz="4" w:space="0"/>
              <w:right w:val="single" w:color="auto" w:sz="4" w:space="0"/>
            </w:tcBorders>
            <w:vAlign w:val="center"/>
          </w:tcPr>
          <w:p w14:paraId="64131C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503A2CB6">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售后服务</w:t>
            </w:r>
          </w:p>
        </w:tc>
        <w:tc>
          <w:tcPr>
            <w:tcW w:w="3113" w:type="pct"/>
            <w:tcBorders>
              <w:top w:val="single" w:color="auto" w:sz="4" w:space="0"/>
              <w:left w:val="single" w:color="auto" w:sz="4" w:space="0"/>
              <w:bottom w:val="single" w:color="auto" w:sz="4" w:space="0"/>
              <w:right w:val="single" w:color="auto" w:sz="4" w:space="0"/>
            </w:tcBorders>
            <w:vAlign w:val="center"/>
          </w:tcPr>
          <w:p w14:paraId="37139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售后响应时间：2小时以内。</w:t>
            </w:r>
          </w:p>
          <w:p w14:paraId="73B71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报修后故障修复时间：3个工作日，超过此时间需提供备用机。</w:t>
            </w:r>
          </w:p>
          <w:p w14:paraId="21B8C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维保期内每年至少巡检2次。</w:t>
            </w:r>
          </w:p>
          <w:p w14:paraId="34831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售后服务措施须包含或优于以上内容，评审根据投标文件中提供的售后服务方案与措施进行评比：</w:t>
            </w:r>
          </w:p>
          <w:p w14:paraId="3DCBB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1.包括保修内容与范围、维修响应时间、售后服务等，方案完善可行性强，科学合理，完全满足项目采购需求的得8分；</w:t>
            </w:r>
          </w:p>
          <w:p w14:paraId="63F8F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2.包括保修内容与范围、维修响应时间、售后服务等，方案完善可行性较强，无明显逻辑错误，无关键点缺失的得7分；</w:t>
            </w:r>
          </w:p>
          <w:p w14:paraId="2E79C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3.包括保修内容与范围、维修响应时间、售后服务等，方案内容缺失，且出现非专门针对本项目特性内容的得6分；</w:t>
            </w:r>
          </w:p>
          <w:p w14:paraId="3234E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4.方案不能满足项目实施要求或未提供相关内容的不得分。</w:t>
            </w:r>
          </w:p>
        </w:tc>
        <w:tc>
          <w:tcPr>
            <w:tcW w:w="503" w:type="pct"/>
            <w:tcBorders>
              <w:top w:val="single" w:color="auto" w:sz="4" w:space="0"/>
              <w:left w:val="single" w:color="auto" w:sz="4" w:space="0"/>
              <w:bottom w:val="single" w:color="auto" w:sz="4" w:space="0"/>
              <w:right w:val="single" w:color="auto" w:sz="4" w:space="0"/>
            </w:tcBorders>
            <w:vAlign w:val="center"/>
          </w:tcPr>
          <w:p w14:paraId="3BDDD0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0-8分</w:t>
            </w:r>
          </w:p>
        </w:tc>
      </w:tr>
      <w:tr w14:paraId="0E8B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716" w:type="pct"/>
            <w:tcBorders>
              <w:left w:val="single" w:color="auto" w:sz="4" w:space="0"/>
              <w:right w:val="single" w:color="auto" w:sz="4" w:space="0"/>
            </w:tcBorders>
            <w:vAlign w:val="center"/>
          </w:tcPr>
          <w:p w14:paraId="010E7B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136492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（30分）</w:t>
            </w:r>
          </w:p>
        </w:tc>
        <w:tc>
          <w:tcPr>
            <w:tcW w:w="4283" w:type="pct"/>
            <w:gridSpan w:val="3"/>
            <w:tcBorders>
              <w:top w:val="single" w:color="auto" w:sz="4" w:space="0"/>
              <w:left w:val="single" w:color="auto" w:sz="4" w:space="0"/>
              <w:right w:val="single" w:color="auto" w:sz="4" w:space="0"/>
            </w:tcBorders>
            <w:vAlign w:val="center"/>
          </w:tcPr>
          <w:p w14:paraId="24077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价格分统一采用低价优先法，即满足招标文件要求且投标价格/自身所投产品设计使用年限最低的投标报价为评标基准价，其价格分为满分30分。其他投标人的价格分统一按照下列公式计算：</w:t>
            </w:r>
          </w:p>
          <w:p w14:paraId="3C80F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投标报价得分＝（评标基准价/（投标报价/自身所投产品设计使用年限））×30×100％</w:t>
            </w:r>
          </w:p>
          <w:p w14:paraId="0239E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000000" w:themeColor="text1"/>
                <w:sz w:val="24"/>
                <w:szCs w:val="24"/>
                <w:highlight w:val="none"/>
                <w:lang w:bidi="zh-CN"/>
                <w14:textFill>
                  <w14:solidFill>
                    <w14:schemeClr w14:val="tx1"/>
                  </w14:solidFill>
                </w14:textFill>
              </w:rPr>
              <w:t>设计年限以所投机型说明书/铭牌上或加盖厂家公章的技术白皮书上标注的为准。（提供说明书或铭牌或加盖厂家公章的技术白皮书，</w:t>
            </w:r>
            <w:r>
              <w:rPr>
                <w:rFonts w:hint="eastAsia" w:ascii="宋体" w:hAnsi="宋体" w:eastAsia="宋体" w:cs="宋体"/>
                <w:b/>
                <w:bCs/>
                <w:color w:val="000000" w:themeColor="text1"/>
                <w:sz w:val="24"/>
                <w:szCs w:val="24"/>
                <w:highlight w:val="none"/>
                <w:lang w:val="en-US" w:bidi="zh-CN"/>
                <w14:textFill>
                  <w14:solidFill>
                    <w14:schemeClr w14:val="tx1"/>
                  </w14:solidFill>
                </w14:textFill>
              </w:rPr>
              <w:t>如</w:t>
            </w:r>
            <w:r>
              <w:rPr>
                <w:rFonts w:hint="eastAsia" w:ascii="宋体" w:hAnsi="宋体" w:eastAsia="宋体" w:cs="宋体"/>
                <w:b/>
                <w:bCs/>
                <w:color w:val="000000" w:themeColor="text1"/>
                <w:sz w:val="24"/>
                <w:szCs w:val="24"/>
                <w:highlight w:val="none"/>
                <w:lang w:bidi="zh-CN"/>
                <w14:textFill>
                  <w14:solidFill>
                    <w14:schemeClr w14:val="tx1"/>
                  </w14:solidFill>
                </w14:textFill>
              </w:rPr>
              <w:t>未提供设计年限证明材料的，以设计年限1年计参与商务计算，</w:t>
            </w:r>
            <w:r>
              <w:rPr>
                <w:rFonts w:hint="eastAsia" w:ascii="宋体" w:hAnsi="宋体" w:eastAsia="宋体" w:cs="宋体"/>
                <w:b/>
                <w:bCs/>
                <w:color w:val="000000" w:themeColor="text1"/>
                <w:sz w:val="24"/>
                <w:szCs w:val="24"/>
                <w:highlight w:val="none"/>
                <w:lang w:val="en-US" w:bidi="zh-CN"/>
                <w14:textFill>
                  <w14:solidFill>
                    <w14:schemeClr w14:val="tx1"/>
                  </w14:solidFill>
                </w14:textFill>
              </w:rPr>
              <w:t>如提供的设计年限证明材料不满足设备要求，按无效标处理</w:t>
            </w:r>
            <w:r>
              <w:rPr>
                <w:rFonts w:hint="eastAsia" w:ascii="宋体" w:hAnsi="宋体" w:eastAsia="宋体" w:cs="宋体"/>
                <w:b/>
                <w:bCs/>
                <w:color w:val="000000" w:themeColor="text1"/>
                <w:sz w:val="24"/>
                <w:szCs w:val="24"/>
                <w:highlight w:val="none"/>
                <w:lang w:bidi="zh-CN"/>
                <w14:textFill>
                  <w14:solidFill>
                    <w14:schemeClr w14:val="tx1"/>
                  </w14:solidFill>
                </w14:textFill>
              </w:rPr>
              <w:t>）</w:t>
            </w:r>
          </w:p>
        </w:tc>
      </w:tr>
    </w:tbl>
    <w:p w14:paraId="489449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56D2A5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EBC88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r>
        <w:rPr>
          <w:rFonts w:hint="eastAsia" w:ascii="宋体" w:hAnsi="宋体" w:eastAsia="宋体" w:cs="宋体"/>
          <w:color w:val="auto"/>
          <w:sz w:val="24"/>
          <w:highlight w:val="none"/>
        </w:rPr>
        <w:br w:type="page"/>
      </w:r>
    </w:p>
    <w:p w14:paraId="25BC065C">
      <w:pPr>
        <w:spacing w:line="360" w:lineRule="auto"/>
        <w:jc w:val="center"/>
        <w:outlineLvl w:val="0"/>
        <w:rPr>
          <w:rFonts w:hint="eastAsia" w:ascii="宋体" w:hAnsi="宋体" w:eastAsia="宋体" w:cs="宋体"/>
          <w:b/>
          <w:color w:val="auto"/>
          <w:sz w:val="28"/>
          <w:highlight w:val="none"/>
        </w:rPr>
      </w:pPr>
      <w:bookmarkStart w:id="37" w:name="_Toc4682"/>
    </w:p>
    <w:p w14:paraId="298FE62F">
      <w:p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第五章  政府采购合同</w:t>
      </w:r>
      <w:bookmarkEnd w:id="37"/>
    </w:p>
    <w:p w14:paraId="18AAEAE2">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(此格式</w:t>
      </w:r>
      <w:r>
        <w:rPr>
          <w:rFonts w:hint="eastAsia" w:ascii="宋体" w:hAnsi="宋体" w:eastAsia="宋体" w:cs="宋体"/>
          <w:b/>
          <w:color w:val="auto"/>
          <w:sz w:val="28"/>
          <w:highlight w:val="none"/>
          <w:lang w:val="en-US" w:eastAsia="zh-CN"/>
        </w:rPr>
        <w:t>合同</w:t>
      </w:r>
      <w:r>
        <w:rPr>
          <w:rFonts w:hint="eastAsia" w:ascii="宋体" w:hAnsi="宋体" w:eastAsia="宋体" w:cs="宋体"/>
          <w:b/>
          <w:color w:val="auto"/>
          <w:sz w:val="28"/>
          <w:highlight w:val="none"/>
        </w:rPr>
        <w:t>仅供参考)</w:t>
      </w:r>
    </w:p>
    <w:p w14:paraId="567C9E39">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10"/>
        <w:rPr>
          <w:rFonts w:hint="eastAsia" w:ascii="宋体" w:hAnsi="宋体" w:eastAsia="宋体" w:cs="宋体"/>
          <w:b/>
          <w:bCs/>
          <w:spacing w:val="-20"/>
          <w:kern w:val="44"/>
          <w:sz w:val="24"/>
          <w:szCs w:val="24"/>
          <w:highlight w:val="none"/>
        </w:rPr>
      </w:pPr>
    </w:p>
    <w:p w14:paraId="51F5EB01">
      <w:pPr>
        <w:pStyle w:val="10"/>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10"/>
        <w:pageBreakBefore w:val="0"/>
        <w:kinsoku/>
        <w:wordWrap/>
        <w:overflowPunct/>
        <w:topLinePunct w:val="0"/>
        <w:bidi w:val="0"/>
        <w:spacing w:line="360" w:lineRule="auto"/>
        <w:textAlignment w:val="auto"/>
        <w:rPr>
          <w:rFonts w:hint="eastAsia" w:ascii="宋体" w:hAnsi="宋体" w:eastAsia="宋体" w:cs="宋体"/>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宋体"/>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ascii="宋体" w:hAnsi="宋体" w:eastAsia="宋体" w:cs="宋体"/>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宋体"/>
          <w:b/>
          <w:color w:val="000000"/>
          <w:sz w:val="24"/>
          <w:szCs w:val="20"/>
          <w:highlight w:val="none"/>
        </w:rPr>
      </w:pPr>
      <w:bookmarkStart w:id="38" w:name="_Toc22209"/>
      <w:r>
        <w:rPr>
          <w:rFonts w:hint="eastAsia" w:ascii="宋体" w:hAnsi="宋体" w:eastAsia="宋体" w:cs="宋体"/>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1"/>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滁州市第一人民医院便携超采购项目</w:t>
      </w:r>
      <w:r>
        <w:rPr>
          <w:rFonts w:hint="eastAsia" w:ascii="宋体" w:hAnsi="宋体" w:eastAsia="宋体" w:cs="宋体"/>
          <w:sz w:val="24"/>
          <w:szCs w:val="24"/>
          <w:highlight w:val="none"/>
          <w:u w:val="single"/>
        </w:rPr>
        <w:t xml:space="preserve"> </w:t>
      </w:r>
    </w:p>
    <w:p w14:paraId="0FE71B97">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CZYY-2026-35</w:t>
      </w:r>
      <w:r>
        <w:rPr>
          <w:rFonts w:hint="eastAsia" w:ascii="宋体" w:hAnsi="宋体" w:eastAsia="宋体" w:cs="宋体"/>
          <w:sz w:val="24"/>
          <w:szCs w:val="24"/>
          <w:highlight w:val="none"/>
          <w:u w:val="single"/>
        </w:rPr>
        <w:t xml:space="preserve"> </w:t>
      </w:r>
    </w:p>
    <w:p w14:paraId="69DCEF1D">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3"/>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3"/>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4"/>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3"/>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宋体"/>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10"/>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3"/>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10"/>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3"/>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2"/>
    </w:p>
    <w:p w14:paraId="3E433C93">
      <w:pPr>
        <w:spacing w:line="900" w:lineRule="exact"/>
        <w:jc w:val="center"/>
        <w:rPr>
          <w:rFonts w:hint="eastAsia" w:ascii="宋体" w:hAnsi="宋体" w:eastAsia="宋体" w:cs="宋体"/>
          <w:b/>
          <w:color w:val="auto"/>
          <w:sz w:val="72"/>
          <w:highlight w:val="none"/>
        </w:rPr>
      </w:pPr>
    </w:p>
    <w:p w14:paraId="3C28DC8F">
      <w:pPr>
        <w:spacing w:line="900" w:lineRule="exact"/>
        <w:jc w:val="center"/>
        <w:outlineLvl w:val="1"/>
        <w:rPr>
          <w:rFonts w:hint="eastAsia" w:ascii="宋体" w:hAnsi="宋体" w:eastAsia="宋体" w:cs="宋体"/>
          <w:b/>
          <w:color w:val="auto"/>
          <w:sz w:val="72"/>
          <w:highlight w:val="none"/>
        </w:rPr>
      </w:pPr>
      <w:bookmarkStart w:id="43" w:name="_Toc651"/>
      <w:r>
        <w:rPr>
          <w:rFonts w:hint="eastAsia" w:ascii="宋体" w:hAnsi="宋体" w:eastAsia="宋体" w:cs="宋体"/>
          <w:b/>
          <w:color w:val="auto"/>
          <w:sz w:val="72"/>
          <w:highlight w:val="none"/>
        </w:rPr>
        <w:t>投</w:t>
      </w:r>
      <w:bookmarkEnd w:id="43"/>
    </w:p>
    <w:p w14:paraId="4D585C6C">
      <w:pPr>
        <w:spacing w:line="900" w:lineRule="exact"/>
        <w:jc w:val="center"/>
        <w:rPr>
          <w:rFonts w:hint="eastAsia" w:ascii="宋体" w:hAnsi="宋体" w:eastAsia="宋体" w:cs="宋体"/>
          <w:b/>
          <w:color w:val="auto"/>
          <w:sz w:val="72"/>
          <w:highlight w:val="none"/>
        </w:rPr>
      </w:pPr>
    </w:p>
    <w:p w14:paraId="5CF65A1C">
      <w:pPr>
        <w:spacing w:line="900" w:lineRule="exact"/>
        <w:jc w:val="center"/>
        <w:outlineLvl w:val="1"/>
        <w:rPr>
          <w:rFonts w:hint="eastAsia" w:ascii="宋体" w:hAnsi="宋体" w:eastAsia="宋体" w:cs="宋体"/>
          <w:b/>
          <w:color w:val="auto"/>
          <w:sz w:val="72"/>
          <w:highlight w:val="none"/>
        </w:rPr>
      </w:pPr>
      <w:bookmarkStart w:id="44" w:name="_Toc6148"/>
      <w:r>
        <w:rPr>
          <w:rFonts w:hint="eastAsia" w:ascii="宋体" w:hAnsi="宋体" w:eastAsia="宋体" w:cs="宋体"/>
          <w:b/>
          <w:color w:val="auto"/>
          <w:sz w:val="72"/>
          <w:highlight w:val="none"/>
        </w:rPr>
        <w:t>标</w:t>
      </w:r>
      <w:bookmarkEnd w:id="44"/>
    </w:p>
    <w:p w14:paraId="2B109CCE">
      <w:pPr>
        <w:spacing w:line="900" w:lineRule="exact"/>
        <w:jc w:val="center"/>
        <w:rPr>
          <w:rFonts w:hint="eastAsia" w:ascii="宋体" w:hAnsi="宋体" w:eastAsia="宋体" w:cs="宋体"/>
          <w:b/>
          <w:color w:val="auto"/>
          <w:sz w:val="72"/>
          <w:highlight w:val="none"/>
        </w:rPr>
      </w:pPr>
    </w:p>
    <w:p w14:paraId="28BDF78C">
      <w:pPr>
        <w:spacing w:line="900" w:lineRule="exact"/>
        <w:jc w:val="center"/>
        <w:outlineLvl w:val="1"/>
        <w:rPr>
          <w:rFonts w:hint="eastAsia" w:ascii="宋体" w:hAnsi="宋体" w:eastAsia="宋体" w:cs="宋体"/>
          <w:b/>
          <w:color w:val="auto"/>
          <w:sz w:val="72"/>
          <w:highlight w:val="none"/>
        </w:rPr>
      </w:pPr>
      <w:bookmarkStart w:id="45" w:name="_Toc1338"/>
      <w:r>
        <w:rPr>
          <w:rFonts w:hint="eastAsia" w:ascii="宋体" w:hAnsi="宋体" w:eastAsia="宋体" w:cs="宋体"/>
          <w:b/>
          <w:color w:val="auto"/>
          <w:sz w:val="72"/>
          <w:highlight w:val="none"/>
        </w:rPr>
        <w:t>文</w:t>
      </w:r>
      <w:bookmarkEnd w:id="45"/>
    </w:p>
    <w:p w14:paraId="422F9632">
      <w:pPr>
        <w:spacing w:line="900" w:lineRule="exact"/>
        <w:jc w:val="center"/>
        <w:rPr>
          <w:rFonts w:hint="eastAsia" w:ascii="宋体" w:hAnsi="宋体" w:eastAsia="宋体" w:cs="宋体"/>
          <w:b/>
          <w:color w:val="auto"/>
          <w:sz w:val="72"/>
          <w:highlight w:val="none"/>
        </w:rPr>
      </w:pPr>
    </w:p>
    <w:p w14:paraId="4B247CCA">
      <w:pPr>
        <w:jc w:val="center"/>
        <w:outlineLvl w:val="1"/>
        <w:rPr>
          <w:rFonts w:hint="eastAsia" w:ascii="宋体" w:hAnsi="宋体" w:eastAsia="宋体" w:cs="宋体"/>
          <w:b/>
          <w:color w:val="auto"/>
          <w:sz w:val="72"/>
          <w:highlight w:val="none"/>
        </w:rPr>
      </w:pPr>
      <w:bookmarkStart w:id="46" w:name="_Toc10796"/>
      <w:r>
        <w:rPr>
          <w:rFonts w:hint="eastAsia" w:ascii="宋体" w:hAnsi="宋体" w:eastAsia="宋体" w:cs="宋体"/>
          <w:b/>
          <w:color w:val="auto"/>
          <w:sz w:val="72"/>
          <w:highlight w:val="none"/>
        </w:rPr>
        <w:t>件</w:t>
      </w:r>
      <w:bookmarkEnd w:id="46"/>
    </w:p>
    <w:p w14:paraId="13D24616">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资信、技术证明文件（一）</w:t>
      </w:r>
    </w:p>
    <w:p w14:paraId="6176A7CD">
      <w:pPr>
        <w:spacing w:after="156" w:afterLines="50" w:line="500" w:lineRule="exact"/>
        <w:jc w:val="center"/>
        <w:rPr>
          <w:rFonts w:hint="eastAsia" w:ascii="宋体" w:hAnsi="宋体" w:eastAsia="宋体" w:cs="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AF57AC4">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47" w:name="_Toc9994"/>
      <w:bookmarkStart w:id="48"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7"/>
      <w:bookmarkEnd w:id="48"/>
    </w:p>
    <w:p w14:paraId="039F80FC">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76CB01B">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150F31F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6C3FCE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14F1D9D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5ECF2BD8">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A794231">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（5）采购需求中要求的承诺书；（格式自拟）</w:t>
      </w:r>
    </w:p>
    <w:p w14:paraId="0D9AFE5D">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cs="宋体"/>
          <w:b/>
          <w:color w:val="auto"/>
          <w:sz w:val="24"/>
          <w:highlight w:val="none"/>
          <w:lang w:val="en-US" w:eastAsia="zh-CN"/>
        </w:rPr>
      </w:pPr>
    </w:p>
    <w:p w14:paraId="25CB2843">
      <w:pPr>
        <w:spacing w:line="360" w:lineRule="auto"/>
        <w:jc w:val="center"/>
        <w:outlineLvl w:val="1"/>
        <w:rPr>
          <w:rFonts w:hint="eastAsia" w:ascii="宋体" w:hAnsi="宋体" w:eastAsia="宋体" w:cs="宋体"/>
          <w:b/>
          <w:color w:val="auto"/>
          <w:sz w:val="24"/>
          <w:highlight w:val="none"/>
          <w:lang w:val="en-US" w:eastAsia="zh-CN"/>
        </w:rPr>
      </w:pPr>
    </w:p>
    <w:p w14:paraId="7CC5EEBB">
      <w:pPr>
        <w:spacing w:line="360" w:lineRule="auto"/>
        <w:jc w:val="center"/>
        <w:outlineLvl w:val="1"/>
        <w:rPr>
          <w:rFonts w:hint="eastAsia" w:ascii="宋体" w:hAnsi="宋体" w:eastAsia="宋体" w:cs="宋体"/>
          <w:b/>
          <w:color w:val="auto"/>
          <w:sz w:val="24"/>
          <w:highlight w:val="none"/>
          <w:lang w:val="en-US" w:eastAsia="zh-CN"/>
        </w:rPr>
      </w:pPr>
    </w:p>
    <w:p w14:paraId="79270BAF">
      <w:pPr>
        <w:spacing w:line="360" w:lineRule="auto"/>
        <w:jc w:val="center"/>
        <w:outlineLvl w:val="1"/>
        <w:rPr>
          <w:rFonts w:hint="eastAsia" w:ascii="宋体" w:hAnsi="宋体" w:eastAsia="宋体" w:cs="宋体"/>
          <w:b/>
          <w:color w:val="auto"/>
          <w:sz w:val="24"/>
          <w:highlight w:val="none"/>
          <w:lang w:val="en-US" w:eastAsia="zh-CN"/>
        </w:rPr>
      </w:pPr>
    </w:p>
    <w:p w14:paraId="37ED34A9">
      <w:pPr>
        <w:spacing w:line="360" w:lineRule="auto"/>
        <w:jc w:val="center"/>
        <w:outlineLvl w:val="1"/>
        <w:rPr>
          <w:rFonts w:hint="eastAsia" w:ascii="宋体" w:hAnsi="宋体" w:eastAsia="宋体" w:cs="宋体"/>
          <w:b/>
          <w:color w:val="auto"/>
          <w:sz w:val="24"/>
          <w:highlight w:val="none"/>
          <w:lang w:val="en-US" w:eastAsia="zh-CN"/>
        </w:rPr>
      </w:pPr>
    </w:p>
    <w:p w14:paraId="254CC49F">
      <w:pPr>
        <w:spacing w:line="360" w:lineRule="auto"/>
        <w:jc w:val="center"/>
        <w:outlineLvl w:val="1"/>
        <w:rPr>
          <w:rFonts w:hint="eastAsia" w:ascii="宋体" w:hAnsi="宋体" w:eastAsia="宋体" w:cs="宋体"/>
          <w:b/>
          <w:color w:val="auto"/>
          <w:sz w:val="24"/>
          <w:highlight w:val="none"/>
          <w:lang w:val="en-US" w:eastAsia="zh-CN"/>
        </w:rPr>
      </w:pPr>
    </w:p>
    <w:p w14:paraId="0EC49723">
      <w:pPr>
        <w:spacing w:line="360" w:lineRule="auto"/>
        <w:jc w:val="center"/>
        <w:outlineLvl w:val="1"/>
        <w:rPr>
          <w:rFonts w:hint="eastAsia" w:ascii="宋体" w:hAnsi="宋体" w:eastAsia="宋体" w:cs="宋体"/>
          <w:b/>
          <w:color w:val="auto"/>
          <w:sz w:val="24"/>
          <w:highlight w:val="none"/>
          <w:lang w:val="en-US" w:eastAsia="zh-CN"/>
        </w:rPr>
      </w:pPr>
    </w:p>
    <w:p w14:paraId="4DF0BA08">
      <w:pPr>
        <w:spacing w:line="360" w:lineRule="auto"/>
        <w:jc w:val="center"/>
        <w:outlineLvl w:val="1"/>
        <w:rPr>
          <w:rFonts w:hint="eastAsia" w:ascii="宋体" w:hAnsi="宋体" w:eastAsia="宋体" w:cs="宋体"/>
          <w:b/>
          <w:color w:val="auto"/>
          <w:sz w:val="24"/>
          <w:highlight w:val="none"/>
          <w:lang w:val="en-US" w:eastAsia="zh-CN"/>
        </w:rPr>
      </w:pPr>
    </w:p>
    <w:p w14:paraId="66974724">
      <w:pPr>
        <w:spacing w:line="360" w:lineRule="auto"/>
        <w:jc w:val="center"/>
        <w:outlineLvl w:val="1"/>
        <w:rPr>
          <w:rFonts w:hint="eastAsia" w:ascii="宋体" w:hAnsi="宋体" w:eastAsia="宋体" w:cs="宋体"/>
          <w:b/>
          <w:color w:val="auto"/>
          <w:sz w:val="24"/>
          <w:highlight w:val="none"/>
          <w:lang w:val="en-US" w:eastAsia="zh-CN"/>
        </w:rPr>
      </w:pPr>
    </w:p>
    <w:p w14:paraId="1C6A86ED">
      <w:pPr>
        <w:spacing w:line="360" w:lineRule="auto"/>
        <w:jc w:val="center"/>
        <w:outlineLvl w:val="1"/>
        <w:rPr>
          <w:rFonts w:hint="eastAsia" w:ascii="宋体" w:hAnsi="宋体" w:eastAsia="宋体" w:cs="宋体"/>
          <w:b/>
          <w:color w:val="auto"/>
          <w:sz w:val="24"/>
          <w:highlight w:val="none"/>
          <w:lang w:val="en-US" w:eastAsia="zh-CN"/>
        </w:rPr>
      </w:pPr>
    </w:p>
    <w:p w14:paraId="1F81089E">
      <w:pPr>
        <w:spacing w:line="360" w:lineRule="auto"/>
        <w:jc w:val="center"/>
        <w:outlineLvl w:val="1"/>
        <w:rPr>
          <w:rFonts w:hint="eastAsia" w:ascii="宋体" w:hAnsi="宋体" w:eastAsia="宋体" w:cs="宋体"/>
          <w:b/>
          <w:color w:val="auto"/>
          <w:sz w:val="24"/>
          <w:highlight w:val="none"/>
          <w:lang w:val="en-US" w:eastAsia="zh-CN"/>
        </w:rPr>
      </w:pPr>
    </w:p>
    <w:p w14:paraId="7FBB4C9C">
      <w:pPr>
        <w:spacing w:line="360" w:lineRule="auto"/>
        <w:jc w:val="center"/>
        <w:outlineLvl w:val="1"/>
        <w:rPr>
          <w:rFonts w:hint="eastAsia" w:ascii="宋体" w:hAnsi="宋体" w:eastAsia="宋体" w:cs="宋体"/>
          <w:b/>
          <w:color w:val="auto"/>
          <w:sz w:val="24"/>
          <w:highlight w:val="none"/>
          <w:lang w:val="en-US" w:eastAsia="zh-CN"/>
        </w:rPr>
      </w:pPr>
    </w:p>
    <w:p w14:paraId="2EE0C293">
      <w:pPr>
        <w:spacing w:line="360" w:lineRule="auto"/>
        <w:jc w:val="center"/>
        <w:outlineLvl w:val="1"/>
        <w:rPr>
          <w:rFonts w:hint="eastAsia" w:ascii="宋体" w:hAnsi="宋体" w:eastAsia="宋体" w:cs="宋体"/>
          <w:b/>
          <w:color w:val="auto"/>
          <w:sz w:val="24"/>
          <w:highlight w:val="none"/>
          <w:lang w:val="en-US" w:eastAsia="zh-CN"/>
        </w:rPr>
      </w:pPr>
    </w:p>
    <w:p w14:paraId="3E0ECFB2">
      <w:pPr>
        <w:spacing w:line="360" w:lineRule="auto"/>
        <w:jc w:val="center"/>
        <w:outlineLvl w:val="1"/>
        <w:rPr>
          <w:rFonts w:hint="eastAsia" w:ascii="宋体" w:hAnsi="宋体" w:eastAsia="宋体" w:cs="宋体"/>
          <w:b/>
          <w:color w:val="auto"/>
          <w:sz w:val="24"/>
          <w:highlight w:val="none"/>
          <w:lang w:val="en-US" w:eastAsia="zh-CN"/>
        </w:rPr>
      </w:pPr>
    </w:p>
    <w:p w14:paraId="0A62C811">
      <w:pPr>
        <w:spacing w:line="360" w:lineRule="auto"/>
        <w:jc w:val="center"/>
        <w:outlineLvl w:val="1"/>
        <w:rPr>
          <w:rFonts w:hint="eastAsia" w:ascii="宋体" w:hAnsi="宋体" w:eastAsia="宋体" w:cs="宋体"/>
          <w:b/>
          <w:color w:val="auto"/>
          <w:sz w:val="24"/>
          <w:highlight w:val="none"/>
          <w:lang w:val="en-US" w:eastAsia="zh-CN"/>
        </w:rPr>
      </w:pPr>
    </w:p>
    <w:p w14:paraId="6EAC5289">
      <w:pPr>
        <w:spacing w:line="360" w:lineRule="auto"/>
        <w:jc w:val="center"/>
        <w:outlineLvl w:val="1"/>
        <w:rPr>
          <w:rFonts w:hint="eastAsia" w:ascii="宋体" w:hAnsi="宋体" w:eastAsia="宋体" w:cs="宋体"/>
          <w:b/>
          <w:color w:val="auto"/>
          <w:sz w:val="24"/>
          <w:highlight w:val="none"/>
          <w:lang w:val="en-US" w:eastAsia="zh-CN"/>
        </w:rPr>
      </w:pPr>
    </w:p>
    <w:p w14:paraId="706F5018">
      <w:pPr>
        <w:spacing w:line="360" w:lineRule="auto"/>
        <w:jc w:val="center"/>
        <w:outlineLvl w:val="1"/>
        <w:rPr>
          <w:rFonts w:hint="eastAsia" w:ascii="宋体" w:hAnsi="宋体" w:eastAsia="宋体" w:cs="宋体"/>
          <w:b/>
          <w:color w:val="auto"/>
          <w:sz w:val="24"/>
          <w:highlight w:val="none"/>
          <w:lang w:val="en-US" w:eastAsia="zh-CN"/>
        </w:rPr>
      </w:pPr>
    </w:p>
    <w:p w14:paraId="50A20B37">
      <w:pPr>
        <w:spacing w:line="360" w:lineRule="auto"/>
        <w:jc w:val="center"/>
        <w:outlineLvl w:val="1"/>
        <w:rPr>
          <w:rFonts w:hint="eastAsia" w:ascii="宋体" w:hAnsi="宋体" w:eastAsia="宋体" w:cs="宋体"/>
          <w:b/>
          <w:color w:val="auto"/>
          <w:sz w:val="24"/>
          <w:highlight w:val="none"/>
          <w:lang w:val="en-US" w:eastAsia="zh-CN"/>
        </w:rPr>
      </w:pPr>
    </w:p>
    <w:p w14:paraId="3804B49B">
      <w:pPr>
        <w:spacing w:line="360" w:lineRule="auto"/>
        <w:jc w:val="center"/>
        <w:outlineLvl w:val="1"/>
        <w:rPr>
          <w:rFonts w:hint="eastAsia" w:ascii="宋体" w:hAnsi="宋体" w:eastAsia="宋体" w:cs="宋体"/>
          <w:b/>
          <w:color w:val="auto"/>
          <w:sz w:val="24"/>
          <w:highlight w:val="none"/>
          <w:lang w:val="en-US" w:eastAsia="zh-CN"/>
        </w:rPr>
      </w:pPr>
    </w:p>
    <w:p w14:paraId="13533A05">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、授权书</w:t>
      </w:r>
    </w:p>
    <w:p w14:paraId="2B17F702">
      <w:pPr>
        <w:pStyle w:val="15"/>
        <w:snapToGrid w:val="0"/>
        <w:spacing w:line="360" w:lineRule="auto"/>
        <w:ind w:firstLine="480" w:firstLineChars="200"/>
        <w:jc w:val="left"/>
        <w:rPr>
          <w:rFonts w:hint="eastAsia" w:ascii="宋体" w:hAnsi="宋体" w:eastAsia="宋体" w:cs="宋体"/>
          <w:color w:val="auto"/>
          <w:sz w:val="24"/>
          <w:szCs w:val="28"/>
          <w:highlight w:val="none"/>
        </w:rPr>
      </w:pPr>
    </w:p>
    <w:p w14:paraId="6A27134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454FAA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64B6F1DD">
      <w:pPr>
        <w:spacing w:line="360" w:lineRule="auto"/>
        <w:ind w:firstLine="435"/>
        <w:rPr>
          <w:rFonts w:hint="eastAsia" w:ascii="宋体" w:hAnsi="宋体" w:eastAsia="宋体" w:cs="宋体"/>
          <w:color w:val="auto"/>
          <w:sz w:val="24"/>
          <w:highlight w:val="none"/>
        </w:rPr>
      </w:pPr>
    </w:p>
    <w:p w14:paraId="700321B3">
      <w:pPr>
        <w:spacing w:line="360" w:lineRule="auto"/>
        <w:ind w:firstLine="435"/>
        <w:rPr>
          <w:rFonts w:hint="eastAsia" w:ascii="宋体" w:hAnsi="宋体" w:eastAsia="宋体" w:cs="宋体"/>
          <w:color w:val="auto"/>
          <w:sz w:val="24"/>
          <w:highlight w:val="none"/>
        </w:rPr>
      </w:pPr>
    </w:p>
    <w:p w14:paraId="066000C5">
      <w:pPr>
        <w:spacing w:line="360" w:lineRule="auto"/>
        <w:ind w:firstLine="435"/>
        <w:rPr>
          <w:rFonts w:hint="eastAsia" w:ascii="宋体" w:hAnsi="宋体" w:eastAsia="宋体" w:cs="宋体"/>
          <w:color w:val="auto"/>
          <w:sz w:val="24"/>
          <w:highlight w:val="none"/>
        </w:rPr>
      </w:pPr>
    </w:p>
    <w:p w14:paraId="7B25912B">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3C3B501A">
      <w:pPr>
        <w:spacing w:line="360" w:lineRule="auto"/>
        <w:ind w:firstLine="435"/>
        <w:rPr>
          <w:rFonts w:hint="eastAsia" w:ascii="宋体" w:hAnsi="宋体" w:eastAsia="宋体" w:cs="宋体"/>
          <w:color w:val="auto"/>
          <w:sz w:val="24"/>
          <w:szCs w:val="28"/>
          <w:highlight w:val="none"/>
          <w:lang w:val="zh-CN"/>
        </w:rPr>
      </w:pPr>
    </w:p>
    <w:p w14:paraId="48220DB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1E27F1B8">
      <w:pPr>
        <w:spacing w:line="360" w:lineRule="auto"/>
        <w:rPr>
          <w:rFonts w:hint="eastAsia" w:ascii="宋体" w:hAnsi="宋体" w:eastAsia="宋体" w:cs="宋体"/>
          <w:color w:val="auto"/>
          <w:sz w:val="24"/>
          <w:szCs w:val="28"/>
          <w:highlight w:val="none"/>
        </w:rPr>
      </w:pPr>
    </w:p>
    <w:p w14:paraId="2CBF1DD1">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2FF5892A">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5204ECE6">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C908692">
      <w:pPr>
        <w:spacing w:line="360" w:lineRule="auto"/>
        <w:ind w:firstLine="435"/>
        <w:rPr>
          <w:rFonts w:hint="eastAsia" w:ascii="宋体" w:hAnsi="宋体" w:eastAsia="宋体" w:cs="宋体"/>
          <w:color w:val="auto"/>
          <w:sz w:val="24"/>
          <w:highlight w:val="none"/>
        </w:rPr>
      </w:pPr>
    </w:p>
    <w:p w14:paraId="18288C9B">
      <w:pPr>
        <w:spacing w:line="360" w:lineRule="auto"/>
        <w:ind w:firstLine="435"/>
        <w:rPr>
          <w:rFonts w:hint="eastAsia" w:ascii="宋体" w:hAnsi="宋体" w:eastAsia="宋体" w:cs="宋体"/>
          <w:color w:val="auto"/>
          <w:sz w:val="24"/>
          <w:highlight w:val="none"/>
        </w:rPr>
      </w:pPr>
    </w:p>
    <w:p w14:paraId="154A77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FF45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6EE49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FCC7709">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9CB212C">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15" w:type="pct"/>
            <w:vAlign w:val="center"/>
          </w:tcPr>
          <w:p w14:paraId="0A6A4ED2">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货物名称</w:t>
            </w:r>
          </w:p>
        </w:tc>
        <w:tc>
          <w:tcPr>
            <w:tcW w:w="1680" w:type="pct"/>
            <w:vAlign w:val="center"/>
          </w:tcPr>
          <w:p w14:paraId="2A4DDFA8">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招标文件规定的技术参数及要求</w:t>
            </w:r>
          </w:p>
        </w:tc>
        <w:tc>
          <w:tcPr>
            <w:tcW w:w="1456" w:type="pct"/>
            <w:vAlign w:val="center"/>
          </w:tcPr>
          <w:p w14:paraId="647CF3AD">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所投产品的品牌、型号及技术参数</w:t>
            </w:r>
          </w:p>
        </w:tc>
        <w:tc>
          <w:tcPr>
            <w:tcW w:w="502" w:type="pct"/>
            <w:vAlign w:val="center"/>
          </w:tcPr>
          <w:p w14:paraId="25DDA596">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2210F26">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2816DBD1">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246361F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2EF9FC">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cs="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cs="宋体"/>
          <w:b/>
          <w:color w:val="auto"/>
          <w:sz w:val="24"/>
          <w:highlight w:val="none"/>
          <w:lang w:val="en-US" w:eastAsia="zh-CN"/>
        </w:rPr>
      </w:pPr>
    </w:p>
    <w:p w14:paraId="10F3EDDE">
      <w:pPr>
        <w:spacing w:line="360" w:lineRule="auto"/>
        <w:jc w:val="center"/>
        <w:outlineLvl w:val="1"/>
        <w:rPr>
          <w:rFonts w:hint="eastAsia" w:ascii="宋体" w:hAnsi="宋体" w:eastAsia="宋体" w:cs="宋体"/>
          <w:b/>
          <w:color w:val="auto"/>
          <w:sz w:val="24"/>
          <w:highlight w:val="none"/>
          <w:lang w:val="en-US" w:eastAsia="zh-CN"/>
        </w:rPr>
      </w:pPr>
    </w:p>
    <w:p w14:paraId="437720D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三、投标人资格声明书</w:t>
      </w:r>
      <w:bookmarkEnd w:id="49"/>
    </w:p>
    <w:p w14:paraId="212B720D">
      <w:pPr>
        <w:pStyle w:val="16"/>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11C94A0">
      <w:pPr>
        <w:spacing w:line="360" w:lineRule="auto"/>
        <w:ind w:firstLine="4800" w:firstLineChars="2000"/>
        <w:rPr>
          <w:rFonts w:hint="eastAsia" w:ascii="宋体" w:hAnsi="宋体" w:eastAsia="宋体" w:cs="宋体"/>
          <w:color w:val="auto"/>
          <w:sz w:val="24"/>
          <w:highlight w:val="none"/>
        </w:rPr>
      </w:pPr>
    </w:p>
    <w:p w14:paraId="18D9D3F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4CCF7D6">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D9CF5C5">
      <w:pPr>
        <w:pStyle w:val="10"/>
        <w:rPr>
          <w:rFonts w:hint="eastAsia" w:ascii="宋体" w:hAnsi="宋体" w:eastAsia="宋体" w:cs="宋体"/>
          <w:color w:val="000000"/>
          <w:kern w:val="0"/>
          <w:sz w:val="24"/>
          <w:szCs w:val="24"/>
          <w:highlight w:val="none"/>
          <w:lang w:val="en-US" w:eastAsia="zh-CN"/>
        </w:rPr>
      </w:pPr>
    </w:p>
    <w:p w14:paraId="403A8C05">
      <w:pPr>
        <w:pStyle w:val="10"/>
        <w:rPr>
          <w:rFonts w:hint="eastAsia" w:ascii="宋体" w:hAnsi="宋体" w:eastAsia="宋体" w:cs="宋体"/>
          <w:color w:val="000000"/>
          <w:kern w:val="0"/>
          <w:sz w:val="24"/>
          <w:szCs w:val="24"/>
          <w:highlight w:val="none"/>
          <w:lang w:val="en-US" w:eastAsia="zh-CN"/>
        </w:rPr>
      </w:pPr>
    </w:p>
    <w:p w14:paraId="7B081043">
      <w:pPr>
        <w:pStyle w:val="10"/>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cs="宋体"/>
          <w:b/>
          <w:color w:val="auto"/>
          <w:sz w:val="24"/>
          <w:highlight w:val="none"/>
        </w:rPr>
      </w:pPr>
      <w:bookmarkStart w:id="50" w:name="_Toc11607"/>
      <w:r>
        <w:rPr>
          <w:rFonts w:hint="eastAsia" w:ascii="宋体" w:hAnsi="宋体" w:eastAsia="宋体" w:cs="宋体"/>
          <w:b/>
          <w:color w:val="auto"/>
          <w:sz w:val="24"/>
          <w:highlight w:val="none"/>
        </w:rPr>
        <w:br w:type="page"/>
      </w:r>
    </w:p>
    <w:bookmarkEnd w:id="50"/>
    <w:p w14:paraId="7E77EDDA">
      <w:pPr>
        <w:widowControl/>
        <w:jc w:val="center"/>
        <w:rPr>
          <w:rFonts w:hint="eastAsia" w:ascii="宋体" w:hAnsi="宋体" w:eastAsia="宋体" w:cs="宋体"/>
          <w:b/>
          <w:color w:val="auto"/>
          <w:sz w:val="24"/>
          <w:highlight w:val="none"/>
          <w:lang w:val="en-US" w:eastAsia="zh-CN"/>
        </w:rPr>
      </w:pPr>
      <w:bookmarkStart w:id="51" w:name="_Toc300210382"/>
      <w:bookmarkStart w:id="52" w:name="_Toc520299348"/>
      <w:bookmarkStart w:id="53" w:name="_Toc457768004"/>
      <w:bookmarkStart w:id="54" w:name="_Toc25813"/>
      <w:bookmarkStart w:id="55" w:name="_Toc26536"/>
      <w:bookmarkStart w:id="56" w:name="_Hlk11701496"/>
      <w:r>
        <w:rPr>
          <w:rFonts w:hint="eastAsia" w:ascii="宋体" w:hAnsi="宋体" w:eastAsia="宋体" w:cs="宋体"/>
          <w:b/>
          <w:color w:val="auto"/>
          <w:sz w:val="24"/>
          <w:highlight w:val="none"/>
          <w:lang w:val="en-US" w:eastAsia="zh-CN"/>
        </w:rPr>
        <w:t>四、</w:t>
      </w:r>
      <w:bookmarkEnd w:id="51"/>
      <w:bookmarkEnd w:id="52"/>
      <w:bookmarkEnd w:id="53"/>
      <w:r>
        <w:rPr>
          <w:rFonts w:hint="eastAsia" w:ascii="宋体" w:hAnsi="宋体" w:eastAsia="宋体" w:cs="宋体"/>
          <w:b/>
          <w:color w:val="auto"/>
          <w:sz w:val="24"/>
          <w:highlight w:val="none"/>
          <w:lang w:val="en-US" w:eastAsia="zh-CN"/>
        </w:rPr>
        <w:t>诚信履约承诺函</w:t>
      </w:r>
      <w:bookmarkEnd w:id="54"/>
      <w:bookmarkEnd w:id="55"/>
    </w:p>
    <w:p w14:paraId="2E0B75F1">
      <w:pPr>
        <w:spacing w:line="360" w:lineRule="auto"/>
        <w:rPr>
          <w:rFonts w:hint="eastAsia" w:ascii="宋体" w:hAnsi="宋体" w:eastAsia="宋体" w:cs="宋体"/>
          <w:b/>
          <w:bCs/>
          <w:color w:val="auto"/>
          <w:sz w:val="24"/>
          <w:highlight w:val="none"/>
        </w:rPr>
      </w:pPr>
    </w:p>
    <w:p w14:paraId="10AC173F">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D1F44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030AC34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0F15A68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4EAD581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4E57A45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4E0526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hint="eastAsia" w:ascii="宋体" w:hAnsi="宋体" w:eastAsia="宋体" w:cs="宋体"/>
          <w:bCs/>
          <w:color w:val="auto"/>
          <w:sz w:val="24"/>
          <w:highlight w:val="none"/>
        </w:rPr>
      </w:pPr>
    </w:p>
    <w:p w14:paraId="4945F654">
      <w:pPr>
        <w:spacing w:line="360" w:lineRule="auto"/>
        <w:rPr>
          <w:rFonts w:hint="eastAsia" w:ascii="宋体" w:hAnsi="宋体" w:eastAsia="宋体" w:cs="宋体"/>
          <w:bCs/>
          <w:color w:val="auto"/>
          <w:sz w:val="24"/>
          <w:highlight w:val="none"/>
        </w:rPr>
      </w:pPr>
    </w:p>
    <w:p w14:paraId="03BFC6BF">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707D042">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24A21104">
      <w:pPr>
        <w:widowControl/>
        <w:jc w:val="left"/>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br w:type="page"/>
      </w:r>
      <w:bookmarkStart w:id="57" w:name="_Toc9573"/>
      <w:bookmarkStart w:id="58" w:name="OLE_LINK14"/>
      <w:bookmarkStart w:id="59" w:name="_Toc31244"/>
      <w:bookmarkStart w:id="60" w:name="OLE_LINK13"/>
    </w:p>
    <w:bookmarkEnd w:id="56"/>
    <w:bookmarkEnd w:id="57"/>
    <w:bookmarkEnd w:id="58"/>
    <w:bookmarkEnd w:id="59"/>
    <w:bookmarkEnd w:id="60"/>
    <w:p w14:paraId="3A5ACE8A">
      <w:pPr>
        <w:spacing w:line="360" w:lineRule="auto"/>
        <w:jc w:val="center"/>
        <w:outlineLvl w:val="0"/>
        <w:rPr>
          <w:rFonts w:hint="eastAsia" w:ascii="宋体" w:hAnsi="宋体" w:eastAsia="宋体" w:cs="宋体"/>
          <w:b/>
          <w:color w:val="auto"/>
          <w:sz w:val="28"/>
          <w:highlight w:val="none"/>
        </w:rPr>
      </w:pPr>
      <w:bookmarkStart w:id="61" w:name="_Toc6435"/>
      <w:bookmarkStart w:id="62" w:name="_Toc18131"/>
      <w:r>
        <w:rPr>
          <w:rFonts w:hint="eastAsia" w:ascii="宋体" w:hAnsi="宋体" w:eastAsia="宋体" w:cs="宋体"/>
          <w:b/>
          <w:color w:val="auto"/>
          <w:sz w:val="28"/>
          <w:highlight w:val="none"/>
        </w:rPr>
        <w:t>投标文件格式</w:t>
      </w:r>
    </w:p>
    <w:p w14:paraId="5B3042E1">
      <w:pPr>
        <w:spacing w:line="900" w:lineRule="exact"/>
        <w:jc w:val="center"/>
        <w:rPr>
          <w:rFonts w:hint="eastAsia" w:ascii="宋体" w:hAnsi="宋体" w:eastAsia="宋体" w:cs="宋体"/>
          <w:b/>
          <w:color w:val="auto"/>
          <w:sz w:val="72"/>
          <w:highlight w:val="none"/>
        </w:rPr>
      </w:pPr>
    </w:p>
    <w:p w14:paraId="2B4C4EF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1BC12425">
      <w:pPr>
        <w:spacing w:line="900" w:lineRule="exact"/>
        <w:jc w:val="center"/>
        <w:rPr>
          <w:rFonts w:hint="eastAsia" w:ascii="宋体" w:hAnsi="宋体" w:eastAsia="宋体" w:cs="宋体"/>
          <w:b/>
          <w:color w:val="auto"/>
          <w:sz w:val="72"/>
          <w:highlight w:val="none"/>
        </w:rPr>
      </w:pPr>
    </w:p>
    <w:p w14:paraId="58363E6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7C5F8628">
      <w:pPr>
        <w:spacing w:line="900" w:lineRule="exact"/>
        <w:jc w:val="center"/>
        <w:rPr>
          <w:rFonts w:hint="eastAsia" w:ascii="宋体" w:hAnsi="宋体" w:eastAsia="宋体" w:cs="宋体"/>
          <w:b/>
          <w:color w:val="auto"/>
          <w:sz w:val="72"/>
          <w:highlight w:val="none"/>
        </w:rPr>
      </w:pPr>
    </w:p>
    <w:p w14:paraId="50416172">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2E5FAAA7">
      <w:pPr>
        <w:spacing w:line="900" w:lineRule="exact"/>
        <w:jc w:val="center"/>
        <w:rPr>
          <w:rFonts w:hint="eastAsia" w:ascii="宋体" w:hAnsi="宋体" w:eastAsia="宋体" w:cs="宋体"/>
          <w:b/>
          <w:color w:val="auto"/>
          <w:sz w:val="72"/>
          <w:highlight w:val="none"/>
        </w:rPr>
      </w:pPr>
    </w:p>
    <w:p w14:paraId="66EAE9EC">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6FCDE67E">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商务标（二）</w:t>
      </w:r>
    </w:p>
    <w:p w14:paraId="1F5E1AEE">
      <w:pPr>
        <w:spacing w:after="156" w:afterLines="50" w:line="500" w:lineRule="exact"/>
        <w:jc w:val="center"/>
        <w:rPr>
          <w:rFonts w:hint="eastAsia" w:ascii="宋体" w:hAnsi="宋体" w:eastAsia="宋体" w:cs="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F57D337">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356B9A00">
      <w:pPr>
        <w:spacing w:line="360" w:lineRule="auto"/>
        <w:jc w:val="center"/>
        <w:outlineLvl w:val="0"/>
        <w:rPr>
          <w:rFonts w:hint="eastAsia" w:ascii="宋体" w:hAnsi="宋体" w:eastAsia="宋体" w:cs="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eastAsia"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cs="宋体"/>
          <w:b/>
          <w:color w:val="auto"/>
          <w:sz w:val="28"/>
          <w:highlight w:val="none"/>
        </w:rPr>
      </w:pPr>
    </w:p>
    <w:p w14:paraId="6CEFF098">
      <w:pPr>
        <w:spacing w:line="360" w:lineRule="auto"/>
        <w:jc w:val="center"/>
        <w:outlineLvl w:val="0"/>
        <w:rPr>
          <w:rFonts w:hint="eastAsia" w:ascii="宋体" w:hAnsi="宋体" w:eastAsia="宋体" w:cs="宋体"/>
          <w:b/>
          <w:color w:val="auto"/>
          <w:sz w:val="28"/>
          <w:highlight w:val="none"/>
        </w:rPr>
      </w:pPr>
    </w:p>
    <w:p w14:paraId="4BDEAACB">
      <w:pPr>
        <w:spacing w:line="360" w:lineRule="auto"/>
        <w:jc w:val="center"/>
        <w:outlineLvl w:val="0"/>
        <w:rPr>
          <w:rFonts w:hint="eastAsia" w:ascii="宋体" w:hAnsi="宋体" w:eastAsia="宋体" w:cs="宋体"/>
          <w:b/>
          <w:color w:val="auto"/>
          <w:sz w:val="28"/>
          <w:highlight w:val="none"/>
        </w:rPr>
      </w:pPr>
    </w:p>
    <w:p w14:paraId="617E0A42">
      <w:pPr>
        <w:spacing w:line="360" w:lineRule="auto"/>
        <w:jc w:val="center"/>
        <w:outlineLvl w:val="0"/>
        <w:rPr>
          <w:rFonts w:hint="eastAsia" w:ascii="宋体" w:hAnsi="宋体" w:eastAsia="宋体" w:cs="宋体"/>
          <w:b/>
          <w:color w:val="auto"/>
          <w:sz w:val="28"/>
          <w:highlight w:val="none"/>
        </w:rPr>
      </w:pPr>
    </w:p>
    <w:p w14:paraId="1057D042">
      <w:pPr>
        <w:spacing w:line="360" w:lineRule="auto"/>
        <w:jc w:val="center"/>
        <w:outlineLvl w:val="0"/>
        <w:rPr>
          <w:rFonts w:hint="eastAsia" w:ascii="宋体" w:hAnsi="宋体" w:eastAsia="宋体" w:cs="宋体"/>
          <w:b/>
          <w:color w:val="auto"/>
          <w:sz w:val="28"/>
          <w:highlight w:val="none"/>
        </w:rPr>
      </w:pPr>
    </w:p>
    <w:p w14:paraId="4546BD26">
      <w:pPr>
        <w:spacing w:line="360" w:lineRule="auto"/>
        <w:jc w:val="center"/>
        <w:outlineLvl w:val="0"/>
        <w:rPr>
          <w:rFonts w:hint="eastAsia" w:ascii="宋体" w:hAnsi="宋体" w:eastAsia="宋体" w:cs="宋体"/>
          <w:b/>
          <w:color w:val="auto"/>
          <w:sz w:val="28"/>
          <w:highlight w:val="none"/>
        </w:rPr>
      </w:pPr>
    </w:p>
    <w:p w14:paraId="40519ACD">
      <w:pPr>
        <w:spacing w:line="360" w:lineRule="auto"/>
        <w:jc w:val="center"/>
        <w:outlineLvl w:val="0"/>
        <w:rPr>
          <w:rFonts w:hint="eastAsia" w:ascii="宋体" w:hAnsi="宋体" w:eastAsia="宋体" w:cs="宋体"/>
          <w:b/>
          <w:color w:val="auto"/>
          <w:sz w:val="28"/>
          <w:highlight w:val="none"/>
        </w:rPr>
      </w:pPr>
    </w:p>
    <w:p w14:paraId="6B9BE415">
      <w:pPr>
        <w:spacing w:line="360" w:lineRule="auto"/>
        <w:jc w:val="center"/>
        <w:outlineLvl w:val="0"/>
        <w:rPr>
          <w:rFonts w:hint="eastAsia" w:ascii="宋体" w:hAnsi="宋体" w:eastAsia="宋体" w:cs="宋体"/>
          <w:b/>
          <w:color w:val="auto"/>
          <w:sz w:val="28"/>
          <w:highlight w:val="none"/>
        </w:rPr>
      </w:pPr>
    </w:p>
    <w:p w14:paraId="6714EFC5">
      <w:pPr>
        <w:spacing w:line="360" w:lineRule="auto"/>
        <w:jc w:val="center"/>
        <w:outlineLvl w:val="0"/>
        <w:rPr>
          <w:rFonts w:hint="eastAsia" w:ascii="宋体" w:hAnsi="宋体" w:eastAsia="宋体" w:cs="宋体"/>
          <w:b/>
          <w:color w:val="auto"/>
          <w:sz w:val="28"/>
          <w:highlight w:val="none"/>
        </w:rPr>
      </w:pPr>
    </w:p>
    <w:p w14:paraId="5FAD2279">
      <w:pPr>
        <w:spacing w:line="360" w:lineRule="auto"/>
        <w:jc w:val="center"/>
        <w:outlineLvl w:val="0"/>
        <w:rPr>
          <w:rFonts w:hint="eastAsia" w:ascii="宋体" w:hAnsi="宋体" w:eastAsia="宋体" w:cs="宋体"/>
          <w:b/>
          <w:color w:val="auto"/>
          <w:sz w:val="28"/>
          <w:highlight w:val="none"/>
        </w:rPr>
      </w:pPr>
    </w:p>
    <w:p w14:paraId="5CBDD46A">
      <w:pPr>
        <w:spacing w:line="360" w:lineRule="auto"/>
        <w:jc w:val="center"/>
        <w:outlineLvl w:val="0"/>
        <w:rPr>
          <w:rFonts w:hint="eastAsia" w:ascii="宋体" w:hAnsi="宋体" w:eastAsia="宋体" w:cs="宋体"/>
          <w:b/>
          <w:color w:val="auto"/>
          <w:sz w:val="28"/>
          <w:highlight w:val="none"/>
        </w:rPr>
      </w:pPr>
    </w:p>
    <w:p w14:paraId="4539BC7B">
      <w:pPr>
        <w:spacing w:line="360" w:lineRule="auto"/>
        <w:jc w:val="center"/>
        <w:outlineLvl w:val="0"/>
        <w:rPr>
          <w:rFonts w:hint="eastAsia" w:ascii="宋体" w:hAnsi="宋体" w:eastAsia="宋体" w:cs="宋体"/>
          <w:b/>
          <w:color w:val="auto"/>
          <w:sz w:val="28"/>
          <w:highlight w:val="none"/>
        </w:rPr>
      </w:pPr>
    </w:p>
    <w:p w14:paraId="73494140">
      <w:pPr>
        <w:spacing w:line="360" w:lineRule="auto"/>
        <w:jc w:val="center"/>
        <w:outlineLvl w:val="0"/>
        <w:rPr>
          <w:rFonts w:hint="eastAsia" w:ascii="宋体" w:hAnsi="宋体" w:eastAsia="宋体" w:cs="宋体"/>
          <w:b/>
          <w:color w:val="auto"/>
          <w:sz w:val="28"/>
          <w:highlight w:val="none"/>
        </w:rPr>
      </w:pPr>
    </w:p>
    <w:p w14:paraId="10EA76D7">
      <w:pPr>
        <w:spacing w:line="360" w:lineRule="auto"/>
        <w:jc w:val="center"/>
        <w:outlineLvl w:val="0"/>
        <w:rPr>
          <w:rFonts w:hint="eastAsia" w:ascii="宋体" w:hAnsi="宋体" w:eastAsia="宋体" w:cs="宋体"/>
          <w:b/>
          <w:color w:val="auto"/>
          <w:sz w:val="28"/>
          <w:highlight w:val="none"/>
        </w:rPr>
      </w:pPr>
    </w:p>
    <w:p w14:paraId="3FA6E207">
      <w:pPr>
        <w:spacing w:line="360" w:lineRule="auto"/>
        <w:jc w:val="center"/>
        <w:outlineLvl w:val="0"/>
        <w:rPr>
          <w:rFonts w:hint="eastAsia" w:ascii="宋体" w:hAnsi="宋体" w:eastAsia="宋体" w:cs="宋体"/>
          <w:b/>
          <w:color w:val="auto"/>
          <w:sz w:val="28"/>
          <w:highlight w:val="none"/>
        </w:rPr>
      </w:pPr>
    </w:p>
    <w:p w14:paraId="64495869">
      <w:pPr>
        <w:spacing w:line="360" w:lineRule="auto"/>
        <w:jc w:val="center"/>
        <w:outlineLvl w:val="0"/>
        <w:rPr>
          <w:rFonts w:hint="eastAsia" w:ascii="宋体" w:hAnsi="宋体" w:eastAsia="宋体" w:cs="宋体"/>
          <w:b/>
          <w:color w:val="auto"/>
          <w:sz w:val="28"/>
          <w:highlight w:val="none"/>
        </w:rPr>
      </w:pPr>
    </w:p>
    <w:p w14:paraId="65AF575F">
      <w:pPr>
        <w:pStyle w:val="10"/>
        <w:rPr>
          <w:rFonts w:hint="eastAsia" w:ascii="宋体" w:hAnsi="宋体" w:eastAsia="宋体" w:cs="宋体"/>
          <w:highlight w:val="none"/>
        </w:rPr>
      </w:pPr>
    </w:p>
    <w:p w14:paraId="7B7C5FF1">
      <w:pPr>
        <w:spacing w:line="360" w:lineRule="auto"/>
        <w:jc w:val="center"/>
        <w:outlineLvl w:val="1"/>
        <w:rPr>
          <w:rFonts w:hint="eastAsia" w:ascii="宋体" w:hAnsi="宋体" w:eastAsia="宋体" w:cs="宋体"/>
          <w:b/>
          <w:color w:val="auto"/>
          <w:sz w:val="24"/>
          <w:highlight w:val="none"/>
        </w:rPr>
      </w:pPr>
      <w:bookmarkStart w:id="63" w:name="_Toc5555"/>
      <w:bookmarkStart w:id="64" w:name="_Toc28960"/>
      <w:r>
        <w:rPr>
          <w:rFonts w:hint="eastAsia" w:ascii="宋体" w:hAnsi="宋体" w:eastAsia="宋体" w:cs="宋体"/>
          <w:b/>
          <w:color w:val="auto"/>
          <w:sz w:val="24"/>
          <w:highlight w:val="none"/>
        </w:rPr>
        <w:t>一、开标一览表</w:t>
      </w:r>
      <w:bookmarkEnd w:id="63"/>
      <w:bookmarkEnd w:id="64"/>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1DCC04DB">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BE611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color w:val="auto"/>
                <w:sz w:val="24"/>
                <w:szCs w:val="20"/>
                <w:highlight w:val="none"/>
                <w:lang w:eastAsia="zh-CN"/>
              </w:rPr>
              <w:t>（</w:t>
            </w:r>
            <w:r>
              <w:rPr>
                <w:rFonts w:hint="eastAsia" w:ascii="宋体" w:hAnsi="宋体" w:eastAsia="宋体" w:cs="宋体"/>
                <w:b/>
                <w:color w:val="auto"/>
                <w:sz w:val="24"/>
                <w:szCs w:val="20"/>
                <w:highlight w:val="none"/>
                <w:lang w:val="en-US" w:eastAsia="zh-CN"/>
              </w:rPr>
              <w:t>总价</w:t>
            </w:r>
            <w:r>
              <w:rPr>
                <w:rFonts w:hint="eastAsia" w:ascii="宋体" w:hAnsi="宋体" w:eastAsia="宋体" w:cs="宋体"/>
                <w:b/>
                <w:color w:val="auto"/>
                <w:sz w:val="24"/>
                <w:szCs w:val="20"/>
                <w:highlight w:val="none"/>
                <w:lang w:eastAsia="zh-CN"/>
              </w:rPr>
              <w:t>）</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063F32D6">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AED1872">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期：</w:t>
      </w:r>
      <w:r>
        <w:rPr>
          <w:rFonts w:hint="eastAsia" w:ascii="宋体" w:hAnsi="宋体" w:eastAsia="宋体" w:cs="宋体"/>
          <w:bCs/>
          <w:color w:val="auto"/>
          <w:sz w:val="24"/>
          <w:highlight w:val="none"/>
          <w:u w:val="single"/>
        </w:rPr>
        <w:t xml:space="preserve">             </w:t>
      </w:r>
    </w:p>
    <w:p w14:paraId="064F1F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3CE853">
      <w:pPr>
        <w:spacing w:line="360" w:lineRule="auto"/>
        <w:ind w:firstLine="360" w:firstLineChars="150"/>
        <w:rPr>
          <w:rFonts w:hint="eastAsia" w:ascii="宋体" w:hAnsi="宋体" w:eastAsia="宋体" w:cs="宋体"/>
          <w:color w:val="auto"/>
          <w:sz w:val="24"/>
          <w:highlight w:val="none"/>
        </w:rPr>
      </w:pPr>
    </w:p>
    <w:p w14:paraId="7C33BAAC">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E37B3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64F8DB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6F533828">
      <w:pPr>
        <w:spacing w:line="360" w:lineRule="auto"/>
        <w:jc w:val="center"/>
        <w:outlineLvl w:val="1"/>
        <w:rPr>
          <w:rFonts w:hint="eastAsia" w:ascii="宋体" w:hAnsi="宋体" w:eastAsia="宋体" w:cs="宋体"/>
          <w:b/>
          <w:color w:val="auto"/>
          <w:sz w:val="24"/>
          <w:highlight w:val="none"/>
        </w:rPr>
      </w:pPr>
      <w:bookmarkStart w:id="65" w:name="_Toc18010"/>
      <w:bookmarkStart w:id="66" w:name="_Toc6441"/>
      <w:r>
        <w:rPr>
          <w:rFonts w:hint="eastAsia" w:ascii="宋体" w:hAnsi="宋体" w:eastAsia="宋体" w:cs="宋体"/>
          <w:b/>
          <w:color w:val="auto"/>
          <w:sz w:val="24"/>
          <w:highlight w:val="none"/>
        </w:rPr>
        <w:t>二、投标函</w:t>
      </w:r>
      <w:bookmarkEnd w:id="65"/>
      <w:bookmarkEnd w:id="66"/>
    </w:p>
    <w:p w14:paraId="137B4C66">
      <w:pPr>
        <w:pStyle w:val="16"/>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4A523B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106571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424D57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hint="eastAsia" w:ascii="宋体" w:hAnsi="宋体" w:eastAsia="宋体" w:cs="宋体"/>
          <w:color w:val="auto"/>
          <w:sz w:val="24"/>
          <w:highlight w:val="none"/>
        </w:rPr>
      </w:pPr>
    </w:p>
    <w:p w14:paraId="13BFA48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56F858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p>
    <w:p w14:paraId="6CA30D68">
      <w:pPr>
        <w:spacing w:line="360" w:lineRule="auto"/>
        <w:jc w:val="center"/>
        <w:outlineLvl w:val="0"/>
        <w:rPr>
          <w:rFonts w:hint="eastAsia" w:ascii="宋体" w:hAnsi="宋体" w:eastAsia="宋体" w:cs="宋体"/>
          <w:b/>
          <w:color w:val="auto"/>
          <w:sz w:val="28"/>
          <w:highlight w:val="none"/>
        </w:rPr>
      </w:pPr>
    </w:p>
    <w:p w14:paraId="1BB94051">
      <w:pPr>
        <w:spacing w:line="360" w:lineRule="auto"/>
        <w:jc w:val="center"/>
        <w:outlineLvl w:val="0"/>
        <w:rPr>
          <w:rFonts w:hint="eastAsia" w:ascii="宋体" w:hAnsi="宋体" w:eastAsia="宋体" w:cs="宋体"/>
          <w:b/>
          <w:color w:val="auto"/>
          <w:sz w:val="28"/>
          <w:highlight w:val="none"/>
        </w:rPr>
      </w:pPr>
    </w:p>
    <w:p w14:paraId="060B1FC9">
      <w:pPr>
        <w:spacing w:line="360" w:lineRule="auto"/>
        <w:jc w:val="center"/>
        <w:outlineLvl w:val="0"/>
        <w:rPr>
          <w:rFonts w:hint="eastAsia" w:ascii="宋体" w:hAnsi="宋体" w:eastAsia="宋体" w:cs="宋体"/>
          <w:b/>
          <w:color w:val="auto"/>
          <w:sz w:val="28"/>
          <w:highlight w:val="none"/>
        </w:rPr>
      </w:pPr>
    </w:p>
    <w:p w14:paraId="1873D3E0">
      <w:pPr>
        <w:spacing w:line="360" w:lineRule="auto"/>
        <w:jc w:val="center"/>
        <w:outlineLvl w:val="0"/>
        <w:rPr>
          <w:rFonts w:hint="eastAsia" w:ascii="宋体" w:hAnsi="宋体" w:eastAsia="宋体" w:cs="宋体"/>
          <w:b/>
          <w:color w:val="auto"/>
          <w:sz w:val="28"/>
          <w:highlight w:val="none"/>
        </w:rPr>
      </w:pPr>
    </w:p>
    <w:p w14:paraId="7A03B87D">
      <w:pPr>
        <w:spacing w:line="360" w:lineRule="auto"/>
        <w:jc w:val="center"/>
        <w:outlineLvl w:val="0"/>
        <w:rPr>
          <w:rFonts w:hint="eastAsia" w:ascii="宋体" w:hAnsi="宋体" w:eastAsia="宋体" w:cs="宋体"/>
          <w:b/>
          <w:color w:val="auto"/>
          <w:sz w:val="28"/>
          <w:highlight w:val="none"/>
        </w:rPr>
      </w:pPr>
    </w:p>
    <w:p w14:paraId="6A44AE48">
      <w:pPr>
        <w:spacing w:line="360" w:lineRule="auto"/>
        <w:jc w:val="center"/>
        <w:outlineLvl w:val="0"/>
        <w:rPr>
          <w:rFonts w:hint="eastAsia" w:ascii="宋体" w:hAnsi="宋体" w:eastAsia="宋体" w:cs="宋体"/>
          <w:b/>
          <w:color w:val="auto"/>
          <w:sz w:val="28"/>
          <w:highlight w:val="none"/>
        </w:rPr>
      </w:pPr>
    </w:p>
    <w:p w14:paraId="3550893E">
      <w:pPr>
        <w:spacing w:line="360" w:lineRule="auto"/>
        <w:jc w:val="center"/>
        <w:outlineLvl w:val="0"/>
        <w:rPr>
          <w:rFonts w:hint="eastAsia" w:ascii="宋体" w:hAnsi="宋体" w:eastAsia="宋体" w:cs="宋体"/>
          <w:b/>
          <w:color w:val="auto"/>
          <w:sz w:val="28"/>
          <w:highlight w:val="none"/>
        </w:rPr>
      </w:pPr>
    </w:p>
    <w:p w14:paraId="014A1A3F">
      <w:pPr>
        <w:spacing w:line="360" w:lineRule="auto"/>
        <w:jc w:val="center"/>
        <w:outlineLvl w:val="1"/>
        <w:rPr>
          <w:rFonts w:hint="eastAsia" w:ascii="宋体" w:hAnsi="宋体" w:eastAsia="宋体" w:cs="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cs="宋体"/>
          <w:b/>
          <w:color w:val="auto"/>
          <w:sz w:val="24"/>
          <w:highlight w:val="none"/>
        </w:rPr>
      </w:pPr>
    </w:p>
    <w:p w14:paraId="52D2B976">
      <w:pPr>
        <w:pStyle w:val="26"/>
        <w:rPr>
          <w:rFonts w:hint="eastAsia" w:ascii="宋体" w:hAnsi="宋体" w:eastAsia="宋体" w:cs="宋体"/>
          <w:highlight w:val="none"/>
        </w:rPr>
      </w:pPr>
    </w:p>
    <w:p w14:paraId="11C30E39">
      <w:pPr>
        <w:spacing w:line="360" w:lineRule="auto"/>
        <w:jc w:val="center"/>
        <w:outlineLvl w:val="1"/>
        <w:rPr>
          <w:rFonts w:hint="eastAsia" w:ascii="宋体" w:hAnsi="宋体" w:eastAsia="宋体" w:cs="宋体"/>
          <w:b/>
          <w:color w:val="auto"/>
          <w:sz w:val="24"/>
          <w:highlight w:val="none"/>
        </w:rPr>
      </w:pPr>
    </w:p>
    <w:p w14:paraId="7049B152">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、投标分项报价表</w:t>
      </w:r>
      <w:bookmarkEnd w:id="67"/>
      <w:bookmarkEnd w:id="68"/>
    </w:p>
    <w:p w14:paraId="7253A3D8">
      <w:pPr>
        <w:spacing w:line="360" w:lineRule="auto"/>
        <w:ind w:firstLine="435"/>
        <w:rPr>
          <w:rFonts w:hint="eastAsia" w:ascii="宋体" w:hAnsi="宋体" w:eastAsia="宋体" w:cs="宋体"/>
          <w:b/>
          <w:color w:val="auto"/>
          <w:sz w:val="24"/>
          <w:highlight w:val="none"/>
        </w:rPr>
      </w:pP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445"/>
        <w:gridCol w:w="1426"/>
        <w:gridCol w:w="1182"/>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vAlign w:val="center"/>
          </w:tcPr>
          <w:p w14:paraId="1A0D1FD4">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序号</w:t>
            </w:r>
          </w:p>
        </w:tc>
        <w:tc>
          <w:tcPr>
            <w:tcW w:w="847" w:type="pct"/>
            <w:vAlign w:val="center"/>
          </w:tcPr>
          <w:p w14:paraId="2D873E8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货物名称</w:t>
            </w:r>
          </w:p>
        </w:tc>
        <w:tc>
          <w:tcPr>
            <w:tcW w:w="836" w:type="pct"/>
            <w:vAlign w:val="center"/>
          </w:tcPr>
          <w:p w14:paraId="2225EF6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号</w:t>
            </w:r>
          </w:p>
        </w:tc>
        <w:tc>
          <w:tcPr>
            <w:tcW w:w="693" w:type="pct"/>
            <w:vAlign w:val="center"/>
          </w:tcPr>
          <w:p w14:paraId="6FFD3E45">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数量</w:t>
            </w:r>
          </w:p>
        </w:tc>
        <w:tc>
          <w:tcPr>
            <w:tcW w:w="550" w:type="pct"/>
            <w:vAlign w:val="center"/>
          </w:tcPr>
          <w:p w14:paraId="3A50E54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550" w:type="pct"/>
            <w:vAlign w:val="center"/>
          </w:tcPr>
          <w:p w14:paraId="251A5733">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847" w:type="pct"/>
          </w:tcPr>
          <w:p w14:paraId="5F23A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F10ACF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F838F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92A98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F4136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38EE54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847" w:type="pct"/>
          </w:tcPr>
          <w:p w14:paraId="0763F2A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0CA915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F4361A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26986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A886B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82B4D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847" w:type="pct"/>
          </w:tcPr>
          <w:p w14:paraId="254CC3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21EC30F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C1D7B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E7086D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6D4AC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268CA1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847" w:type="pct"/>
          </w:tcPr>
          <w:p w14:paraId="232307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81E969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E68B85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E39B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06CCA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0F58F2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p>
        </w:tc>
        <w:tc>
          <w:tcPr>
            <w:tcW w:w="847" w:type="pct"/>
          </w:tcPr>
          <w:p w14:paraId="6BFD3FC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60174B6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C59D9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8EA7A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E3140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017AEC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p>
        </w:tc>
        <w:tc>
          <w:tcPr>
            <w:tcW w:w="847" w:type="pct"/>
          </w:tcPr>
          <w:p w14:paraId="009B473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C727C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35DB0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8533F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9875FD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01E59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w:t>
            </w:r>
          </w:p>
        </w:tc>
        <w:tc>
          <w:tcPr>
            <w:tcW w:w="847" w:type="pct"/>
          </w:tcPr>
          <w:p w14:paraId="3FC59D9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37CE48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3444AB4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F0230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DED89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4746483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w:t>
            </w:r>
          </w:p>
        </w:tc>
        <w:tc>
          <w:tcPr>
            <w:tcW w:w="847" w:type="pct"/>
          </w:tcPr>
          <w:p w14:paraId="6824EF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E9B86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30A01E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5AB2F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76A77C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67430B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w:t>
            </w:r>
          </w:p>
        </w:tc>
        <w:tc>
          <w:tcPr>
            <w:tcW w:w="847" w:type="pct"/>
          </w:tcPr>
          <w:p w14:paraId="5CBB871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4FE9A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0BA5BB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1CEF3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CBA98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4BA70D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w:t>
            </w:r>
          </w:p>
        </w:tc>
        <w:tc>
          <w:tcPr>
            <w:tcW w:w="847" w:type="pct"/>
          </w:tcPr>
          <w:p w14:paraId="328E70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67038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9DA71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ECC567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43F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5D314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w:t>
            </w:r>
          </w:p>
        </w:tc>
        <w:tc>
          <w:tcPr>
            <w:tcW w:w="847" w:type="pct"/>
          </w:tcPr>
          <w:p w14:paraId="0AB5C2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A57EC6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13730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B4B34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081D07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E93B4E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w:t>
            </w:r>
          </w:p>
        </w:tc>
        <w:tc>
          <w:tcPr>
            <w:tcW w:w="847" w:type="pct"/>
          </w:tcPr>
          <w:p w14:paraId="14B6815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123E9E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DCB495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1B839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D579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16E2A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13</w:t>
            </w:r>
          </w:p>
        </w:tc>
        <w:tc>
          <w:tcPr>
            <w:tcW w:w="847" w:type="pct"/>
          </w:tcPr>
          <w:p w14:paraId="2F1838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094DC0B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B04922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C7FE4D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29B1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746459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vAlign w:val="center"/>
          </w:tcPr>
          <w:p w14:paraId="2B7043F9">
            <w:pPr>
              <w:pStyle w:val="43"/>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其他费用</w:t>
            </w:r>
          </w:p>
        </w:tc>
        <w:tc>
          <w:tcPr>
            <w:tcW w:w="836" w:type="pct"/>
          </w:tcPr>
          <w:p w14:paraId="1BCA765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82B39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CD0F1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112CB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0F0E5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1E425B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12C9BB4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7F85EC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641FA6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D5129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517E48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2DE74E8D">
            <w:pPr>
              <w:pStyle w:val="43"/>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p>
        </w:tc>
        <w:tc>
          <w:tcPr>
            <w:tcW w:w="836" w:type="pct"/>
          </w:tcPr>
          <w:p w14:paraId="7EE01B1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3592D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87E54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13194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143B7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4AF383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63C64D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C84B7B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74CBE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57F1B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86" w:type="pct"/>
            <w:gridSpan w:val="2"/>
            <w:vAlign w:val="center"/>
          </w:tcPr>
          <w:p w14:paraId="547A8957">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合计（元）</w:t>
            </w:r>
          </w:p>
        </w:tc>
        <w:tc>
          <w:tcPr>
            <w:tcW w:w="836" w:type="pct"/>
          </w:tcPr>
          <w:p w14:paraId="6A4ED71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6849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8B4798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8D8DF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bl>
    <w:p w14:paraId="52B5141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74647E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8E58BD2">
      <w:pPr>
        <w:adjustRightInd w:val="0"/>
        <w:snapToGrid w:val="0"/>
        <w:spacing w:line="360" w:lineRule="auto"/>
        <w:rPr>
          <w:rFonts w:hint="eastAsia" w:ascii="宋体" w:hAnsi="宋体" w:eastAsia="宋体" w:cs="宋体"/>
          <w:b/>
          <w:bCs/>
          <w:color w:val="auto"/>
          <w:sz w:val="24"/>
          <w:szCs w:val="28"/>
          <w:highlight w:val="none"/>
        </w:rPr>
      </w:pPr>
    </w:p>
    <w:p w14:paraId="0CABF1DA">
      <w:pPr>
        <w:adjustRightInd w:val="0"/>
        <w:snapToGrid w:val="0"/>
        <w:spacing w:line="360" w:lineRule="auto"/>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lang w:eastAsia="zh-CN"/>
        </w:rPr>
        <w:t>注：</w:t>
      </w:r>
    </w:p>
    <w:p w14:paraId="53444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2.表中须明确列出所投产品的货物名称、品牌、型号规格、原产地及生产厂商，否则可能导致</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E7CEC90">
      <w:pPr>
        <w:spacing w:line="360" w:lineRule="auto"/>
        <w:jc w:val="center"/>
        <w:outlineLvl w:val="1"/>
        <w:rPr>
          <w:rFonts w:hint="eastAsia" w:ascii="宋体" w:hAnsi="宋体" w:eastAsia="宋体" w:cs="宋体"/>
          <w:b/>
          <w:color w:val="auto"/>
          <w:sz w:val="24"/>
          <w:highlight w:val="none"/>
          <w:lang w:val="en-US" w:eastAsia="zh-CN"/>
        </w:rPr>
      </w:pPr>
      <w:bookmarkStart w:id="69" w:name="_Toc20329"/>
      <w:bookmarkStart w:id="70" w:name="_Toc11940"/>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、投标响应表</w:t>
      </w:r>
      <w:bookmarkEnd w:id="69"/>
      <w:bookmarkEnd w:id="70"/>
    </w:p>
    <w:p w14:paraId="2FD4B20F">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628578A4">
      <w:pPr>
        <w:spacing w:line="360" w:lineRule="auto"/>
        <w:ind w:firstLine="4800" w:firstLineChars="2000"/>
        <w:rPr>
          <w:rFonts w:hint="eastAsia" w:ascii="宋体" w:hAnsi="宋体" w:eastAsia="宋体" w:cs="宋体"/>
          <w:color w:val="auto"/>
          <w:sz w:val="24"/>
          <w:highlight w:val="none"/>
        </w:rPr>
      </w:pPr>
    </w:p>
    <w:p w14:paraId="686AF1E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D2A6CF9">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B89185">
      <w:pPr>
        <w:spacing w:line="360" w:lineRule="auto"/>
        <w:ind w:firstLine="435"/>
        <w:rPr>
          <w:rFonts w:hint="eastAsia" w:ascii="宋体" w:hAnsi="宋体" w:eastAsia="宋体" w:cs="宋体"/>
          <w:color w:val="auto"/>
          <w:sz w:val="24"/>
          <w:highlight w:val="none"/>
        </w:rPr>
      </w:pPr>
    </w:p>
    <w:p w14:paraId="2B854D8A">
      <w:pPr>
        <w:spacing w:line="360" w:lineRule="auto"/>
        <w:jc w:val="center"/>
        <w:outlineLvl w:val="0"/>
        <w:rPr>
          <w:rFonts w:hint="eastAsia" w:ascii="宋体" w:hAnsi="宋体" w:eastAsia="宋体" w:cs="宋体"/>
          <w:b/>
          <w:color w:val="auto"/>
          <w:sz w:val="28"/>
          <w:highlight w:val="none"/>
        </w:rPr>
      </w:pPr>
    </w:p>
    <w:p w14:paraId="6F977C82">
      <w:pPr>
        <w:spacing w:line="360" w:lineRule="auto"/>
        <w:jc w:val="center"/>
        <w:outlineLvl w:val="0"/>
        <w:rPr>
          <w:rFonts w:hint="eastAsia" w:ascii="宋体" w:hAnsi="宋体" w:eastAsia="宋体" w:cs="宋体"/>
          <w:b/>
          <w:color w:val="auto"/>
          <w:sz w:val="28"/>
          <w:highlight w:val="none"/>
        </w:rPr>
      </w:pPr>
    </w:p>
    <w:p w14:paraId="08BB0C93">
      <w:pPr>
        <w:spacing w:line="360" w:lineRule="auto"/>
        <w:jc w:val="center"/>
        <w:outlineLvl w:val="0"/>
        <w:rPr>
          <w:rFonts w:hint="eastAsia" w:ascii="宋体" w:hAnsi="宋体" w:eastAsia="宋体" w:cs="宋体"/>
          <w:b/>
          <w:color w:val="auto"/>
          <w:sz w:val="28"/>
          <w:highlight w:val="none"/>
        </w:rPr>
      </w:pPr>
    </w:p>
    <w:p w14:paraId="105820CF">
      <w:pPr>
        <w:spacing w:line="360" w:lineRule="auto"/>
        <w:jc w:val="center"/>
        <w:outlineLvl w:val="0"/>
        <w:rPr>
          <w:rFonts w:hint="eastAsia" w:ascii="宋体" w:hAnsi="宋体" w:eastAsia="宋体" w:cs="宋体"/>
          <w:b/>
          <w:color w:val="auto"/>
          <w:sz w:val="28"/>
          <w:highlight w:val="none"/>
        </w:rPr>
      </w:pPr>
    </w:p>
    <w:p w14:paraId="466EC6BE">
      <w:pPr>
        <w:spacing w:line="360" w:lineRule="auto"/>
        <w:jc w:val="center"/>
        <w:outlineLvl w:val="0"/>
        <w:rPr>
          <w:rFonts w:hint="eastAsia" w:ascii="宋体" w:hAnsi="宋体" w:eastAsia="宋体" w:cs="宋体"/>
          <w:b/>
          <w:color w:val="auto"/>
          <w:sz w:val="28"/>
          <w:highlight w:val="none"/>
        </w:rPr>
      </w:pPr>
    </w:p>
    <w:p w14:paraId="3C9D0942">
      <w:pPr>
        <w:spacing w:line="360" w:lineRule="auto"/>
        <w:jc w:val="center"/>
        <w:outlineLvl w:val="0"/>
        <w:rPr>
          <w:rFonts w:hint="eastAsia" w:ascii="宋体" w:hAnsi="宋体" w:eastAsia="宋体" w:cs="宋体"/>
          <w:b/>
          <w:color w:val="auto"/>
          <w:sz w:val="28"/>
          <w:highlight w:val="none"/>
        </w:rPr>
      </w:pPr>
    </w:p>
    <w:p w14:paraId="58C63FD5">
      <w:pPr>
        <w:spacing w:line="360" w:lineRule="auto"/>
        <w:jc w:val="center"/>
        <w:outlineLvl w:val="0"/>
        <w:rPr>
          <w:rFonts w:hint="eastAsia" w:ascii="宋体" w:hAnsi="宋体" w:eastAsia="宋体" w:cs="宋体"/>
          <w:b/>
          <w:color w:val="auto"/>
          <w:sz w:val="28"/>
          <w:highlight w:val="none"/>
        </w:rPr>
      </w:pPr>
    </w:p>
    <w:p w14:paraId="107A2AE1">
      <w:pPr>
        <w:spacing w:line="360" w:lineRule="auto"/>
        <w:jc w:val="center"/>
        <w:outlineLvl w:val="0"/>
        <w:rPr>
          <w:rFonts w:hint="eastAsia" w:ascii="宋体" w:hAnsi="宋体" w:eastAsia="宋体" w:cs="宋体"/>
          <w:b/>
          <w:color w:val="auto"/>
          <w:sz w:val="28"/>
          <w:highlight w:val="none"/>
        </w:rPr>
      </w:pPr>
    </w:p>
    <w:p w14:paraId="0167B233">
      <w:pPr>
        <w:spacing w:line="360" w:lineRule="auto"/>
        <w:jc w:val="center"/>
        <w:outlineLvl w:val="0"/>
        <w:rPr>
          <w:rFonts w:hint="eastAsia" w:ascii="宋体" w:hAnsi="宋体" w:eastAsia="宋体" w:cs="宋体"/>
          <w:b/>
          <w:color w:val="auto"/>
          <w:sz w:val="28"/>
          <w:highlight w:val="none"/>
        </w:rPr>
      </w:pPr>
    </w:p>
    <w:p w14:paraId="75555C8F">
      <w:pPr>
        <w:spacing w:line="360" w:lineRule="auto"/>
        <w:jc w:val="center"/>
        <w:outlineLvl w:val="0"/>
        <w:rPr>
          <w:rFonts w:hint="eastAsia" w:ascii="宋体" w:hAnsi="宋体" w:eastAsia="宋体" w:cs="宋体"/>
          <w:b/>
          <w:color w:val="auto"/>
          <w:sz w:val="28"/>
          <w:highlight w:val="none"/>
        </w:rPr>
      </w:pPr>
    </w:p>
    <w:p w14:paraId="6AF29C98">
      <w:pPr>
        <w:spacing w:line="360" w:lineRule="auto"/>
        <w:jc w:val="center"/>
        <w:outlineLvl w:val="0"/>
        <w:rPr>
          <w:rFonts w:hint="eastAsia" w:ascii="宋体" w:hAnsi="宋体" w:eastAsia="宋体" w:cs="宋体"/>
          <w:b/>
          <w:color w:val="auto"/>
          <w:sz w:val="28"/>
          <w:highlight w:val="none"/>
        </w:rPr>
      </w:pPr>
    </w:p>
    <w:p w14:paraId="7FBCFE34">
      <w:pPr>
        <w:spacing w:line="360" w:lineRule="auto"/>
        <w:jc w:val="center"/>
        <w:outlineLvl w:val="0"/>
        <w:rPr>
          <w:rFonts w:hint="eastAsia" w:ascii="宋体" w:hAnsi="宋体" w:eastAsia="宋体" w:cs="宋体"/>
          <w:b/>
          <w:color w:val="auto"/>
          <w:sz w:val="28"/>
          <w:highlight w:val="none"/>
        </w:rPr>
      </w:pPr>
    </w:p>
    <w:p w14:paraId="74657C8D">
      <w:pPr>
        <w:spacing w:line="360" w:lineRule="auto"/>
        <w:jc w:val="center"/>
        <w:outlineLvl w:val="0"/>
        <w:rPr>
          <w:rFonts w:hint="eastAsia" w:ascii="宋体" w:hAnsi="宋体" w:eastAsia="宋体" w:cs="宋体"/>
          <w:b/>
          <w:color w:val="auto"/>
          <w:sz w:val="28"/>
          <w:highlight w:val="none"/>
        </w:rPr>
      </w:pPr>
    </w:p>
    <w:p w14:paraId="13F02638">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61"/>
      <w:bookmarkEnd w:id="62"/>
    </w:p>
    <w:p w14:paraId="1998D8EC">
      <w:pPr>
        <w:spacing w:line="360" w:lineRule="auto"/>
        <w:jc w:val="center"/>
        <w:outlineLvl w:val="1"/>
        <w:rPr>
          <w:rFonts w:hint="eastAsia" w:ascii="宋体" w:hAnsi="宋体" w:eastAsia="宋体" w:cs="宋体"/>
          <w:b/>
          <w:bCs/>
          <w:color w:val="auto"/>
          <w:sz w:val="32"/>
          <w:szCs w:val="44"/>
          <w:highlight w:val="none"/>
        </w:rPr>
      </w:pPr>
      <w:bookmarkStart w:id="71" w:name="_Toc27159"/>
      <w:bookmarkStart w:id="72" w:name="_Toc27489"/>
      <w:r>
        <w:rPr>
          <w:rFonts w:hint="eastAsia" w:ascii="宋体" w:hAnsi="宋体" w:eastAsia="宋体" w:cs="宋体"/>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70ED3D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3" w:name="_Toc13899"/>
      <w:r>
        <w:rPr>
          <w:rFonts w:hint="eastAsia" w:ascii="宋体" w:hAnsi="宋体" w:eastAsia="宋体" w:cs="宋体"/>
          <w:color w:val="auto"/>
          <w:sz w:val="24"/>
          <w:szCs w:val="24"/>
          <w:highlight w:val="none"/>
        </w:rPr>
        <w:t>一、(事项一)</w:t>
      </w:r>
      <w:bookmarkEnd w:id="73"/>
    </w:p>
    <w:p w14:paraId="66E8EBF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2B80F1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74E53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63E71F6">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4" w:name="_Toc3352"/>
      <w:r>
        <w:rPr>
          <w:rFonts w:hint="eastAsia" w:ascii="宋体" w:hAnsi="宋体" w:eastAsia="宋体" w:cs="宋体"/>
          <w:color w:val="auto"/>
          <w:sz w:val="24"/>
          <w:szCs w:val="24"/>
          <w:highlight w:val="none"/>
        </w:rPr>
        <w:t>二、(事项二)</w:t>
      </w:r>
      <w:bookmarkEnd w:id="74"/>
    </w:p>
    <w:p w14:paraId="036F3F8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D770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1DC47D0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A14C974">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00D68385">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03F2FF5">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63A7F81">
      <w:pPr>
        <w:jc w:val="center"/>
        <w:outlineLvl w:val="1"/>
        <w:rPr>
          <w:rFonts w:hint="eastAsia" w:ascii="宋体" w:hAnsi="宋体" w:eastAsia="宋体" w:cs="宋体"/>
          <w:b/>
          <w:bCs/>
          <w:color w:val="auto"/>
          <w:sz w:val="32"/>
          <w:szCs w:val="44"/>
          <w:highlight w:val="none"/>
        </w:rPr>
      </w:pPr>
      <w:bookmarkStart w:id="75" w:name="_Toc1575"/>
      <w:bookmarkStart w:id="76" w:name="_Toc3245"/>
      <w:r>
        <w:rPr>
          <w:rFonts w:hint="eastAsia" w:ascii="宋体" w:hAnsi="宋体" w:eastAsia="宋体" w:cs="宋体"/>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77" w:name="_Toc21381"/>
      <w:r>
        <w:rPr>
          <w:rFonts w:hint="eastAsia" w:ascii="宋体" w:hAnsi="宋体" w:eastAsia="宋体" w:cs="宋体"/>
          <w:b/>
          <w:bCs/>
          <w:color w:val="auto"/>
          <w:sz w:val="24"/>
          <w:szCs w:val="24"/>
          <w:highlight w:val="none"/>
        </w:rPr>
        <w:t>一、质疑供应商基本信息</w:t>
      </w:r>
      <w:bookmarkEnd w:id="77"/>
    </w:p>
    <w:p w14:paraId="1FEC78A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93541E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F17CF6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8A262B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91F5E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FA3984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EF71ED">
      <w:pPr>
        <w:adjustRightInd w:val="0"/>
        <w:snapToGrid w:val="0"/>
        <w:spacing w:line="360" w:lineRule="auto"/>
        <w:outlineLvl w:val="9"/>
        <w:rPr>
          <w:rFonts w:hint="eastAsia" w:ascii="宋体" w:hAnsi="宋体" w:eastAsia="宋体" w:cs="宋体"/>
          <w:b/>
          <w:bCs/>
          <w:color w:val="auto"/>
          <w:sz w:val="24"/>
          <w:szCs w:val="24"/>
          <w:highlight w:val="none"/>
        </w:rPr>
      </w:pPr>
      <w:bookmarkStart w:id="78" w:name="_Toc28415"/>
      <w:r>
        <w:rPr>
          <w:rFonts w:hint="eastAsia" w:ascii="宋体" w:hAnsi="宋体" w:eastAsia="宋体" w:cs="宋体"/>
          <w:b/>
          <w:bCs/>
          <w:color w:val="auto"/>
          <w:sz w:val="24"/>
          <w:szCs w:val="24"/>
          <w:highlight w:val="none"/>
        </w:rPr>
        <w:t>二、质疑项目基本情况</w:t>
      </w:r>
      <w:bookmarkEnd w:id="78"/>
    </w:p>
    <w:p w14:paraId="535630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657424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36BD6CD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4140E4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33AC0C2">
      <w:pPr>
        <w:adjustRightInd w:val="0"/>
        <w:snapToGrid w:val="0"/>
        <w:spacing w:line="360" w:lineRule="auto"/>
        <w:outlineLvl w:val="9"/>
        <w:rPr>
          <w:rFonts w:hint="eastAsia" w:ascii="宋体" w:hAnsi="宋体" w:eastAsia="宋体" w:cs="宋体"/>
          <w:b/>
          <w:bCs/>
          <w:color w:val="auto"/>
          <w:sz w:val="24"/>
          <w:szCs w:val="24"/>
          <w:highlight w:val="none"/>
        </w:rPr>
      </w:pPr>
      <w:bookmarkStart w:id="79" w:name="_Toc19014"/>
      <w:r>
        <w:rPr>
          <w:rFonts w:hint="eastAsia" w:ascii="宋体" w:hAnsi="宋体" w:eastAsia="宋体" w:cs="宋体"/>
          <w:b/>
          <w:bCs/>
          <w:color w:val="auto"/>
          <w:sz w:val="24"/>
          <w:szCs w:val="24"/>
          <w:highlight w:val="none"/>
        </w:rPr>
        <w:t>三、质疑事项具体内容</w:t>
      </w:r>
      <w:bookmarkEnd w:id="79"/>
    </w:p>
    <w:p w14:paraId="1F19C47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FB393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CDDB5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C18120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3B0B69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44A1B1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8DF17B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3227BC6">
      <w:pPr>
        <w:adjustRightInd w:val="0"/>
        <w:snapToGrid w:val="0"/>
        <w:spacing w:line="360" w:lineRule="auto"/>
        <w:outlineLvl w:val="9"/>
        <w:rPr>
          <w:rFonts w:hint="eastAsia" w:ascii="宋体" w:hAnsi="宋体" w:eastAsia="宋体" w:cs="宋体"/>
          <w:b/>
          <w:bCs/>
          <w:color w:val="auto"/>
          <w:sz w:val="24"/>
          <w:szCs w:val="24"/>
          <w:highlight w:val="none"/>
        </w:rPr>
      </w:pPr>
      <w:bookmarkStart w:id="80" w:name="_Toc17919"/>
      <w:r>
        <w:rPr>
          <w:rFonts w:hint="eastAsia" w:ascii="宋体" w:hAnsi="宋体" w:eastAsia="宋体" w:cs="宋体"/>
          <w:b/>
          <w:bCs/>
          <w:color w:val="auto"/>
          <w:sz w:val="24"/>
          <w:szCs w:val="24"/>
          <w:highlight w:val="none"/>
        </w:rPr>
        <w:t>四、与质疑事项相关的质疑请求</w:t>
      </w:r>
      <w:bookmarkEnd w:id="80"/>
    </w:p>
    <w:p w14:paraId="0492634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7D778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公章：                      </w:t>
      </w:r>
    </w:p>
    <w:p w14:paraId="699FE6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1EDC226">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2D8725C">
      <w:pPr>
        <w:outlineLvl w:val="0"/>
        <w:rPr>
          <w:rFonts w:hint="eastAsia" w:ascii="宋体" w:hAnsi="宋体" w:eastAsia="宋体" w:cs="宋体"/>
          <w:b/>
          <w:color w:val="auto"/>
          <w:sz w:val="28"/>
          <w:szCs w:val="32"/>
          <w:highlight w:val="none"/>
        </w:rPr>
      </w:pPr>
      <w:bookmarkStart w:id="81" w:name="_Toc26836"/>
      <w:bookmarkStart w:id="82" w:name="_Toc9754"/>
      <w:r>
        <w:rPr>
          <w:rFonts w:hint="eastAsia" w:ascii="宋体" w:hAnsi="宋体" w:eastAsia="宋体" w:cs="宋体"/>
          <w:b/>
          <w:color w:val="auto"/>
          <w:sz w:val="28"/>
          <w:szCs w:val="32"/>
          <w:highlight w:val="none"/>
        </w:rPr>
        <w:t>质疑函制作说明：</w:t>
      </w:r>
      <w:bookmarkEnd w:id="81"/>
      <w:bookmarkEnd w:id="82"/>
    </w:p>
    <w:p w14:paraId="60922D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D2099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769DAB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0D7B2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6FA9E7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rFonts w:hint="eastAsia" w:ascii="宋体" w:hAnsi="宋体" w:eastAsia="宋体" w:cs="宋体"/>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BDDB471-B4DE-4205-B98D-FE8D325DD00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8"/>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22140">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122140">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DE5743"/>
    <w:rsid w:val="00EF16FF"/>
    <w:rsid w:val="01017684"/>
    <w:rsid w:val="013730A5"/>
    <w:rsid w:val="01457570"/>
    <w:rsid w:val="017D4F5C"/>
    <w:rsid w:val="0180098F"/>
    <w:rsid w:val="0196223E"/>
    <w:rsid w:val="019D4DF2"/>
    <w:rsid w:val="01AA3877"/>
    <w:rsid w:val="01B3556A"/>
    <w:rsid w:val="01B83CAA"/>
    <w:rsid w:val="01E25ABE"/>
    <w:rsid w:val="01E730A7"/>
    <w:rsid w:val="01E925F2"/>
    <w:rsid w:val="02144BFA"/>
    <w:rsid w:val="02404E4B"/>
    <w:rsid w:val="025E7D96"/>
    <w:rsid w:val="02686F3C"/>
    <w:rsid w:val="029640FE"/>
    <w:rsid w:val="02AF74E7"/>
    <w:rsid w:val="02BF15A4"/>
    <w:rsid w:val="02D30389"/>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1E04"/>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81572D"/>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4760D"/>
    <w:rsid w:val="10B71B0D"/>
    <w:rsid w:val="10BB33AB"/>
    <w:rsid w:val="10C0771D"/>
    <w:rsid w:val="10D51608"/>
    <w:rsid w:val="10E6007E"/>
    <w:rsid w:val="10FA5A47"/>
    <w:rsid w:val="11382C4E"/>
    <w:rsid w:val="114055E6"/>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D6C3E"/>
    <w:rsid w:val="158E72E0"/>
    <w:rsid w:val="15A20818"/>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B2302E"/>
    <w:rsid w:val="17B80644"/>
    <w:rsid w:val="17C70888"/>
    <w:rsid w:val="17E4768B"/>
    <w:rsid w:val="180970F2"/>
    <w:rsid w:val="18126D78"/>
    <w:rsid w:val="18472A7F"/>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6E688B"/>
    <w:rsid w:val="1B762CF0"/>
    <w:rsid w:val="1B933CF4"/>
    <w:rsid w:val="1B9C202B"/>
    <w:rsid w:val="1BAD248A"/>
    <w:rsid w:val="1BB2644B"/>
    <w:rsid w:val="1BC21F3A"/>
    <w:rsid w:val="1BCF0653"/>
    <w:rsid w:val="1BE17132"/>
    <w:rsid w:val="1BFE0CCB"/>
    <w:rsid w:val="1C1B2F7B"/>
    <w:rsid w:val="1C1B5646"/>
    <w:rsid w:val="1C1E610B"/>
    <w:rsid w:val="1C8A6328"/>
    <w:rsid w:val="1C9F6277"/>
    <w:rsid w:val="1CB810E7"/>
    <w:rsid w:val="1D2145AD"/>
    <w:rsid w:val="1D3D7B17"/>
    <w:rsid w:val="1D4B1E70"/>
    <w:rsid w:val="1D7C0366"/>
    <w:rsid w:val="1DDE4B7D"/>
    <w:rsid w:val="1DE008F5"/>
    <w:rsid w:val="1DE101C9"/>
    <w:rsid w:val="1E081BFA"/>
    <w:rsid w:val="1E083917"/>
    <w:rsid w:val="1E236A34"/>
    <w:rsid w:val="1E7554E1"/>
    <w:rsid w:val="1E96129B"/>
    <w:rsid w:val="1EAA4A5F"/>
    <w:rsid w:val="1EC024D4"/>
    <w:rsid w:val="1EDA7DB3"/>
    <w:rsid w:val="1EDB10BC"/>
    <w:rsid w:val="1EFA59E6"/>
    <w:rsid w:val="1F046865"/>
    <w:rsid w:val="1F1771BC"/>
    <w:rsid w:val="1F404002"/>
    <w:rsid w:val="1F4C0B6E"/>
    <w:rsid w:val="1FAD0CAB"/>
    <w:rsid w:val="1FDA1374"/>
    <w:rsid w:val="202A7DFC"/>
    <w:rsid w:val="204E5EB7"/>
    <w:rsid w:val="20586E69"/>
    <w:rsid w:val="20847881"/>
    <w:rsid w:val="2096307B"/>
    <w:rsid w:val="20C81EE3"/>
    <w:rsid w:val="20E63CC8"/>
    <w:rsid w:val="20EF2BFD"/>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161A00"/>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11440"/>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90BAA"/>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A451E4"/>
    <w:rsid w:val="2CB74F17"/>
    <w:rsid w:val="2CBC3334"/>
    <w:rsid w:val="2CCD0296"/>
    <w:rsid w:val="2D1C121E"/>
    <w:rsid w:val="2D35295B"/>
    <w:rsid w:val="2D572256"/>
    <w:rsid w:val="2D7319A5"/>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395630"/>
    <w:rsid w:val="315301E3"/>
    <w:rsid w:val="319475D5"/>
    <w:rsid w:val="31BB108F"/>
    <w:rsid w:val="31BE0AF5"/>
    <w:rsid w:val="31D224DF"/>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A322E8"/>
    <w:rsid w:val="3CDE204C"/>
    <w:rsid w:val="3D05582A"/>
    <w:rsid w:val="3D202664"/>
    <w:rsid w:val="3D264775"/>
    <w:rsid w:val="3D5D11C3"/>
    <w:rsid w:val="3D644B60"/>
    <w:rsid w:val="3D762284"/>
    <w:rsid w:val="3D7704B3"/>
    <w:rsid w:val="3D8C4692"/>
    <w:rsid w:val="3D900390"/>
    <w:rsid w:val="3D933161"/>
    <w:rsid w:val="3DA2751D"/>
    <w:rsid w:val="3E1F0B6E"/>
    <w:rsid w:val="3E245917"/>
    <w:rsid w:val="3E497999"/>
    <w:rsid w:val="3E5E3444"/>
    <w:rsid w:val="3E646581"/>
    <w:rsid w:val="3E900306"/>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6F1162"/>
    <w:rsid w:val="42AA2522"/>
    <w:rsid w:val="43244531"/>
    <w:rsid w:val="43655275"/>
    <w:rsid w:val="43727992"/>
    <w:rsid w:val="43784FA8"/>
    <w:rsid w:val="43844FFB"/>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8704A5"/>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21AC4"/>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BD40F2"/>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F45D1"/>
    <w:rsid w:val="4FB01626"/>
    <w:rsid w:val="4FBD4D5E"/>
    <w:rsid w:val="4FE47521"/>
    <w:rsid w:val="4FF9121F"/>
    <w:rsid w:val="4FFC0517"/>
    <w:rsid w:val="50812FC2"/>
    <w:rsid w:val="50A82C45"/>
    <w:rsid w:val="50BD6410"/>
    <w:rsid w:val="50CA60D9"/>
    <w:rsid w:val="50E023DF"/>
    <w:rsid w:val="50E579F5"/>
    <w:rsid w:val="50EA6DB9"/>
    <w:rsid w:val="510065DD"/>
    <w:rsid w:val="51053BF3"/>
    <w:rsid w:val="511C6E87"/>
    <w:rsid w:val="51284CD2"/>
    <w:rsid w:val="51372014"/>
    <w:rsid w:val="514209A3"/>
    <w:rsid w:val="515A1860"/>
    <w:rsid w:val="515C7753"/>
    <w:rsid w:val="519F142B"/>
    <w:rsid w:val="51A82AC2"/>
    <w:rsid w:val="51AA471F"/>
    <w:rsid w:val="51B80C66"/>
    <w:rsid w:val="51CB2747"/>
    <w:rsid w:val="51E57C49"/>
    <w:rsid w:val="520E2096"/>
    <w:rsid w:val="521C5BFD"/>
    <w:rsid w:val="521F1B5F"/>
    <w:rsid w:val="52232583"/>
    <w:rsid w:val="52270779"/>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3963DF"/>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2475E9"/>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3F0207"/>
    <w:rsid w:val="62402CDD"/>
    <w:rsid w:val="62436329"/>
    <w:rsid w:val="624432E1"/>
    <w:rsid w:val="62557EF5"/>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8A5949"/>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C83A2C"/>
    <w:rsid w:val="68E31F3D"/>
    <w:rsid w:val="68E32729"/>
    <w:rsid w:val="68FE11FC"/>
    <w:rsid w:val="693D7F76"/>
    <w:rsid w:val="698A2A90"/>
    <w:rsid w:val="69935DE8"/>
    <w:rsid w:val="69A27DD9"/>
    <w:rsid w:val="69C75A92"/>
    <w:rsid w:val="69DA1D9A"/>
    <w:rsid w:val="69FF790C"/>
    <w:rsid w:val="6A3C283D"/>
    <w:rsid w:val="6A4175F2"/>
    <w:rsid w:val="6A7B2ACF"/>
    <w:rsid w:val="6ABC311D"/>
    <w:rsid w:val="6AC717A6"/>
    <w:rsid w:val="6AF74155"/>
    <w:rsid w:val="6B1B388E"/>
    <w:rsid w:val="6B3D1532"/>
    <w:rsid w:val="6B6317EA"/>
    <w:rsid w:val="6B831628"/>
    <w:rsid w:val="6B985938"/>
    <w:rsid w:val="6BE75F78"/>
    <w:rsid w:val="6BE815ED"/>
    <w:rsid w:val="6C4B5B80"/>
    <w:rsid w:val="6C9205D9"/>
    <w:rsid w:val="6CA4030D"/>
    <w:rsid w:val="6CE34991"/>
    <w:rsid w:val="6D1763FC"/>
    <w:rsid w:val="6D316241"/>
    <w:rsid w:val="6D6F34FA"/>
    <w:rsid w:val="6D7101EF"/>
    <w:rsid w:val="6D851EEC"/>
    <w:rsid w:val="6DAF0D17"/>
    <w:rsid w:val="6DDF5B5A"/>
    <w:rsid w:val="6E565636"/>
    <w:rsid w:val="6E971154"/>
    <w:rsid w:val="6EA6036C"/>
    <w:rsid w:val="6EA86918"/>
    <w:rsid w:val="6EAA6BF7"/>
    <w:rsid w:val="6EB03039"/>
    <w:rsid w:val="6EB44436"/>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680DC2"/>
    <w:rsid w:val="70AF2E01"/>
    <w:rsid w:val="70E705BA"/>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630DB0"/>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4492F"/>
    <w:rsid w:val="756920F3"/>
    <w:rsid w:val="756B5E6B"/>
    <w:rsid w:val="75BF3AC1"/>
    <w:rsid w:val="75C37A55"/>
    <w:rsid w:val="75DD3483"/>
    <w:rsid w:val="75F45E61"/>
    <w:rsid w:val="75FB7FE4"/>
    <w:rsid w:val="76022D28"/>
    <w:rsid w:val="760360A4"/>
    <w:rsid w:val="76104E71"/>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606AC"/>
    <w:rsid w:val="7ECB1729"/>
    <w:rsid w:val="7EE342FA"/>
    <w:rsid w:val="7EE84089"/>
    <w:rsid w:val="7EF23159"/>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3">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qFormat/>
    <w:uiPriority w:val="1"/>
  </w:style>
  <w:style w:type="table" w:default="1" w:styleId="27">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9"/>
    <w:qFormat/>
    <w:uiPriority w:val="0"/>
    <w:pPr>
      <w:jc w:val="left"/>
    </w:pPr>
    <w:rPr>
      <w:rFonts w:ascii="Arial" w:hAnsi="Arial" w:eastAsia="黑体" w:cs="Arial"/>
    </w:rPr>
  </w:style>
  <w:style w:type="paragraph" w:styleId="10">
    <w:name w:val="Body Text"/>
    <w:basedOn w:val="1"/>
    <w:next w:val="1"/>
    <w:qFormat/>
    <w:uiPriority w:val="0"/>
    <w:pPr>
      <w:spacing w:after="120"/>
    </w:pPr>
    <w:rPr>
      <w:rFonts w:ascii="华文中宋" w:hAnsi="华文中宋" w:eastAsia="华文中宋" w:cs="华文中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Block Text"/>
    <w:basedOn w:val="1"/>
    <w:next w:val="10"/>
    <w:qFormat/>
    <w:uiPriority w:val="0"/>
    <w:pPr>
      <w:spacing w:line="320" w:lineRule="exact"/>
      <w:ind w:left="1159" w:leftChars="320" w:right="153" w:rightChars="73" w:hanging="487" w:hangingChars="203"/>
    </w:pPr>
    <w:rPr>
      <w:snapToGrid w:val="0"/>
      <w:kern w:val="0"/>
      <w:sz w:val="24"/>
      <w:szCs w:val="20"/>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9"/>
    <w:qFormat/>
    <w:uiPriority w:val="99"/>
    <w:rPr>
      <w:rFonts w:ascii="宋体" w:hAnsi="Courier New" w:eastAsia="宋体" w:cs="宋体"/>
      <w:szCs w:val="22"/>
    </w:rPr>
  </w:style>
  <w:style w:type="paragraph" w:styleId="16">
    <w:name w:val="Date"/>
    <w:basedOn w:val="1"/>
    <w:next w:val="1"/>
    <w:link w:val="46"/>
    <w:qFormat/>
    <w:uiPriority w:val="0"/>
    <w:rPr>
      <w:rFonts w:ascii="Arial" w:hAnsi="Arial" w:eastAsia="宋体" w:cs="Arial"/>
      <w:b/>
      <w:sz w:val="28"/>
    </w:rPr>
  </w:style>
  <w:style w:type="paragraph" w:styleId="17">
    <w:name w:val="Balloon Text"/>
    <w:basedOn w:val="1"/>
    <w:link w:val="33"/>
    <w:qFormat/>
    <w:uiPriority w:val="99"/>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9"/>
    <w:next w:val="9"/>
    <w:link w:val="60"/>
    <w:qFormat/>
    <w:uiPriority w:val="99"/>
    <w:rPr>
      <w:rFonts w:ascii="方正仿宋_GB2312" w:hAnsi="方正仿宋_GB2312" w:eastAsia="方正仿宋_GB2312" w:cs="方正仿宋_GB2312"/>
      <w:b/>
      <w:bCs/>
    </w:rPr>
  </w:style>
  <w:style w:type="paragraph" w:styleId="25">
    <w:name w:val="Body Text First Indent"/>
    <w:basedOn w:val="10"/>
    <w:qFormat/>
    <w:uiPriority w:val="99"/>
    <w:pPr>
      <w:ind w:firstLine="420" w:firstLineChars="100"/>
    </w:pPr>
  </w:style>
  <w:style w:type="paragraph" w:styleId="26">
    <w:name w:val="Body Text First Indent 2"/>
    <w:next w:val="13"/>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qFormat/>
    <w:uiPriority w:val="99"/>
    <w:rPr>
      <w:color w:val="0000FF"/>
      <w:u w:val="single"/>
    </w:rPr>
  </w:style>
  <w:style w:type="character" w:styleId="32">
    <w:name w:val="annotation reference"/>
    <w:basedOn w:val="29"/>
    <w:qFormat/>
    <w:uiPriority w:val="99"/>
    <w:rPr>
      <w:sz w:val="21"/>
      <w:szCs w:val="21"/>
    </w:rPr>
  </w:style>
  <w:style w:type="character" w:customStyle="1" w:styleId="33">
    <w:name w:val="批注框文本 Char"/>
    <w:basedOn w:val="29"/>
    <w:link w:val="17"/>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19"/>
    <w:qFormat/>
    <w:uiPriority w:val="99"/>
    <w:rPr>
      <w:rFonts w:ascii="方正仿宋_GB2312" w:hAnsi="方正仿宋_GB2312" w:eastAsia="方正仿宋_GB2312" w:cs="方正仿宋_GB2312"/>
      <w:sz w:val="18"/>
      <w:szCs w:val="18"/>
    </w:rPr>
  </w:style>
  <w:style w:type="character" w:customStyle="1" w:styleId="38">
    <w:name w:val="页脚 Char"/>
    <w:basedOn w:val="29"/>
    <w:link w:val="18"/>
    <w:qFormat/>
    <w:uiPriority w:val="99"/>
    <w:rPr>
      <w:rFonts w:ascii="方正仿宋_GB2312" w:hAnsi="方正仿宋_GB2312" w:eastAsia="方正仿宋_GB2312" w:cs="方正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qFormat/>
    <w:uiPriority w:val="99"/>
    <w:rPr>
      <w:rFonts w:ascii="宋体" w:hAnsi="Courier New" w:cs="Courier New"/>
      <w:szCs w:val="20"/>
    </w:rPr>
  </w:style>
  <w:style w:type="character" w:customStyle="1" w:styleId="41">
    <w:name w:val="未处理的提及1"/>
    <w:basedOn w:val="29"/>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9"/>
    <w:qFormat/>
    <w:uiPriority w:val="99"/>
    <w:rPr>
      <w:rFonts w:ascii="方正仿宋_GB2312" w:hAnsi="方正仿宋_GB2312" w:eastAsia="方正仿宋_GB2312" w:cs="方正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9"/>
    <w:qFormat/>
    <w:uiPriority w:val="99"/>
    <w:rPr>
      <w:rFonts w:ascii="方正仿宋_GB2312" w:hAnsi="方正仿宋_GB2312" w:eastAsia="方正仿宋_GB2312" w:cs="方正仿宋_GB2312"/>
      <w:szCs w:val="20"/>
    </w:rPr>
  </w:style>
  <w:style w:type="character" w:customStyle="1" w:styleId="49">
    <w:name w:val="批注文字 Char1"/>
    <w:link w:val="9"/>
    <w:qFormat/>
    <w:uiPriority w:val="0"/>
    <w:rPr>
      <w:rFonts w:ascii="Arial" w:hAnsi="Arial" w:eastAsia="黑体" w:cs="Arial"/>
      <w:szCs w:val="20"/>
    </w:rPr>
  </w:style>
  <w:style w:type="character" w:customStyle="1" w:styleId="50">
    <w:name w:val="标题 1 Char"/>
    <w:basedOn w:val="29"/>
    <w:link w:val="3"/>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9"/>
    <w:link w:val="5"/>
    <w:qFormat/>
    <w:uiPriority w:val="9"/>
    <w:rPr>
      <w:rFonts w:ascii="方正仿宋_GB2312" w:hAnsi="方正仿宋_GB2312" w:eastAsia="方正仿宋_GB2312" w:cs="方正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9"/>
    <w:qFormat/>
    <w:uiPriority w:val="9"/>
    <w:rPr>
      <w:rFonts w:ascii="Cambria" w:hAnsi="Cambria" w:eastAsia="宋体" w:cs="宋体"/>
      <w:b/>
      <w:bCs/>
      <w:sz w:val="28"/>
      <w:szCs w:val="28"/>
    </w:rPr>
  </w:style>
  <w:style w:type="character" w:customStyle="1" w:styleId="57">
    <w:name w:val="标题 4 Char1"/>
    <w:link w:val="6"/>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4"/>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53</Pages>
  <Words>1311</Words>
  <Characters>1444</Characters>
  <Lines>1</Lines>
  <Paragraphs>1</Paragraphs>
  <TotalTime>64</TotalTime>
  <ScaleCrop>false</ScaleCrop>
  <LinksUpToDate>false</LinksUpToDate>
  <CharactersWithSpaces>1524</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2025-12-18T03:22:00Z</cp:lastPrinted>
  <dcterms:modified xsi:type="dcterms:W3CDTF">2026-06-02T07:17:16Z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F16A326A20414061AE21255AD88F9FB9_13</vt:lpwstr>
  </property>
  <property fmtid="{D5CDD505-2E9C-101B-9397-08002B2CF9AE}" pid="4" name="KSOTemplateDocerSaveRecord">
    <vt:lpwstr>eyJoZGlkIjoiOTYzOTdlODliYTEwNTAyNWRmZTgxYzUzNjc4MDQ1OGIiLCJ1c2VySWQiOiI0Mjg4OTc4MDUifQ==</vt:lpwstr>
  </property>
</Properties>
</file>