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F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319499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9505453">
      <w:pPr>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滁州市第一人民医院leep刀采购项目</w:t>
      </w:r>
    </w:p>
    <w:p w14:paraId="78C20378">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CZYY-2026-36</w:t>
      </w:r>
    </w:p>
    <w:p w14:paraId="460C01F0">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采购人：</w:t>
      </w:r>
      <w:r>
        <w:rPr>
          <w:rFonts w:hint="eastAsia" w:ascii="宋体" w:hAnsi="宋体" w:eastAsia="宋体" w:cs="宋体"/>
          <w:b/>
          <w:color w:val="auto"/>
          <w:spacing w:val="20"/>
          <w:kern w:val="0"/>
          <w:sz w:val="32"/>
          <w:szCs w:val="32"/>
          <w:highlight w:val="none"/>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5869963">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534BE24">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123188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7A602482">
      <w:pPr>
        <w:pStyle w:val="18"/>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_Toc29510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_Toc29510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color w:val="auto"/>
          <w:szCs w:val="24"/>
          <w:highlight w:val="none"/>
        </w:rPr>
        <w:fldChar w:fldCharType="end"/>
      </w:r>
    </w:p>
    <w:p w14:paraId="0B494D3D">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_Toc31732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_Toc31732 \h </w:instrText>
      </w:r>
      <w:r>
        <w:rPr>
          <w:color w:val="auto"/>
          <w:highlight w:val="none"/>
        </w:rPr>
        <w:fldChar w:fldCharType="separate"/>
      </w:r>
      <w:r>
        <w:rPr>
          <w:color w:val="auto"/>
          <w:highlight w:val="none"/>
        </w:rPr>
        <w:t>3</w:t>
      </w:r>
      <w:r>
        <w:rPr>
          <w:color w:val="auto"/>
          <w:highlight w:val="none"/>
        </w:rPr>
        <w:fldChar w:fldCharType="end"/>
      </w:r>
      <w:r>
        <w:rPr>
          <w:rFonts w:asciiTheme="minorEastAsia" w:hAnsiTheme="minorEastAsia" w:eastAsiaTheme="minorEastAsia"/>
          <w:color w:val="auto"/>
          <w:szCs w:val="24"/>
          <w:highlight w:val="none"/>
        </w:rPr>
        <w:fldChar w:fldCharType="end"/>
      </w:r>
    </w:p>
    <w:p w14:paraId="3983FEE5">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_Toc11431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_Toc11431 \h </w:instrText>
      </w:r>
      <w:r>
        <w:rPr>
          <w:color w:val="auto"/>
          <w:highlight w:val="none"/>
        </w:rPr>
        <w:fldChar w:fldCharType="separate"/>
      </w:r>
      <w:r>
        <w:rPr>
          <w:color w:val="auto"/>
          <w:highlight w:val="none"/>
        </w:rPr>
        <w:t>16</w:t>
      </w:r>
      <w:r>
        <w:rPr>
          <w:color w:val="auto"/>
          <w:highlight w:val="none"/>
        </w:rPr>
        <w:fldChar w:fldCharType="end"/>
      </w:r>
      <w:r>
        <w:rPr>
          <w:rFonts w:asciiTheme="minorEastAsia" w:hAnsiTheme="minorEastAsia" w:eastAsiaTheme="minorEastAsia"/>
          <w:color w:val="auto"/>
          <w:szCs w:val="24"/>
          <w:highlight w:val="none"/>
        </w:rPr>
        <w:fldChar w:fldCharType="end"/>
      </w:r>
    </w:p>
    <w:p w14:paraId="545285BD">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_Toc22859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  评标方法和标准（综合评分法）</w:t>
      </w:r>
      <w:r>
        <w:rPr>
          <w:color w:val="auto"/>
          <w:highlight w:val="none"/>
        </w:rPr>
        <w:tab/>
      </w:r>
      <w:r>
        <w:rPr>
          <w:color w:val="auto"/>
          <w:highlight w:val="none"/>
        </w:rPr>
        <w:fldChar w:fldCharType="begin"/>
      </w:r>
      <w:r>
        <w:rPr>
          <w:color w:val="auto"/>
          <w:highlight w:val="none"/>
        </w:rPr>
        <w:instrText xml:space="preserve"> PAGEREF _Toc22859 \h </w:instrText>
      </w:r>
      <w:r>
        <w:rPr>
          <w:color w:val="auto"/>
          <w:highlight w:val="none"/>
        </w:rPr>
        <w:fldChar w:fldCharType="separate"/>
      </w:r>
      <w:r>
        <w:rPr>
          <w:color w:val="auto"/>
          <w:highlight w:val="none"/>
        </w:rPr>
        <w:t>19</w:t>
      </w:r>
      <w:r>
        <w:rPr>
          <w:color w:val="auto"/>
          <w:highlight w:val="none"/>
        </w:rPr>
        <w:fldChar w:fldCharType="end"/>
      </w:r>
      <w:r>
        <w:rPr>
          <w:rFonts w:asciiTheme="minorEastAsia" w:hAnsiTheme="minorEastAsia" w:eastAsiaTheme="minorEastAsia"/>
          <w:color w:val="auto"/>
          <w:szCs w:val="24"/>
          <w:highlight w:val="none"/>
        </w:rPr>
        <w:fldChar w:fldCharType="end"/>
      </w:r>
    </w:p>
    <w:p w14:paraId="6980CF28">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_Toc31314 </w:instrText>
      </w:r>
      <w:r>
        <w:rPr>
          <w:rFonts w:asciiTheme="minorEastAsia" w:hAnsiTheme="minorEastAsia" w:eastAsiaTheme="minorEastAsia"/>
          <w:color w:val="auto"/>
          <w:szCs w:val="24"/>
          <w:highlight w:val="none"/>
        </w:rPr>
        <w:fldChar w:fldCharType="separate"/>
      </w:r>
      <w:r>
        <w:rPr>
          <w:rFonts w:hint="eastAsia" w:cs="@仿宋_GB2312" w:asciiTheme="minorEastAsia" w:hAnsiTheme="minorEastAsia" w:eastAsiaTheme="minorEastAsia"/>
          <w:color w:val="auto"/>
          <w:kern w:val="2"/>
          <w:highlight w:val="none"/>
          <w:lang w:val="en-US" w:eastAsia="zh-CN" w:bidi="ar-SA"/>
        </w:rPr>
        <w:t>第五章</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政府采购合同</w:t>
      </w:r>
      <w:r>
        <w:rPr>
          <w:color w:val="auto"/>
          <w:highlight w:val="none"/>
        </w:rPr>
        <w:tab/>
      </w:r>
      <w:r>
        <w:rPr>
          <w:color w:val="auto"/>
          <w:highlight w:val="none"/>
        </w:rPr>
        <w:fldChar w:fldCharType="begin"/>
      </w:r>
      <w:r>
        <w:rPr>
          <w:color w:val="auto"/>
          <w:highlight w:val="none"/>
        </w:rPr>
        <w:instrText xml:space="preserve"> PAGEREF _Toc31314 \h </w:instrText>
      </w:r>
      <w:r>
        <w:rPr>
          <w:color w:val="auto"/>
          <w:highlight w:val="none"/>
        </w:rPr>
        <w:fldChar w:fldCharType="separate"/>
      </w:r>
      <w:r>
        <w:rPr>
          <w:color w:val="auto"/>
          <w:highlight w:val="none"/>
        </w:rPr>
        <w:t>23</w:t>
      </w:r>
      <w:r>
        <w:rPr>
          <w:color w:val="auto"/>
          <w:highlight w:val="none"/>
        </w:rPr>
        <w:fldChar w:fldCharType="end"/>
      </w:r>
      <w:r>
        <w:rPr>
          <w:rFonts w:asciiTheme="minorEastAsia" w:hAnsiTheme="minorEastAsia" w:eastAsiaTheme="minorEastAsia"/>
          <w:color w:val="auto"/>
          <w:szCs w:val="24"/>
          <w:highlight w:val="none"/>
        </w:rPr>
        <w:fldChar w:fldCharType="end"/>
      </w:r>
    </w:p>
    <w:p w14:paraId="04C0E563">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_Toc14549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_Toc14549 \h </w:instrText>
      </w:r>
      <w:r>
        <w:rPr>
          <w:color w:val="auto"/>
          <w:highlight w:val="none"/>
        </w:rPr>
        <w:fldChar w:fldCharType="separate"/>
      </w:r>
      <w:r>
        <w:rPr>
          <w:color w:val="auto"/>
          <w:highlight w:val="none"/>
        </w:rPr>
        <w:t>38</w:t>
      </w:r>
      <w:r>
        <w:rPr>
          <w:color w:val="auto"/>
          <w:highlight w:val="none"/>
        </w:rPr>
        <w:fldChar w:fldCharType="end"/>
      </w:r>
      <w:r>
        <w:rPr>
          <w:rFonts w:asciiTheme="minorEastAsia" w:hAnsiTheme="minorEastAsia" w:eastAsiaTheme="minorEastAsia"/>
          <w:color w:val="auto"/>
          <w:szCs w:val="24"/>
          <w:highlight w:val="none"/>
        </w:rPr>
        <w:fldChar w:fldCharType="end"/>
      </w:r>
    </w:p>
    <w:p w14:paraId="6F410266">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_Toc5430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第七章</w:t>
      </w:r>
      <w:r>
        <w:rPr>
          <w:rFonts w:hint="eastAsia" w:ascii="宋体" w:hAnsi="宋体" w:eastAsia="宋体"/>
          <w:bCs/>
          <w:color w:val="auto"/>
          <w:highlight w:val="none"/>
        </w:rPr>
        <w:t xml:space="preserve">  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_Toc5430 \h </w:instrText>
      </w:r>
      <w:r>
        <w:rPr>
          <w:color w:val="auto"/>
          <w:highlight w:val="none"/>
        </w:rPr>
        <w:fldChar w:fldCharType="separate"/>
      </w:r>
      <w:r>
        <w:rPr>
          <w:color w:val="auto"/>
          <w:highlight w:val="none"/>
        </w:rPr>
        <w:t>50</w:t>
      </w:r>
      <w:r>
        <w:rPr>
          <w:color w:val="auto"/>
          <w:highlight w:val="none"/>
        </w:rPr>
        <w:fldChar w:fldCharType="end"/>
      </w:r>
      <w:r>
        <w:rPr>
          <w:rFonts w:asciiTheme="minorEastAsia" w:hAnsiTheme="minorEastAsia" w:eastAsiaTheme="minorEastAsia"/>
          <w:color w:val="auto"/>
          <w:szCs w:val="24"/>
          <w:highlight w:val="none"/>
        </w:rPr>
        <w:fldChar w:fldCharType="end"/>
      </w:r>
    </w:p>
    <w:p w14:paraId="4429DAAC">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197FCA22">
      <w:pPr>
        <w:pStyle w:val="2"/>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color w:val="auto"/>
          <w:sz w:val="28"/>
          <w:highlight w:val="none"/>
        </w:rPr>
      </w:pPr>
      <w:bookmarkStart w:id="1" w:name="_Toc29510"/>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DE0621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r>
        <w:rPr>
          <w:rFonts w:hint="eastAsia" w:ascii="宋体" w:hAnsi="宋体" w:eastAsia="宋体" w:cs="宋体"/>
          <w:color w:val="auto"/>
          <w:sz w:val="24"/>
          <w:szCs w:val="24"/>
          <w:highlight w:val="none"/>
          <w:lang w:bidi="ar"/>
        </w:rPr>
        <w:t>项目概况</w:t>
      </w:r>
    </w:p>
    <w:p w14:paraId="7420698A">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滁州市第一人民医院leep刀采购项目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11日</w:t>
      </w:r>
      <w:r>
        <w:rPr>
          <w:rFonts w:hint="eastAsia" w:ascii="宋体" w:hAnsi="宋体" w:eastAsia="宋体" w:cs="宋体"/>
          <w:bCs/>
          <w:color w:val="auto"/>
          <w:sz w:val="24"/>
          <w:szCs w:val="24"/>
          <w:highlight w:val="none"/>
          <w:u w:val="single"/>
          <w:lang w:bidi="ar"/>
        </w:rPr>
        <w:t>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1A7DDB21">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3" w:name="_Toc35393621"/>
      <w:bookmarkEnd w:id="3"/>
      <w:bookmarkStart w:id="4" w:name="_Toc28359079"/>
      <w:bookmarkEnd w:id="4"/>
      <w:bookmarkStart w:id="5" w:name="_Toc58430305"/>
      <w:bookmarkEnd w:id="5"/>
      <w:bookmarkStart w:id="6" w:name="_Toc35393790"/>
      <w:bookmarkEnd w:id="6"/>
      <w:bookmarkStart w:id="7" w:name="_Toc28359002"/>
      <w:bookmarkEnd w:id="7"/>
      <w:bookmarkStart w:id="8" w:name="_Hlk24379207"/>
      <w:r>
        <w:rPr>
          <w:rFonts w:hint="eastAsia" w:ascii="宋体" w:hAnsi="宋体" w:eastAsia="宋体" w:cs="宋体"/>
          <w:b/>
          <w:bCs/>
          <w:color w:val="auto"/>
          <w:sz w:val="24"/>
          <w:szCs w:val="24"/>
          <w:highlight w:val="none"/>
          <w:lang w:bidi="ar"/>
        </w:rPr>
        <w:t>一、项目基本情况</w:t>
      </w:r>
      <w:bookmarkEnd w:id="8"/>
    </w:p>
    <w:p w14:paraId="694C4E8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CZYY-2026-36</w:t>
      </w:r>
    </w:p>
    <w:p w14:paraId="2F6DDDE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项目名称：滁州市第一人民医院leep刀采购项目</w:t>
      </w:r>
    </w:p>
    <w:p w14:paraId="24E68B43">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sz w:val="24"/>
          <w:szCs w:val="24"/>
          <w:highlight w:val="none"/>
          <w:lang w:val="en-US" w:eastAsia="zh-CN" w:bidi="ar"/>
        </w:rPr>
        <w:t>10万</w:t>
      </w:r>
      <w:r>
        <w:rPr>
          <w:rFonts w:hint="eastAsia" w:ascii="宋体" w:hAnsi="宋体" w:eastAsia="宋体" w:cs="宋体"/>
          <w:color w:val="auto"/>
          <w:sz w:val="24"/>
          <w:szCs w:val="24"/>
          <w:highlight w:val="none"/>
          <w:lang w:bidi="ar"/>
        </w:rPr>
        <w:t>元</w:t>
      </w:r>
    </w:p>
    <w:p w14:paraId="3B79407D">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sz w:val="24"/>
          <w:szCs w:val="24"/>
          <w:highlight w:val="none"/>
          <w:lang w:val="en-US" w:eastAsia="zh-CN" w:bidi="ar"/>
        </w:rPr>
        <w:t>10万</w:t>
      </w:r>
      <w:r>
        <w:rPr>
          <w:rFonts w:hint="eastAsia" w:ascii="宋体" w:hAnsi="宋体" w:eastAsia="宋体" w:cs="宋体"/>
          <w:color w:val="auto"/>
          <w:sz w:val="24"/>
          <w:szCs w:val="24"/>
          <w:highlight w:val="none"/>
          <w:lang w:bidi="ar"/>
        </w:rPr>
        <w:t>元，</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不得高于最高限价，否则，按无效投标处理。</w:t>
      </w:r>
    </w:p>
    <w:p w14:paraId="4F474E7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bidi="ar"/>
        </w:rPr>
        <w:t>leep刀采购。</w:t>
      </w:r>
    </w:p>
    <w:p w14:paraId="1A54DE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合同履行期限：自接到采购人通知后，30个日历天内完成供货、安装及调试。</w:t>
      </w:r>
    </w:p>
    <w:p w14:paraId="44ED0D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本项目不接受联合体投标。</w:t>
      </w:r>
    </w:p>
    <w:p w14:paraId="55304568">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9" w:name="_Toc28359003"/>
      <w:bookmarkEnd w:id="9"/>
      <w:bookmarkStart w:id="10" w:name="_Toc35393622"/>
      <w:bookmarkEnd w:id="10"/>
      <w:bookmarkStart w:id="11" w:name="_Toc58430306"/>
      <w:bookmarkEnd w:id="11"/>
      <w:bookmarkStart w:id="12" w:name="_Toc35393791"/>
      <w:bookmarkEnd w:id="12"/>
      <w:bookmarkStart w:id="13" w:name="_Toc28359080"/>
      <w:r>
        <w:rPr>
          <w:rFonts w:hint="eastAsia" w:ascii="宋体" w:hAnsi="宋体" w:eastAsia="宋体" w:cs="宋体"/>
          <w:b/>
          <w:bCs/>
          <w:color w:val="auto"/>
          <w:sz w:val="24"/>
          <w:szCs w:val="24"/>
          <w:highlight w:val="none"/>
          <w:lang w:bidi="ar"/>
        </w:rPr>
        <w:t>二、申请人的资格要求</w:t>
      </w:r>
      <w:bookmarkEnd w:id="13"/>
    </w:p>
    <w:p w14:paraId="37E38CE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1.满足《中华人民共和国政府采购法》第二十二条规定；</w:t>
      </w:r>
    </w:p>
    <w:p w14:paraId="6426C2C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i/>
          <w:iCs/>
          <w:color w:val="auto"/>
          <w:sz w:val="24"/>
          <w:szCs w:val="24"/>
          <w:highlight w:val="none"/>
          <w:u w:val="single"/>
          <w:lang w:eastAsia="zh-CN"/>
        </w:rPr>
      </w:pPr>
      <w:bookmarkStart w:id="14" w:name="_Toc28359081"/>
      <w:bookmarkEnd w:id="14"/>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u w:val="single"/>
          <w:lang w:val="en-US" w:eastAsia="zh-CN" w:bidi="ar"/>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auto"/>
          <w:sz w:val="24"/>
          <w:szCs w:val="24"/>
          <w:highlight w:val="none"/>
          <w:lang w:val="en-US" w:eastAsia="zh-CN" w:bidi="ar"/>
        </w:rPr>
        <w:t>。</w:t>
      </w:r>
    </w:p>
    <w:p w14:paraId="3E0B57F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74BA52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①被列入“信用中国”网站“失信被执行人”的；</w:t>
      </w:r>
    </w:p>
    <w:p w14:paraId="2F2B86D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②被列入“信用中国”网站“重大税收违法失信主体”的；</w:t>
      </w:r>
    </w:p>
    <w:p w14:paraId="2C98E801">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③被列入“信用中国”网站 “严重失信主体名单”的；</w:t>
      </w:r>
    </w:p>
    <w:p w14:paraId="699F9EB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④在“信用中国”网站上披露的仍在公示期的严重失信行为(具体行为类别及判定依据见“信用中国”查询的严重失信行为类别及判定依据)的。</w:t>
      </w:r>
    </w:p>
    <w:p w14:paraId="4913B4A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⑤被列入国家企业信用信息公示系统网站“经营异常名录”或者“严重违法失信名单”的。</w:t>
      </w:r>
    </w:p>
    <w:p w14:paraId="4A00872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⑥被列入中国政府采购网站“政府采购严重违法失信行为信息记录”的。</w:t>
      </w:r>
    </w:p>
    <w:p w14:paraId="39EE197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⑦前三年有行贿犯罪行为的单位和个人。</w:t>
      </w:r>
    </w:p>
    <w:p w14:paraId="6057098F">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.投标人所属分公司、办事处等分支机构存在第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款信誉要求①-⑦项情形之一的，接受投标人参加本项目。</w:t>
      </w:r>
    </w:p>
    <w:p w14:paraId="06169B8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条按照“关于联合惩戒失信行为加强信用查询管理的通知”查询或承诺。</w:t>
      </w:r>
    </w:p>
    <w:p w14:paraId="2C5A3994">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15" w:name="_Toc35393792"/>
      <w:bookmarkEnd w:id="15"/>
      <w:bookmarkStart w:id="16" w:name="_Toc35393623"/>
      <w:bookmarkEnd w:id="16"/>
      <w:bookmarkStart w:id="17" w:name="_Toc58430307"/>
      <w:r>
        <w:rPr>
          <w:rFonts w:hint="eastAsia" w:ascii="宋体" w:hAnsi="宋体" w:eastAsia="宋体" w:cs="宋体"/>
          <w:b/>
          <w:bCs/>
          <w:color w:val="auto"/>
          <w:sz w:val="24"/>
          <w:szCs w:val="24"/>
          <w:highlight w:val="none"/>
          <w:lang w:bidi="ar"/>
        </w:rPr>
        <w:t>三、获取招标文件</w:t>
      </w:r>
      <w:bookmarkEnd w:id="17"/>
    </w:p>
    <w:p w14:paraId="1C5FB5F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11日</w:t>
      </w:r>
    </w:p>
    <w:p w14:paraId="1ED383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3368414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419E209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20" w:lineRule="exact"/>
        <w:ind w:firstLine="530" w:firstLineChars="220"/>
        <w:textAlignment w:val="auto"/>
        <w:outlineLvl w:val="9"/>
        <w:rPr>
          <w:rFonts w:hint="eastAsia" w:ascii="宋体" w:hAnsi="宋体" w:eastAsia="宋体"/>
          <w:b/>
          <w:bCs/>
          <w:color w:val="auto"/>
          <w:sz w:val="24"/>
          <w:szCs w:val="24"/>
          <w:highlight w:val="none"/>
        </w:rPr>
      </w:pPr>
      <w:bookmarkStart w:id="18" w:name="_Toc28359005"/>
      <w:bookmarkEnd w:id="18"/>
      <w:bookmarkStart w:id="19" w:name="_Toc28359082"/>
      <w:bookmarkEnd w:id="19"/>
      <w:bookmarkStart w:id="20" w:name="_Toc35393793"/>
      <w:bookmarkEnd w:id="20"/>
      <w:bookmarkStart w:id="21" w:name="_Toc35393624"/>
      <w:bookmarkEnd w:id="21"/>
      <w:bookmarkStart w:id="22" w:name="_Toc58430308"/>
      <w:r>
        <w:rPr>
          <w:rFonts w:hint="eastAsia" w:ascii="宋体" w:hAnsi="宋体" w:eastAsia="宋体" w:cs="宋体"/>
          <w:b/>
          <w:bCs/>
          <w:color w:val="auto"/>
          <w:sz w:val="24"/>
          <w:szCs w:val="24"/>
          <w:highlight w:val="none"/>
          <w:lang w:bidi="ar"/>
        </w:rPr>
        <w:t>四、</w:t>
      </w:r>
      <w:bookmarkEnd w:id="22"/>
      <w:r>
        <w:rPr>
          <w:rFonts w:hint="eastAsia" w:ascii="宋体" w:hAnsi="宋体" w:eastAsia="宋体" w:cs="宋体"/>
          <w:b/>
          <w:bCs/>
          <w:color w:val="auto"/>
          <w:sz w:val="24"/>
          <w:szCs w:val="24"/>
          <w:highlight w:val="none"/>
          <w:lang w:bidi="ar"/>
        </w:rPr>
        <w:t>提交投标文件截止时间、开标时间和地点</w:t>
      </w:r>
    </w:p>
    <w:p w14:paraId="637DF32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11日</w:t>
      </w:r>
      <w:r>
        <w:rPr>
          <w:rFonts w:hint="eastAsia" w:ascii="宋体" w:hAnsi="宋体" w:eastAsia="宋体" w:cs="宋体"/>
          <w:bCs/>
          <w:color w:val="auto"/>
          <w:sz w:val="24"/>
          <w:szCs w:val="24"/>
          <w:highlight w:val="none"/>
          <w:u w:val="single"/>
          <w:lang w:bidi="ar"/>
        </w:rPr>
        <w:t>15</w:t>
      </w:r>
      <w:r>
        <w:rPr>
          <w:rFonts w:hint="eastAsia" w:ascii="宋体" w:hAnsi="宋体" w:eastAsia="宋体" w:cs="宋体"/>
          <w:bCs/>
          <w:color w:val="auto"/>
          <w:sz w:val="24"/>
          <w:szCs w:val="24"/>
          <w:highlight w:val="none"/>
          <w:u w:val="single"/>
          <w:lang w:val="en-US" w:eastAsia="zh-CN" w:bidi="ar"/>
        </w:rPr>
        <w:t>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23" w:name="_Toc28359007"/>
      <w:bookmarkEnd w:id="23"/>
      <w:bookmarkStart w:id="24" w:name="_Toc58430309"/>
      <w:bookmarkEnd w:id="24"/>
      <w:bookmarkStart w:id="25" w:name="_Toc35393625"/>
      <w:bookmarkEnd w:id="25"/>
      <w:bookmarkStart w:id="26" w:name="_Toc35393794"/>
      <w:bookmarkEnd w:id="26"/>
      <w:bookmarkStart w:id="27" w:name="_Toc28359084"/>
      <w:r>
        <w:rPr>
          <w:rFonts w:hint="eastAsia" w:ascii="宋体" w:hAnsi="宋体" w:eastAsia="宋体" w:cs="宋体"/>
          <w:b/>
          <w:bCs/>
          <w:color w:val="auto"/>
          <w:sz w:val="24"/>
          <w:szCs w:val="24"/>
          <w:highlight w:val="none"/>
          <w:lang w:bidi="ar"/>
        </w:rPr>
        <w:t>五、公告期限</w:t>
      </w:r>
      <w:bookmarkEnd w:id="27"/>
    </w:p>
    <w:p w14:paraId="6BFA45F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7B5B3DEA">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28" w:name="_Toc58430310"/>
      <w:bookmarkEnd w:id="28"/>
      <w:r>
        <w:rPr>
          <w:rFonts w:hint="eastAsia" w:ascii="宋体" w:hAnsi="宋体" w:eastAsia="宋体" w:cs="宋体"/>
          <w:b/>
          <w:bCs/>
          <w:color w:val="auto"/>
          <w:sz w:val="24"/>
          <w:szCs w:val="24"/>
          <w:highlight w:val="none"/>
          <w:lang w:bidi="ar"/>
        </w:rPr>
        <w:t>六、其他补充事宜</w:t>
      </w:r>
    </w:p>
    <w:p w14:paraId="76633FE7">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cs="宋体"/>
          <w:color w:val="auto"/>
          <w:sz w:val="24"/>
          <w:szCs w:val="24"/>
          <w:highlight w:val="none"/>
          <w:lang w:bidi="ar"/>
        </w:rPr>
      </w:pPr>
      <w:bookmarkStart w:id="29" w:name="_Toc7265"/>
      <w:bookmarkEnd w:id="29"/>
      <w:bookmarkStart w:id="30" w:name="_Toc3854"/>
      <w:r>
        <w:rPr>
          <w:rFonts w:hint="eastAsia" w:ascii="宋体" w:hAnsi="宋体" w:eastAsia="宋体" w:cs="宋体"/>
          <w:color w:val="auto"/>
          <w:sz w:val="24"/>
          <w:szCs w:val="24"/>
          <w:highlight w:val="none"/>
          <w:lang w:bidi="ar"/>
        </w:rPr>
        <w:t>无</w:t>
      </w:r>
    </w:p>
    <w:p w14:paraId="58977189">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0"/>
      <w:r>
        <w:rPr>
          <w:rFonts w:hint="eastAsia" w:ascii="宋体" w:hAnsi="宋体" w:eastAsia="宋体" w:cs="宋体"/>
          <w:b/>
          <w:bCs/>
          <w:color w:val="auto"/>
          <w:sz w:val="24"/>
          <w:szCs w:val="24"/>
          <w:highlight w:val="none"/>
          <w:lang w:bidi="ar"/>
        </w:rPr>
        <w:t>对本次招标提出询问，请按以下方式联系</w:t>
      </w:r>
    </w:p>
    <w:p w14:paraId="44EB6EE9">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170AA7D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0ED538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24F58576">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7A0DBD88">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7C2CF70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640E963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1EA6D7B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01AE3F6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14C2330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0550-3011399、</w:t>
      </w:r>
      <w:r>
        <w:rPr>
          <w:rFonts w:hint="eastAsia" w:ascii="宋体" w:hAnsi="宋体" w:eastAsia="宋体"/>
          <w:color w:val="auto"/>
          <w:sz w:val="24"/>
          <w:szCs w:val="24"/>
          <w:highlight w:val="none"/>
          <w:u w:val="single"/>
          <w:lang w:eastAsia="zh-CN" w:bidi="ar"/>
        </w:rPr>
        <w:t>15178499373</w:t>
      </w:r>
      <w:r>
        <w:rPr>
          <w:rFonts w:hint="eastAsia" w:ascii="宋体" w:hAnsi="宋体" w:eastAsia="宋体"/>
          <w:color w:val="auto"/>
          <w:sz w:val="24"/>
          <w:szCs w:val="24"/>
          <w:highlight w:val="none"/>
          <w:u w:val="single"/>
          <w:lang w:bidi="ar"/>
        </w:rPr>
        <w:t xml:space="preserve"> </w:t>
      </w:r>
    </w:p>
    <w:p w14:paraId="6739E1F6">
      <w:pPr>
        <w:spacing w:line="360" w:lineRule="auto"/>
        <w:jc w:val="center"/>
        <w:outlineLvl w:val="0"/>
        <w:rPr>
          <w:rFonts w:hint="eastAsia" w:asciiTheme="minorEastAsia" w:hAnsiTheme="minorEastAsia" w:eastAsiaTheme="minorEastAsia"/>
          <w:b/>
          <w:color w:val="auto"/>
          <w:sz w:val="28"/>
          <w:highlight w:val="none"/>
        </w:rPr>
      </w:pPr>
    </w:p>
    <w:p w14:paraId="37B8740D">
      <w:pPr>
        <w:pStyle w:val="2"/>
        <w:rPr>
          <w:rFonts w:hint="eastAsia"/>
          <w:color w:val="auto"/>
          <w:highlight w:val="none"/>
        </w:rPr>
      </w:pPr>
    </w:p>
    <w:p w14:paraId="2DA39ABF">
      <w:pPr>
        <w:spacing w:line="360" w:lineRule="auto"/>
        <w:jc w:val="center"/>
        <w:outlineLvl w:val="0"/>
        <w:rPr>
          <w:rFonts w:hint="eastAsia" w:asciiTheme="minorEastAsia" w:hAnsiTheme="minorEastAsia" w:eastAsiaTheme="minorEastAsia"/>
          <w:b/>
          <w:color w:val="auto"/>
          <w:sz w:val="28"/>
          <w:highlight w:val="none"/>
        </w:rPr>
      </w:pPr>
      <w:bookmarkStart w:id="31" w:name="_Toc3173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1"/>
    </w:p>
    <w:p w14:paraId="78745D49">
      <w:pPr>
        <w:spacing w:line="360" w:lineRule="auto"/>
        <w:jc w:val="center"/>
        <w:outlineLvl w:val="9"/>
        <w:rPr>
          <w:rFonts w:hint="eastAsia" w:asciiTheme="minorEastAsia" w:hAnsiTheme="minorEastAsia" w:eastAsiaTheme="minorEastAsia"/>
          <w:b/>
          <w:color w:val="auto"/>
          <w:sz w:val="24"/>
          <w:highlight w:val="none"/>
        </w:rPr>
      </w:pPr>
      <w:bookmarkStart w:id="32" w:name="_Toc3114"/>
      <w:bookmarkStart w:id="33"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14:paraId="232BB9CD">
      <w:pPr>
        <w:spacing w:line="360" w:lineRule="auto"/>
        <w:ind w:firstLine="435"/>
        <w:outlineLvl w:val="9"/>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7945E04">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1E7B46A">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6303B78">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3662D82">
            <w:pPr>
              <w:spacing w:line="420" w:lineRule="exact"/>
              <w:outlineLvl w:val="9"/>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1EC8F93">
            <w:pPr>
              <w:spacing w:line="420" w:lineRule="exact"/>
              <w:outlineLvl w:val="9"/>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B4CA87B">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6E86BB9">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D797E7C">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8F632A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747535F3">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FA393F4">
            <w:pPr>
              <w:pStyle w:val="45"/>
              <w:widowControl w:val="0"/>
              <w:spacing w:before="0" w:beforeAutospacing="0" w:after="0" w:afterAutospacing="0" w:line="420" w:lineRule="exact"/>
              <w:jc w:val="both"/>
              <w:outlineLvl w:val="9"/>
              <w:rPr>
                <w:rFonts w:hint="eastAsia" w:ascii="宋体" w:hAnsi="宋体" w:eastAsia="宋体"/>
                <w:b w:val="0"/>
                <w:bCs w:val="0"/>
                <w:color w:val="auto"/>
                <w:sz w:val="24"/>
                <w:highlight w:val="none"/>
              </w:rPr>
            </w:pPr>
            <w:r>
              <w:rPr>
                <w:rFonts w:hint="eastAsia" w:ascii="宋体" w:hAnsi="宋体" w:eastAsia="宋体" w:cs="宋体"/>
                <w:b w:val="0"/>
                <w:bCs w:val="0"/>
                <w:color w:val="auto"/>
                <w:sz w:val="24"/>
                <w:szCs w:val="24"/>
                <w:highlight w:val="none"/>
                <w:u w:val="single"/>
                <w:lang w:bidi="ar"/>
              </w:rPr>
              <w:t>202</w:t>
            </w:r>
            <w:r>
              <w:rPr>
                <w:rFonts w:hint="eastAsia" w:ascii="宋体" w:hAnsi="宋体" w:eastAsia="宋体" w:cs="宋体"/>
                <w:b w:val="0"/>
                <w:bCs w:val="0"/>
                <w:color w:val="auto"/>
                <w:sz w:val="24"/>
                <w:szCs w:val="24"/>
                <w:highlight w:val="none"/>
                <w:u w:val="single"/>
                <w:lang w:val="en-US" w:eastAsia="zh-CN" w:bidi="ar"/>
              </w:rPr>
              <w:t>6</w:t>
            </w:r>
            <w:r>
              <w:rPr>
                <w:rFonts w:hint="eastAsia" w:ascii="宋体" w:hAnsi="宋体" w:eastAsia="宋体" w:cs="宋体"/>
                <w:b w:val="0"/>
                <w:bCs w:val="0"/>
                <w:color w:val="auto"/>
                <w:sz w:val="24"/>
                <w:szCs w:val="24"/>
                <w:highlight w:val="none"/>
                <w:u w:val="single"/>
                <w:lang w:bidi="ar"/>
              </w:rPr>
              <w:t>年</w:t>
            </w:r>
            <w:r>
              <w:rPr>
                <w:rFonts w:hint="eastAsia" w:ascii="宋体" w:hAnsi="宋体" w:eastAsia="宋体" w:cs="宋体"/>
                <w:b w:val="0"/>
                <w:bCs w:val="0"/>
                <w:color w:val="auto"/>
                <w:sz w:val="24"/>
                <w:szCs w:val="24"/>
                <w:highlight w:val="none"/>
                <w:u w:val="single"/>
                <w:lang w:val="en-US" w:eastAsia="zh-CN" w:bidi="ar"/>
              </w:rPr>
              <w:t>6</w:t>
            </w:r>
            <w:r>
              <w:rPr>
                <w:rFonts w:hint="eastAsia" w:ascii="宋体" w:hAnsi="宋体" w:eastAsia="宋体" w:cs="宋体"/>
                <w:b w:val="0"/>
                <w:bCs w:val="0"/>
                <w:color w:val="auto"/>
                <w:sz w:val="24"/>
                <w:szCs w:val="24"/>
                <w:highlight w:val="none"/>
                <w:u w:val="single"/>
                <w:lang w:bidi="ar"/>
              </w:rPr>
              <w:t>月</w:t>
            </w:r>
            <w:r>
              <w:rPr>
                <w:rFonts w:hint="eastAsia" w:ascii="宋体" w:hAnsi="宋体" w:eastAsia="宋体" w:cs="宋体"/>
                <w:b w:val="0"/>
                <w:bCs w:val="0"/>
                <w:color w:val="auto"/>
                <w:sz w:val="24"/>
                <w:szCs w:val="24"/>
                <w:highlight w:val="none"/>
                <w:u w:val="single"/>
                <w:lang w:val="en-US" w:eastAsia="zh-CN" w:bidi="ar"/>
              </w:rPr>
              <w:t>9</w:t>
            </w:r>
            <w:r>
              <w:rPr>
                <w:rFonts w:hint="eastAsia" w:ascii="宋体" w:hAnsi="宋体" w:eastAsia="宋体" w:cs="宋体"/>
                <w:b w:val="0"/>
                <w:bCs w:val="0"/>
                <w:color w:val="auto"/>
                <w:sz w:val="24"/>
                <w:szCs w:val="24"/>
                <w:highlight w:val="none"/>
                <w:u w:val="single"/>
                <w:lang w:bidi="ar"/>
              </w:rPr>
              <w:t>日</w:t>
            </w:r>
            <w:r>
              <w:rPr>
                <w:rFonts w:hint="eastAsia" w:ascii="宋体" w:hAnsi="宋体" w:eastAsia="宋体"/>
                <w:b w:val="0"/>
                <w:bCs w:val="0"/>
                <w:color w:val="auto"/>
                <w:sz w:val="24"/>
                <w:highlight w:val="none"/>
                <w:u w:val="single"/>
              </w:rPr>
              <w:t>17</w:t>
            </w:r>
            <w:r>
              <w:rPr>
                <w:rFonts w:ascii="宋体" w:hAnsi="宋体" w:eastAsia="宋体"/>
                <w:b w:val="0"/>
                <w:bCs w:val="0"/>
                <w:color w:val="auto"/>
                <w:sz w:val="24"/>
                <w:highlight w:val="none"/>
              </w:rPr>
              <w:t>时</w:t>
            </w:r>
            <w:r>
              <w:rPr>
                <w:rFonts w:hint="eastAsia" w:ascii="宋体" w:hAnsi="宋体" w:eastAsia="宋体"/>
                <w:b w:val="0"/>
                <w:bCs w:val="0"/>
                <w:color w:val="auto"/>
                <w:sz w:val="24"/>
                <w:highlight w:val="none"/>
                <w:u w:val="single"/>
              </w:rPr>
              <w:t>30</w:t>
            </w:r>
            <w:r>
              <w:rPr>
                <w:rFonts w:hint="eastAsia" w:ascii="宋体" w:hAnsi="宋体" w:eastAsia="宋体"/>
                <w:b w:val="0"/>
                <w:bCs w:val="0"/>
                <w:color w:val="auto"/>
                <w:sz w:val="24"/>
                <w:highlight w:val="none"/>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F64B73A">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5D5F175">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4B9CD09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88A3530">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9273041">
            <w:pPr>
              <w:spacing w:line="420" w:lineRule="exact"/>
              <w:outlineLvl w:val="9"/>
              <w:rPr>
                <w:rFonts w:hint="eastAsia"/>
                <w:color w:val="auto"/>
                <w:highlight w:val="none"/>
              </w:rPr>
            </w:pPr>
            <w:r>
              <w:rPr>
                <w:rFonts w:hint="eastAsia" w:ascii="宋体" w:hAnsi="宋体" w:eastAsia="宋体"/>
                <w:bCs/>
                <w:color w:val="auto"/>
                <w:kern w:val="0"/>
                <w:sz w:val="24"/>
                <w:szCs w:val="28"/>
                <w:highlight w:val="none"/>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08910528">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E7F81A9">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个</w:t>
            </w:r>
            <w:r>
              <w:rPr>
                <w:rFonts w:hint="eastAsia" w:ascii="宋体" w:hAnsi="宋体" w:eastAsia="宋体"/>
                <w:b w:val="0"/>
                <w:color w:val="auto"/>
                <w:sz w:val="24"/>
                <w:highlight w:val="none"/>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044CB6FE">
            <w:pPr>
              <w:widowControl/>
              <w:jc w:val="left"/>
              <w:outlineLvl w:val="9"/>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0E14ECB1">
            <w:pPr>
              <w:wordWrap w:val="0"/>
              <w:autoSpaceDE w:val="0"/>
              <w:spacing w:line="360" w:lineRule="auto"/>
              <w:outlineLvl w:val="9"/>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11日15时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w:t>
            </w:r>
          </w:p>
          <w:p w14:paraId="53C9018A">
            <w:pPr>
              <w:autoSpaceDE w:val="0"/>
              <w:spacing w:line="360" w:lineRule="auto"/>
              <w:outlineLvl w:val="9"/>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60156F61">
            <w:pPr>
              <w:widowControl/>
              <w:spacing w:line="400" w:lineRule="exact"/>
              <w:ind w:firstLine="45" w:firstLineChars="0"/>
              <w:jc w:val="left"/>
              <w:outlineLvl w:val="9"/>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1F991BBE">
            <w:pPr>
              <w:spacing w:line="400" w:lineRule="exact"/>
              <w:ind w:firstLine="45"/>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11日</w:t>
            </w:r>
            <w:bookmarkStart w:id="115" w:name="_GoBack"/>
            <w:bookmarkEnd w:id="115"/>
            <w:r>
              <w:rPr>
                <w:rFonts w:hint="eastAsia" w:ascii="宋体" w:hAnsi="宋体" w:eastAsia="宋体" w:cs="宋体"/>
                <w:bCs/>
                <w:color w:val="auto"/>
                <w:sz w:val="24"/>
                <w:szCs w:val="24"/>
                <w:highlight w:val="none"/>
                <w:u w:val="single"/>
                <w:lang w:val="en-US" w:eastAsia="zh-CN" w:bidi="ar"/>
              </w:rPr>
              <w:t>15时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color w:val="auto"/>
                <w:sz w:val="24"/>
                <w:highlight w:val="none"/>
              </w:rPr>
              <w:t xml:space="preserve"> </w:t>
            </w:r>
          </w:p>
          <w:p w14:paraId="79E47023">
            <w:pPr>
              <w:autoSpaceDE w:val="0"/>
              <w:spacing w:line="400" w:lineRule="exact"/>
              <w:ind w:firstLine="45" w:firstLineChars="0"/>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65EFB052">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374C1C19">
            <w:pPr>
              <w:pStyle w:val="45"/>
              <w:widowControl w:val="0"/>
              <w:spacing w:before="0" w:beforeAutospacing="0" w:after="0" w:afterAutospacing="0" w:line="420" w:lineRule="exact"/>
              <w:jc w:val="both"/>
              <w:outlineLvl w:val="9"/>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7DDEAA8B">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2AFAEC94">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752B94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B9A34D4">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C66771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1F2CF9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76C5ED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380865A">
            <w:pPr>
              <w:spacing w:line="420" w:lineRule="exact"/>
              <w:outlineLvl w:val="9"/>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44AEEF8E">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095851C">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32035AD">
            <w:pPr>
              <w:pStyle w:val="45"/>
              <w:widowControl w:val="0"/>
              <w:spacing w:before="0" w:beforeAutospacing="0" w:after="0" w:afterAutospacing="0" w:line="420" w:lineRule="exact"/>
              <w:jc w:val="both"/>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5871EA35">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32C66D">
            <w:pPr>
              <w:pStyle w:val="22"/>
              <w:spacing w:before="0" w:beforeAutospacing="0" w:after="0" w:afterAutospacing="0" w:line="360" w:lineRule="auto"/>
              <w:jc w:val="both"/>
              <w:outlineLvl w:val="9"/>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5A61B06">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0678774">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EC4318C">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7ADC1D7">
            <w:pPr>
              <w:spacing w:line="420" w:lineRule="exact"/>
              <w:outlineLvl w:val="9"/>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FF24A37">
            <w:pPr>
              <w:spacing w:line="420" w:lineRule="exact"/>
              <w:outlineLvl w:val="9"/>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D161C95">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45382F5">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2D3AA2D">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5D344A86">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3A1BF024">
            <w:pPr>
              <w:spacing w:line="420" w:lineRule="exact"/>
              <w:outlineLvl w:val="9"/>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5CD85969">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2EB0428">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0B6BC4">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3D10A5A">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586C117">
            <w:pPr>
              <w:pStyle w:val="22"/>
              <w:widowControl/>
              <w:spacing w:before="0" w:beforeAutospacing="0" w:after="0" w:afterAutospacing="0" w:line="420" w:lineRule="exac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1DAA5125">
            <w:pPr>
              <w:pStyle w:val="22"/>
              <w:widowControl/>
              <w:spacing w:before="0" w:beforeAutospacing="0" w:after="0" w:afterAutospacing="0" w:line="420" w:lineRule="exact"/>
              <w:outlineLvl w:val="9"/>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08594113">
            <w:pPr>
              <w:spacing w:before="39" w:line="420" w:lineRule="exact"/>
              <w:outlineLvl w:val="9"/>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63222B79">
            <w:pPr>
              <w:spacing w:before="24"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0EABC4A">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color w:val="auto"/>
                <w:sz w:val="24"/>
                <w:szCs w:val="24"/>
                <w:highlight w:val="none"/>
                <w:u w:val="single"/>
                <w:lang w:val="en-US" w:eastAsia="zh-CN"/>
              </w:rPr>
              <w:t>750</w:t>
            </w:r>
            <w:r>
              <w:rPr>
                <w:rFonts w:hint="eastAsia" w:ascii="宋体" w:hAnsi="宋体" w:eastAsia="宋体" w:cs="宋体"/>
                <w:color w:val="auto"/>
                <w:sz w:val="24"/>
                <w:szCs w:val="24"/>
                <w:highlight w:val="none"/>
                <w:u w:val="single"/>
              </w:rPr>
              <w:t>元（评审费另计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评审费以实际发生为准）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5D74C6FD">
            <w:pPr>
              <w:spacing w:line="420" w:lineRule="exact"/>
              <w:outlineLvl w:val="9"/>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402B4F8">
            <w:pPr>
              <w:spacing w:line="420" w:lineRule="exact"/>
              <w:outlineLvl w:val="9"/>
              <w:rPr>
                <w:rFonts w:hint="eastAsia" w:ascii="宋体" w:hAnsi="宋体" w:eastAsia="宋体"/>
                <w:color w:val="auto"/>
                <w:sz w:val="24"/>
                <w:szCs w:val="18"/>
                <w:highlight w:val="none"/>
                <w:lang w:eastAsia="zh-CN"/>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15178499373</w:t>
            </w:r>
          </w:p>
          <w:p w14:paraId="56E57EDC">
            <w:pPr>
              <w:spacing w:line="420" w:lineRule="exact"/>
              <w:outlineLvl w:val="9"/>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2810C0E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5C46A6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（1）构成本招标文件的各个组成文件应互为解释，互为说明；</w:t>
            </w:r>
          </w:p>
          <w:p w14:paraId="7B31E1A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（2）同一组成文件中就同一事项的规定或约定不一致的，以编排顺序在后者为准；</w:t>
            </w:r>
          </w:p>
          <w:p w14:paraId="43A9C7E3">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（3）如有不明确或不一致，构成合同文件组成内容的，以合同文件约定内容为准，且以专用合同条款约定的合同文件优先顺序解释；</w:t>
            </w:r>
          </w:p>
          <w:p w14:paraId="6366269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（4）除招标文件中有特别规定外，仅适用于招标投标阶段的规定，按招标公告、投标邀请、投标人须知、评标方法和标准、投标文件格式的先后顺序解释；</w:t>
            </w:r>
          </w:p>
          <w:p w14:paraId="60E3EBA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p w14:paraId="22D4AD0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Theme="minorEastAsia" w:hAnsiTheme="minorEastAsia" w:eastAsiaTheme="minorEastAsia"/>
                <w:b w:val="0"/>
                <w:color w:val="auto"/>
                <w:kern w:val="2"/>
                <w:sz w:val="24"/>
                <w:szCs w:val="24"/>
                <w:highlight w:val="none"/>
              </w:rPr>
            </w:pPr>
            <w:r>
              <w:rPr>
                <w:rFonts w:hint="eastAsia" w:ascii="宋体" w:hAnsi="宋体" w:eastAsia="宋体"/>
                <w:b/>
                <w:bCs w:val="0"/>
                <w:color w:val="auto"/>
                <w:sz w:val="24"/>
                <w:highlight w:val="none"/>
              </w:rPr>
              <w:t>（6）投标单位中标后须递交与纸质投标文件完全一致的电子版投标文件一份，一并递交给代理机构。</w:t>
            </w:r>
          </w:p>
        </w:tc>
      </w:tr>
    </w:tbl>
    <w:p w14:paraId="137C2019">
      <w:pPr>
        <w:keepNext w:val="0"/>
        <w:keepLines w:val="0"/>
        <w:pageBreakBefore w:val="0"/>
        <w:widowControl w:val="0"/>
        <w:kinsoku/>
        <w:overflowPunct/>
        <w:topLinePunct w:val="0"/>
        <w:autoSpaceDE/>
        <w:autoSpaceDN/>
        <w:bidi w:val="0"/>
        <w:adjustRightInd/>
        <w:snapToGrid/>
        <w:spacing w:line="440" w:lineRule="exact"/>
        <w:jc w:val="center"/>
        <w:textAlignment w:val="auto"/>
        <w:outlineLvl w:val="9"/>
        <w:rPr>
          <w:rFonts w:hint="eastAsia" w:asciiTheme="minorEastAsia" w:hAnsiTheme="minorEastAsia" w:eastAsiaTheme="minorEastAsia"/>
          <w:b/>
          <w:color w:val="auto"/>
          <w:sz w:val="24"/>
          <w:highlight w:val="none"/>
        </w:rPr>
      </w:pPr>
      <w:bookmarkStart w:id="34" w:name="_Toc14880"/>
      <w:bookmarkStart w:id="3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4"/>
      <w:bookmarkEnd w:id="35"/>
    </w:p>
    <w:p w14:paraId="1BE8119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0F76B4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EDC519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05323DC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3780EA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FD6C19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CCE464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8FC3A8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F5DF6C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2D110C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97E608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20496BD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BAE05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B3C224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FC912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59735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2A99E5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02CB7D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948D9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408AA5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7B358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0C0594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E7277E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86E5D7D">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D056152">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273699E">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0A7C2A5">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EE2EB2A">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647F14">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46BF8E3">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37CF0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10EA3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9ADC76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AC7D0E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EA4F10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28BF503E">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E7624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73801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4A35FA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992B9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12AE46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88158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bookmarkStart w:id="3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6"/>
    <w:p w14:paraId="70AE05D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CCD943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5BC4C9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3D2F65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7" w:name="_Hlk11703583"/>
      <w:r>
        <w:rPr>
          <w:rFonts w:hint="eastAsia" w:asciiTheme="minorEastAsia" w:hAnsiTheme="minorEastAsia" w:eastAsiaTheme="minorEastAsia"/>
          <w:color w:val="auto"/>
          <w:sz w:val="24"/>
          <w:highlight w:val="none"/>
        </w:rPr>
        <w:t>等。</w:t>
      </w:r>
    </w:p>
    <w:bookmarkEnd w:id="37"/>
    <w:p w14:paraId="2F40B43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4E17DD">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EF6657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DA0049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EDDC83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D569CE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CE293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1071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FE70C3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3DCC5D3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1FF80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97A9B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B6F17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5ACA78A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2484491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01F57CD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41C3B48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0BF25AA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6B8C391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7D78112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0238177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3CE8C62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4907DB6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4D78151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12CD1E8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62198D8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0956E4B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658FDE5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5B51CED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C787454">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413A82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612616A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D404A5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767058C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F0B739C">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5EF7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759E0D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s="宋体"/>
          <w:color w:val="auto"/>
          <w:sz w:val="24"/>
          <w:szCs w:val="24"/>
          <w:highlight w:val="none"/>
        </w:rPr>
      </w:pPr>
      <w:bookmarkStart w:id="3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8"/>
    <w:p w14:paraId="3E1281B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707813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32551B4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50DC43F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2D2959B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6629CC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025C1C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387EBA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0069136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A1A422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C6926B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0014F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330848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758BEC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29BB7A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AE2617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9C197C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2E871B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5EDA0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DE73D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0ED54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18B3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ABB483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DCF2E6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033913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555B6C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451D00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1A761C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6008E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31CB1C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EDC9D1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847DD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5DC50F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01BB00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013C1C1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6E52DF5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4EC95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590275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4208C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5686F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857E8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34552E4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2DE580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E2E6E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9C0B27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08A44F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8455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D38DC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08046C4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CBBCBD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B88F43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0CCEE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66A11E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3E3D247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AAD558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6B7FE6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BA6A84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91975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36884C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BBAB6C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50222F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E044C8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11FA9D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6C363F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0DFB44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bookmarkStart w:id="39" w:name="_Toc518923100"/>
      <w:bookmarkStart w:id="40"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9"/>
      <w:bookmarkEnd w:id="40"/>
    </w:p>
    <w:p w14:paraId="6114F49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F93AE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35559C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bookmarkStart w:id="41" w:name="_Toc2583662"/>
      <w:bookmarkStart w:id="42" w:name="_Toc518923101"/>
      <w:r>
        <w:rPr>
          <w:rFonts w:hint="eastAsia" w:asciiTheme="minorEastAsia" w:hAnsiTheme="minorEastAsia" w:eastAsiaTheme="minorEastAsia"/>
          <w:b/>
          <w:color w:val="auto"/>
          <w:sz w:val="24"/>
          <w:highlight w:val="none"/>
        </w:rPr>
        <w:t>30.人员回避</w:t>
      </w:r>
      <w:bookmarkEnd w:id="41"/>
      <w:bookmarkEnd w:id="42"/>
    </w:p>
    <w:p w14:paraId="1C62FBF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6A160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CDC648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D6AFC3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85545B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A617DF1">
      <w:pPr>
        <w:widowControl/>
        <w:jc w:val="left"/>
        <w:outlineLvl w:val="9"/>
        <w:rPr>
          <w:rFonts w:asciiTheme="minorEastAsia" w:hAnsiTheme="minorEastAsia" w:eastAsiaTheme="minorEastAsia"/>
          <w:color w:val="auto"/>
          <w:sz w:val="24"/>
          <w:highlight w:val="none"/>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asciiTheme="minorEastAsia" w:hAnsiTheme="minorEastAsia" w:eastAsiaTheme="minorEastAsia"/>
          <w:color w:val="auto"/>
          <w:sz w:val="24"/>
          <w:highlight w:val="none"/>
        </w:rPr>
        <w:br w:type="page"/>
      </w:r>
    </w:p>
    <w:p w14:paraId="292939F4">
      <w:pPr>
        <w:spacing w:line="360" w:lineRule="auto"/>
        <w:jc w:val="center"/>
        <w:outlineLvl w:val="0"/>
        <w:rPr>
          <w:rFonts w:hint="eastAsia" w:asciiTheme="minorEastAsia" w:hAnsiTheme="minorEastAsia" w:eastAsiaTheme="minorEastAsia"/>
          <w:b/>
          <w:color w:val="auto"/>
          <w:sz w:val="28"/>
          <w:highlight w:val="none"/>
        </w:rPr>
      </w:pPr>
      <w:bookmarkStart w:id="43" w:name="_Toc11431"/>
      <w:r>
        <w:rPr>
          <w:rFonts w:hint="eastAsia" w:asciiTheme="minorEastAsia" w:hAnsiTheme="minorEastAsia" w:eastAsiaTheme="minorEastAsia"/>
          <w:b/>
          <w:color w:val="auto"/>
          <w:sz w:val="28"/>
          <w:highlight w:val="none"/>
        </w:rPr>
        <w:t>第三章  采购需求</w:t>
      </w:r>
      <w:bookmarkEnd w:id="43"/>
    </w:p>
    <w:p w14:paraId="27373FD7">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9"/>
        <w:rPr>
          <w:rFonts w:hint="eastAsia" w:ascii="宋体" w:hAnsi="宋体" w:eastAsia="宋体"/>
          <w:b/>
          <w:color w:val="auto"/>
          <w:sz w:val="24"/>
          <w:szCs w:val="18"/>
          <w:highlight w:val="none"/>
        </w:rPr>
      </w:pPr>
      <w:bookmarkStart w:id="44" w:name="_Toc32151"/>
      <w:bookmarkStart w:id="45" w:name="_Toc2554"/>
      <w:r>
        <w:rPr>
          <w:rFonts w:hint="eastAsia" w:ascii="宋体" w:hAnsi="宋体" w:eastAsia="宋体"/>
          <w:b/>
          <w:color w:val="auto"/>
          <w:sz w:val="24"/>
          <w:szCs w:val="18"/>
          <w:highlight w:val="none"/>
        </w:rPr>
        <w:t>一、采购需求前附表</w:t>
      </w:r>
      <w:bookmarkEnd w:id="44"/>
      <w:bookmarkEnd w:id="45"/>
    </w:p>
    <w:tbl>
      <w:tblPr>
        <w:tblStyle w:val="27"/>
        <w:tblW w:w="5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117"/>
        <w:gridCol w:w="6011"/>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22" w:type="pct"/>
            <w:vAlign w:val="center"/>
          </w:tcPr>
          <w:p w14:paraId="0D98E58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DA9943A">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5" w:type="pct"/>
            <w:vAlign w:val="center"/>
          </w:tcPr>
          <w:p w14:paraId="2DA8536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22" w:type="pct"/>
            <w:vAlign w:val="center"/>
          </w:tcPr>
          <w:p w14:paraId="36945842">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40A9A5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385" w:type="pct"/>
            <w:vAlign w:val="center"/>
          </w:tcPr>
          <w:p w14:paraId="031DCA5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宋体" w:hAnsi="宋体" w:eastAsia="仿宋"/>
                <w:b w:val="0"/>
                <w:color w:val="auto"/>
                <w:sz w:val="24"/>
                <w:szCs w:val="20"/>
                <w:highlight w:val="none"/>
                <w:u w:val="single"/>
                <w:lang w:val="en-US"/>
              </w:rPr>
            </w:pPr>
            <w:r>
              <w:rPr>
                <w:rFonts w:hint="eastAsia" w:ascii="宋体" w:hAnsi="宋体" w:eastAsia="宋体"/>
                <w:b/>
                <w:bCs w:val="0"/>
                <w:color w:val="auto"/>
                <w:kern w:val="0"/>
                <w:sz w:val="24"/>
                <w:szCs w:val="28"/>
                <w:highlight w:val="none"/>
              </w:rPr>
              <w:t>安装调试并正常使用后付至合同价款的90%，货物经采购人验收合格后付至合同价款的100%</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22" w:type="pct"/>
            <w:vAlign w:val="center"/>
          </w:tcPr>
          <w:p w14:paraId="654CF62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48B7EF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85" w:type="pct"/>
            <w:vAlign w:val="center"/>
          </w:tcPr>
          <w:p w14:paraId="0691E8C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22" w:type="pct"/>
            <w:vAlign w:val="center"/>
          </w:tcPr>
          <w:p w14:paraId="41F29315">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20173F5">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85" w:type="pct"/>
            <w:vAlign w:val="center"/>
          </w:tcPr>
          <w:p w14:paraId="5CCA43F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宋体" w:hAnsi="宋体" w:eastAsia="仿宋"/>
                <w:b/>
                <w:bCs w:val="0"/>
                <w:color w:val="auto"/>
                <w:kern w:val="0"/>
                <w:sz w:val="24"/>
                <w:szCs w:val="28"/>
                <w:highlight w:val="none"/>
                <w:lang w:val="en-US" w:eastAsia="zh-CN"/>
              </w:rPr>
            </w:pPr>
            <w:r>
              <w:rPr>
                <w:rFonts w:hint="eastAsia" w:cs="Arial" w:asciiTheme="majorEastAsia" w:hAnsiTheme="majorEastAsia" w:eastAsiaTheme="majorEastAsia"/>
                <w:b/>
                <w:bCs/>
                <w:color w:val="auto"/>
                <w:kern w:val="2"/>
                <w:sz w:val="24"/>
                <w:szCs w:val="32"/>
                <w:highlight w:val="none"/>
                <w:lang w:val="en-US" w:eastAsia="zh-CN" w:bidi="ar-SA"/>
              </w:rPr>
              <w:t>自接到采购人通知后，30个日历天内完成供货、安装及调试。</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22" w:type="pct"/>
            <w:vAlign w:val="center"/>
          </w:tcPr>
          <w:p w14:paraId="2ED26071">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bookmarkStart w:id="46" w:name="_Toc7421"/>
            <w:bookmarkStart w:id="47" w:name="_Toc4843"/>
            <w:r>
              <w:rPr>
                <w:rFonts w:hint="eastAsia" w:ascii="宋体" w:hAnsi="宋体" w:eastAsia="宋体"/>
                <w:bCs/>
                <w:color w:val="auto"/>
                <w:kern w:val="2"/>
                <w:highlight w:val="none"/>
              </w:rPr>
              <w:t>4</w:t>
            </w:r>
          </w:p>
        </w:tc>
        <w:tc>
          <w:tcPr>
            <w:tcW w:w="1192" w:type="pct"/>
            <w:vAlign w:val="center"/>
          </w:tcPr>
          <w:p w14:paraId="57CAAD16">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质保期限</w:t>
            </w:r>
          </w:p>
        </w:tc>
        <w:tc>
          <w:tcPr>
            <w:tcW w:w="3385" w:type="pct"/>
            <w:vAlign w:val="center"/>
          </w:tcPr>
          <w:p w14:paraId="155EFD43">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不少于叁年</w:t>
            </w:r>
          </w:p>
        </w:tc>
      </w:tr>
    </w:tbl>
    <w:p w14:paraId="091C92D7">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61" w:firstLineChars="100"/>
        <w:textAlignment w:val="auto"/>
        <w:outlineLvl w:val="9"/>
        <w:rPr>
          <w:rFonts w:hint="eastAsia" w:ascii="宋体" w:hAnsi="宋体" w:eastAsia="宋体"/>
          <w:b/>
          <w:color w:val="auto"/>
          <w:sz w:val="24"/>
          <w:szCs w:val="18"/>
          <w:highlight w:val="none"/>
          <w:lang w:eastAsia="zh-CN"/>
        </w:rPr>
      </w:pPr>
      <w:r>
        <w:rPr>
          <w:rFonts w:hint="eastAsia" w:ascii="宋体" w:hAnsi="宋体" w:eastAsia="宋体" w:cs="@仿宋_GB2312"/>
          <w:b/>
          <w:bCs/>
          <w:color w:val="auto"/>
          <w:spacing w:val="10"/>
          <w:kern w:val="2"/>
          <w:sz w:val="24"/>
          <w:szCs w:val="18"/>
          <w:highlight w:val="none"/>
          <w:lang w:val="en-US" w:eastAsia="zh-CN" w:bidi="ar-SA"/>
        </w:rPr>
        <w:t>二、</w:t>
      </w:r>
      <w:r>
        <w:rPr>
          <w:rFonts w:hint="eastAsia" w:ascii="宋体" w:hAnsi="宋体" w:eastAsia="宋体"/>
          <w:b/>
          <w:color w:val="auto"/>
          <w:sz w:val="24"/>
          <w:szCs w:val="18"/>
          <w:highlight w:val="none"/>
        </w:rPr>
        <w:t>货物需求</w:t>
      </w:r>
      <w:r>
        <w:rPr>
          <w:rFonts w:hint="eastAsia" w:ascii="宋体" w:hAnsi="宋体" w:eastAsia="宋体"/>
          <w:b/>
          <w:color w:val="auto"/>
          <w:sz w:val="24"/>
          <w:szCs w:val="18"/>
          <w:highlight w:val="none"/>
          <w:lang w:eastAsia="zh-CN"/>
        </w:rPr>
        <w:t>：</w:t>
      </w:r>
    </w:p>
    <w:p w14:paraId="5261360E">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61" w:firstLineChars="100"/>
        <w:textAlignment w:val="auto"/>
        <w:outlineLvl w:val="9"/>
        <w:rPr>
          <w:rFonts w:hint="eastAsia" w:ascii="宋体" w:hAnsi="宋体" w:eastAsia="宋体" w:cs="宋体"/>
          <w:b w:val="0"/>
          <w:bCs w:val="0"/>
          <w:color w:val="auto"/>
          <w:spacing w:val="10"/>
          <w:sz w:val="24"/>
          <w:szCs w:val="24"/>
          <w:highlight w:val="none"/>
          <w:lang w:val="en-US" w:eastAsia="zh-CN"/>
        </w:rPr>
      </w:pPr>
      <w:r>
        <w:rPr>
          <w:rFonts w:hint="eastAsia" w:ascii="宋体" w:hAnsi="宋体" w:eastAsia="宋体" w:cs="宋体"/>
          <w:b/>
          <w:bCs/>
          <w:color w:val="auto"/>
          <w:sz w:val="24"/>
          <w:szCs w:val="24"/>
          <w:highlight w:val="none"/>
          <w:lang w:val="en-US" w:eastAsia="zh-CN"/>
        </w:rPr>
        <w:t>产品要求：投标时须</w:t>
      </w:r>
      <w:r>
        <w:rPr>
          <w:rFonts w:hint="eastAsia" w:ascii="宋体" w:hAnsi="宋体" w:eastAsia="宋体" w:cs="宋体"/>
          <w:b/>
          <w:bCs/>
          <w:color w:val="auto"/>
          <w:sz w:val="24"/>
          <w:szCs w:val="24"/>
          <w:highlight w:val="none"/>
        </w:rPr>
        <w:t>提供医疗器械注册证或备案证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未能按要求提供材料的按无效标处理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产品</w:t>
      </w:r>
      <w:r>
        <w:rPr>
          <w:rFonts w:hint="eastAsia" w:ascii="宋体" w:hAnsi="宋体" w:eastAsia="宋体" w:cs="宋体"/>
          <w:b/>
          <w:bCs/>
          <w:color w:val="auto"/>
          <w:sz w:val="24"/>
          <w:szCs w:val="24"/>
          <w:highlight w:val="none"/>
        </w:rPr>
        <w:t>主要用于妇科宫颈leep手术，电刀吸烟器一体化设计，</w:t>
      </w:r>
      <w:r>
        <w:rPr>
          <w:rFonts w:hint="eastAsia" w:ascii="宋体" w:hAnsi="宋体" w:eastAsia="宋体" w:cs="宋体"/>
          <w:b/>
          <w:bCs/>
          <w:color w:val="auto"/>
          <w:sz w:val="24"/>
          <w:szCs w:val="24"/>
          <w:highlight w:val="none"/>
          <w:lang w:val="en-US" w:eastAsia="zh-CN"/>
        </w:rPr>
        <w:t>所用</w:t>
      </w:r>
      <w:r>
        <w:rPr>
          <w:rFonts w:hint="eastAsia" w:ascii="宋体" w:hAnsi="宋体" w:eastAsia="宋体" w:cs="宋体"/>
          <w:b/>
          <w:bCs/>
          <w:color w:val="auto"/>
          <w:sz w:val="24"/>
          <w:szCs w:val="24"/>
          <w:highlight w:val="none"/>
        </w:rPr>
        <w:t>刀头和负极板</w:t>
      </w:r>
      <w:r>
        <w:rPr>
          <w:rFonts w:hint="eastAsia" w:ascii="宋体" w:hAnsi="宋体" w:eastAsia="宋体" w:cs="宋体"/>
          <w:b/>
          <w:bCs/>
          <w:color w:val="auto"/>
          <w:sz w:val="24"/>
          <w:szCs w:val="24"/>
          <w:highlight w:val="none"/>
          <w:lang w:val="en-US" w:eastAsia="zh-CN"/>
        </w:rPr>
        <w:t>等耗材</w:t>
      </w:r>
      <w:r>
        <w:rPr>
          <w:rFonts w:hint="eastAsia" w:ascii="宋体" w:hAnsi="宋体" w:eastAsia="宋体" w:cs="宋体"/>
          <w:b/>
          <w:bCs/>
          <w:color w:val="auto"/>
          <w:sz w:val="24"/>
          <w:szCs w:val="24"/>
          <w:highlight w:val="none"/>
        </w:rPr>
        <w:t>为通用型号。</w:t>
      </w:r>
    </w:p>
    <w:bookmarkEnd w:id="46"/>
    <w:bookmarkEnd w:id="47"/>
    <w:tbl>
      <w:tblPr>
        <w:tblStyle w:val="27"/>
        <w:tblW w:w="55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88"/>
        <w:gridCol w:w="7184"/>
        <w:gridCol w:w="546"/>
        <w:gridCol w:w="458"/>
      </w:tblGrid>
      <w:tr w14:paraId="3ED2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39" w:type="pct"/>
            <w:vAlign w:val="center"/>
          </w:tcPr>
          <w:p w14:paraId="7C33D2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466" w:type="pct"/>
            <w:vAlign w:val="center"/>
          </w:tcPr>
          <w:p w14:paraId="49243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3767" w:type="pct"/>
            <w:vAlign w:val="center"/>
          </w:tcPr>
          <w:p w14:paraId="0CAB85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286" w:type="pct"/>
            <w:vAlign w:val="center"/>
          </w:tcPr>
          <w:p w14:paraId="52027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240" w:type="pct"/>
            <w:vAlign w:val="center"/>
          </w:tcPr>
          <w:p w14:paraId="3C972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r>
      <w:tr w14:paraId="2AC4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jc w:val="center"/>
        </w:trPr>
        <w:tc>
          <w:tcPr>
            <w:tcW w:w="239" w:type="pct"/>
            <w:vMerge w:val="restart"/>
            <w:vAlign w:val="center"/>
          </w:tcPr>
          <w:p w14:paraId="001AF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1</w:t>
            </w:r>
          </w:p>
        </w:tc>
        <w:tc>
          <w:tcPr>
            <w:tcW w:w="466" w:type="pct"/>
            <w:vMerge w:val="restart"/>
            <w:vAlign w:val="center"/>
          </w:tcPr>
          <w:p w14:paraId="0AE98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LEEP刀</w:t>
            </w:r>
          </w:p>
        </w:tc>
        <w:tc>
          <w:tcPr>
            <w:tcW w:w="3767" w:type="pct"/>
            <w:vAlign w:val="center"/>
          </w:tcPr>
          <w:p w14:paraId="3E3E06E4">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sz w:val="24"/>
                <w:szCs w:val="24"/>
                <w:highlight w:val="none"/>
              </w:rPr>
              <w:t>防电击类型</w:t>
            </w:r>
            <w:r>
              <w:rPr>
                <w:rFonts w:hint="eastAsia" w:ascii="宋体" w:hAnsi="宋体" w:eastAsia="宋体" w:cs="宋体"/>
                <w:b w:val="0"/>
                <w:bCs w:val="0"/>
                <w:color w:val="auto"/>
                <w:sz w:val="24"/>
                <w:szCs w:val="24"/>
                <w:highlight w:val="none"/>
                <w:lang w:val="en-US" w:eastAsia="zh-CN"/>
              </w:rPr>
              <w:t>至少</w:t>
            </w:r>
            <w:r>
              <w:rPr>
                <w:rFonts w:hint="eastAsia" w:ascii="宋体" w:hAnsi="宋体" w:eastAsia="宋体" w:cs="宋体"/>
                <w:b w:val="0"/>
                <w:bCs w:val="0"/>
                <w:color w:val="auto"/>
                <w:sz w:val="24"/>
                <w:szCs w:val="24"/>
                <w:highlight w:val="none"/>
              </w:rPr>
              <w:t>为I类设备，应用部分为CF型，带除颤保护。</w:t>
            </w:r>
          </w:p>
          <w:p w14:paraId="747E1544">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sz w:val="24"/>
                <w:szCs w:val="24"/>
                <w:highlight w:val="none"/>
              </w:rPr>
              <w:t>▲具有功率输出自动补偿功能，针对不同人体组织自动调节输出功率达到最佳切割和凝血效果。</w:t>
            </w:r>
          </w:p>
          <w:p w14:paraId="0B163D6D">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具有</w:t>
            </w:r>
            <w:r>
              <w:rPr>
                <w:rFonts w:hint="eastAsia" w:ascii="宋体" w:hAnsi="宋体" w:eastAsia="宋体" w:cs="宋体"/>
                <w:b w:val="0"/>
                <w:bCs w:val="0"/>
                <w:color w:val="auto"/>
                <w:sz w:val="24"/>
                <w:szCs w:val="24"/>
                <w:highlight w:val="none"/>
              </w:rPr>
              <w:t>功率自动衰减技术</w:t>
            </w:r>
            <w:r>
              <w:rPr>
                <w:rFonts w:hint="eastAsia" w:ascii="宋体" w:hAnsi="宋体" w:eastAsia="宋体" w:cs="宋体"/>
                <w:b w:val="0"/>
                <w:bCs w:val="0"/>
                <w:color w:val="auto"/>
                <w:sz w:val="24"/>
                <w:szCs w:val="24"/>
                <w:highlight w:val="none"/>
                <w:lang w:eastAsia="zh-CN"/>
              </w:rPr>
              <w:t>，实时监测组织阻抗与凝血程度，功率自动衰减，有效防止组织粘连与碳化。</w:t>
            </w:r>
          </w:p>
          <w:p w14:paraId="4302417B">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sz w:val="24"/>
                <w:szCs w:val="24"/>
                <w:highlight w:val="none"/>
              </w:rPr>
              <w:t>★工作频率：</w:t>
            </w:r>
            <w:r>
              <w:rPr>
                <w:rFonts w:hint="eastAsia" w:ascii="宋体" w:hAnsi="宋体" w:eastAsia="宋体" w:cs="宋体"/>
                <w:b w:val="0"/>
                <w:bCs w:val="0"/>
                <w:color w:val="auto"/>
                <w:sz w:val="24"/>
                <w:szCs w:val="24"/>
                <w:highlight w:val="none"/>
                <w:lang w:val="en-US" w:eastAsia="zh-CN"/>
              </w:rPr>
              <w:t>单级</w:t>
            </w:r>
            <w:r>
              <w:rPr>
                <w:rFonts w:hint="eastAsia" w:ascii="宋体" w:hAnsi="宋体" w:eastAsia="宋体" w:cs="宋体"/>
                <w:b w:val="0"/>
                <w:bCs w:val="0"/>
                <w:color w:val="auto"/>
                <w:sz w:val="24"/>
                <w:szCs w:val="24"/>
                <w:highlight w:val="none"/>
              </w:rPr>
              <w:t>电切频率</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330kHz</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单级电凝</w:t>
            </w:r>
            <w:r>
              <w:rPr>
                <w:rFonts w:hint="eastAsia" w:ascii="宋体" w:hAnsi="宋体" w:eastAsia="宋体" w:cs="宋体"/>
                <w:b w:val="0"/>
                <w:bCs w:val="0"/>
                <w:color w:val="auto"/>
                <w:sz w:val="24"/>
                <w:szCs w:val="24"/>
                <w:highlight w:val="none"/>
              </w:rPr>
              <w:t>频率</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430kHz，双极</w:t>
            </w:r>
            <w:r>
              <w:rPr>
                <w:rFonts w:hint="eastAsia" w:ascii="宋体" w:hAnsi="宋体" w:eastAsia="宋体" w:cs="宋体"/>
                <w:b w:val="0"/>
                <w:bCs w:val="0"/>
                <w:color w:val="auto"/>
                <w:sz w:val="24"/>
                <w:szCs w:val="24"/>
                <w:highlight w:val="none"/>
                <w:lang w:val="en-US" w:eastAsia="zh-CN"/>
              </w:rPr>
              <w:t>电凝</w:t>
            </w:r>
            <w:r>
              <w:rPr>
                <w:rFonts w:hint="eastAsia" w:ascii="宋体" w:hAnsi="宋体" w:eastAsia="宋体" w:cs="宋体"/>
                <w:b w:val="0"/>
                <w:bCs w:val="0"/>
                <w:color w:val="auto"/>
                <w:sz w:val="24"/>
                <w:szCs w:val="24"/>
                <w:highlight w:val="none"/>
              </w:rPr>
              <w:t>频率</w:t>
            </w:r>
            <w:r>
              <w:rPr>
                <w:rFonts w:hint="eastAsia" w:ascii="宋体" w:hAnsi="宋体" w:eastAsia="宋体" w:cs="宋体"/>
                <w:b w:val="0"/>
                <w:bCs w:val="0"/>
                <w:i w:val="0"/>
                <w:iCs w:val="0"/>
                <w:caps w:val="0"/>
                <w:color w:val="auto"/>
                <w:spacing w:val="0"/>
                <w:sz w:val="24"/>
                <w:szCs w:val="24"/>
                <w:highlight w:val="none"/>
                <w:shd w:val="clear" w:color="auto" w:fill="FFFFFF"/>
              </w:rPr>
              <w:t>≥</w:t>
            </w:r>
            <w:r>
              <w:rPr>
                <w:rFonts w:hint="eastAsia" w:ascii="宋体" w:hAnsi="宋体" w:eastAsia="宋体" w:cs="宋体"/>
                <w:b w:val="0"/>
                <w:bCs w:val="0"/>
                <w:color w:val="auto"/>
                <w:sz w:val="24"/>
                <w:szCs w:val="24"/>
                <w:highlight w:val="none"/>
              </w:rPr>
              <w:t>1MHz；</w:t>
            </w:r>
            <w:r>
              <w:rPr>
                <w:rFonts w:hint="eastAsia" w:ascii="宋体" w:hAnsi="宋体" w:eastAsia="宋体" w:cs="宋体"/>
                <w:b w:val="0"/>
                <w:bCs w:val="0"/>
                <w:i w:val="0"/>
                <w:iCs w:val="0"/>
                <w:caps w:val="0"/>
                <w:color w:val="auto"/>
                <w:spacing w:val="0"/>
                <w:sz w:val="24"/>
                <w:szCs w:val="24"/>
                <w:highlight w:val="none"/>
                <w:shd w:val="clear" w:color="auto" w:fill="FFFFFF"/>
              </w:rPr>
              <w:t>最大</w:t>
            </w:r>
            <w:r>
              <w:rPr>
                <w:rFonts w:hint="eastAsia" w:ascii="宋体" w:hAnsi="宋体" w:eastAsia="宋体" w:cs="宋体"/>
                <w:b w:val="0"/>
                <w:bCs w:val="0"/>
                <w:color w:val="auto"/>
                <w:sz w:val="24"/>
                <w:szCs w:val="24"/>
                <w:highlight w:val="none"/>
              </w:rPr>
              <w:t>输出功率</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200 W，</w:t>
            </w:r>
            <w:r>
              <w:rPr>
                <w:rFonts w:hint="eastAsia" w:ascii="宋体" w:hAnsi="宋体" w:eastAsia="宋体" w:cs="宋体"/>
                <w:b w:val="0"/>
                <w:bCs w:val="0"/>
                <w:i w:val="0"/>
                <w:iCs w:val="0"/>
                <w:caps w:val="0"/>
                <w:color w:val="auto"/>
                <w:spacing w:val="0"/>
                <w:sz w:val="24"/>
                <w:szCs w:val="24"/>
                <w:highlight w:val="none"/>
                <w:shd w:val="clear" w:color="auto" w:fill="FFFFFF"/>
              </w:rPr>
              <w:t>功率调节精度 ≤1W</w:t>
            </w:r>
            <w:r>
              <w:rPr>
                <w:rFonts w:hint="eastAsia" w:ascii="宋体" w:hAnsi="宋体" w:eastAsia="宋体" w:cs="宋体"/>
                <w:b w:val="0"/>
                <w:bCs w:val="0"/>
                <w:color w:val="auto"/>
                <w:sz w:val="24"/>
                <w:szCs w:val="24"/>
                <w:highlight w:val="none"/>
              </w:rPr>
              <w:t>。</w:t>
            </w:r>
          </w:p>
          <w:p w14:paraId="761409C0">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5.</w:t>
            </w:r>
            <w:r>
              <w:rPr>
                <w:rFonts w:hint="eastAsia" w:ascii="宋体" w:hAnsi="宋体" w:eastAsia="宋体" w:cs="宋体"/>
                <w:b w:val="0"/>
                <w:bCs w:val="0"/>
                <w:i w:val="0"/>
                <w:iCs w:val="0"/>
                <w:caps w:val="0"/>
                <w:color w:val="auto"/>
                <w:spacing w:val="0"/>
                <w:sz w:val="24"/>
                <w:szCs w:val="24"/>
                <w:highlight w:val="none"/>
                <w:shd w:val="clear" w:color="auto" w:fill="FFFFFF"/>
              </w:rPr>
              <w:t>单极电切模式 ≥3种，包含纯切功能，以及至少两种不同凝血效果的混合切割模式，以应对不同出血情况。</w:t>
            </w:r>
          </w:p>
          <w:p w14:paraId="079C492C">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i w:val="0"/>
                <w:iCs w:val="0"/>
                <w:caps w:val="0"/>
                <w:color w:val="auto"/>
                <w:spacing w:val="0"/>
                <w:sz w:val="24"/>
                <w:szCs w:val="24"/>
                <w:highlight w:val="none"/>
                <w:shd w:val="clear" w:color="auto" w:fill="FFFFFF"/>
              </w:rPr>
            </w:pPr>
            <w:r>
              <w:rPr>
                <w:rFonts w:hint="eastAsia" w:ascii="宋体" w:hAnsi="宋体" w:eastAsia="宋体" w:cs="宋体"/>
                <w:b w:val="0"/>
                <w:bCs w:val="0"/>
                <w:color w:val="auto"/>
                <w:kern w:val="2"/>
                <w:sz w:val="24"/>
                <w:szCs w:val="24"/>
                <w:highlight w:val="none"/>
                <w:lang w:val="en-US" w:eastAsia="zh-CN" w:bidi="ar-SA"/>
              </w:rPr>
              <w:t>6.</w:t>
            </w:r>
            <w:r>
              <w:rPr>
                <w:rFonts w:hint="eastAsia" w:ascii="宋体" w:hAnsi="宋体" w:eastAsia="宋体" w:cs="宋体"/>
                <w:b w:val="0"/>
                <w:bCs w:val="0"/>
                <w:i w:val="0"/>
                <w:iCs w:val="0"/>
                <w:caps w:val="0"/>
                <w:color w:val="auto"/>
                <w:spacing w:val="0"/>
                <w:sz w:val="24"/>
                <w:szCs w:val="24"/>
                <w:highlight w:val="none"/>
                <w:shd w:val="clear" w:color="auto" w:fill="FFFFFF"/>
              </w:rPr>
              <w:t>单极电凝模式 ≥3种，至少包含：</w:t>
            </w:r>
          </w:p>
          <w:p w14:paraId="238D7C04">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i w:val="0"/>
                <w:iCs w:val="0"/>
                <w:caps w:val="0"/>
                <w:color w:val="auto"/>
                <w:spacing w:val="0"/>
                <w:sz w:val="24"/>
                <w:szCs w:val="24"/>
                <w:highlight w:val="none"/>
                <w:shd w:val="clear" w:color="auto" w:fill="FFFFFF"/>
              </w:rPr>
            </w:pPr>
            <w:r>
              <w:rPr>
                <w:rFonts w:hint="eastAsia" w:ascii="宋体" w:hAnsi="宋体" w:eastAsia="宋体" w:cs="宋体"/>
                <w:b w:val="0"/>
                <w:bCs w:val="0"/>
                <w:i w:val="0"/>
                <w:iCs w:val="0"/>
                <w:caps w:val="0"/>
                <w:color w:val="auto"/>
                <w:spacing w:val="0"/>
                <w:kern w:val="2"/>
                <w:sz w:val="24"/>
                <w:szCs w:val="24"/>
                <w:highlight w:val="none"/>
                <w:shd w:val="clear" w:fill="FFFFFF"/>
                <w:lang w:val="en-US" w:eastAsia="zh-CN" w:bidi="ar-SA"/>
              </w:rPr>
              <w:t>（1）</w:t>
            </w:r>
            <w:r>
              <w:rPr>
                <w:rFonts w:hint="eastAsia" w:ascii="宋体" w:hAnsi="宋体" w:eastAsia="宋体" w:cs="宋体"/>
                <w:b w:val="0"/>
                <w:bCs w:val="0"/>
                <w:i w:val="0"/>
                <w:iCs w:val="0"/>
                <w:caps w:val="0"/>
                <w:color w:val="auto"/>
                <w:spacing w:val="0"/>
                <w:sz w:val="24"/>
                <w:szCs w:val="24"/>
                <w:highlight w:val="none"/>
                <w:shd w:val="clear" w:color="auto" w:fill="FFFFFF"/>
              </w:rPr>
              <w:t>接触式凝血，电压较低，能够有效减少组织碳化和电极粘连，具有组织的切割功能</w:t>
            </w:r>
            <w:r>
              <w:rPr>
                <w:rFonts w:hint="eastAsia" w:ascii="宋体" w:hAnsi="宋体" w:eastAsia="宋体" w:cs="宋体"/>
                <w:b w:val="0"/>
                <w:bCs w:val="0"/>
                <w:strike w:val="0"/>
                <w:dstrike w:val="0"/>
                <w:color w:val="auto"/>
                <w:sz w:val="24"/>
                <w:szCs w:val="24"/>
                <w:highlight w:val="none"/>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rPr>
              <w:t>适用于精细止血。</w:t>
            </w:r>
          </w:p>
          <w:p w14:paraId="3A69ACCA">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i w:val="0"/>
                <w:iCs w:val="0"/>
                <w:caps w:val="0"/>
                <w:color w:val="auto"/>
                <w:spacing w:val="0"/>
                <w:sz w:val="24"/>
                <w:szCs w:val="24"/>
                <w:highlight w:val="none"/>
                <w:shd w:val="clear" w:color="auto" w:fill="FFFFFF"/>
              </w:rPr>
            </w:pPr>
            <w:r>
              <w:rPr>
                <w:rFonts w:hint="eastAsia" w:ascii="宋体" w:hAnsi="宋体" w:eastAsia="宋体" w:cs="宋体"/>
                <w:b w:val="0"/>
                <w:bCs w:val="0"/>
                <w:i w:val="0"/>
                <w:iCs w:val="0"/>
                <w:caps w:val="0"/>
                <w:color w:val="auto"/>
                <w:spacing w:val="0"/>
                <w:kern w:val="2"/>
                <w:sz w:val="24"/>
                <w:szCs w:val="24"/>
                <w:highlight w:val="none"/>
                <w:shd w:val="clear" w:fill="FFFFFF"/>
                <w:lang w:val="en-US" w:eastAsia="zh-CN" w:bidi="ar-SA"/>
              </w:rPr>
              <w:t>（2）</w:t>
            </w:r>
            <w:r>
              <w:rPr>
                <w:rFonts w:hint="eastAsia" w:ascii="宋体" w:hAnsi="宋体" w:eastAsia="宋体" w:cs="宋体"/>
                <w:b w:val="0"/>
                <w:bCs w:val="0"/>
                <w:i w:val="0"/>
                <w:iCs w:val="0"/>
                <w:caps w:val="0"/>
                <w:color w:val="auto"/>
                <w:spacing w:val="0"/>
                <w:sz w:val="24"/>
                <w:szCs w:val="24"/>
                <w:highlight w:val="none"/>
                <w:shd w:val="clear" w:color="auto" w:fill="FFFFFF"/>
              </w:rPr>
              <w:t>非接触式快速凝血，作用面积较大，适用于稍大面积的快速止血。</w:t>
            </w:r>
          </w:p>
          <w:p w14:paraId="4429300F">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3</w:t>
            </w:r>
            <w:r>
              <w:rPr>
                <w:rFonts w:hint="eastAsia" w:ascii="宋体" w:hAnsi="宋体" w:eastAsia="宋体" w:cs="宋体"/>
                <w:b w:val="0"/>
                <w:bCs w:val="0"/>
                <w:i w:val="0"/>
                <w:iCs w:val="0"/>
                <w:caps w:val="0"/>
                <w:color w:val="auto"/>
                <w:spacing w:val="0"/>
                <w:sz w:val="24"/>
                <w:szCs w:val="24"/>
                <w:highlight w:val="none"/>
                <w:shd w:val="clear" w:color="auto" w:fill="FFFFFF"/>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rPr>
              <w:t>非接触式电离火花凝血，作用深度浅、范围广，适用于大面积弥漫性渗血。</w:t>
            </w:r>
          </w:p>
          <w:p w14:paraId="1B71DFD9">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i w:val="0"/>
                <w:iCs w:val="0"/>
                <w:caps w:val="0"/>
                <w:color w:val="auto"/>
                <w:spacing w:val="0"/>
                <w:sz w:val="24"/>
                <w:szCs w:val="24"/>
                <w:highlight w:val="none"/>
                <w:shd w:val="clear" w:color="auto" w:fill="FFFFFF"/>
              </w:rPr>
            </w:pPr>
            <w:r>
              <w:rPr>
                <w:rFonts w:hint="eastAsia" w:ascii="宋体" w:hAnsi="宋体" w:eastAsia="宋体" w:cs="宋体"/>
                <w:b w:val="0"/>
                <w:bCs w:val="0"/>
                <w:color w:val="auto"/>
                <w:kern w:val="2"/>
                <w:sz w:val="24"/>
                <w:szCs w:val="24"/>
                <w:highlight w:val="none"/>
                <w:lang w:val="en-US" w:eastAsia="zh-CN" w:bidi="ar-SA"/>
              </w:rPr>
              <w:t>7.</w:t>
            </w:r>
            <w:r>
              <w:rPr>
                <w:rFonts w:hint="eastAsia" w:ascii="宋体" w:hAnsi="宋体" w:eastAsia="宋体" w:cs="宋体"/>
                <w:b w:val="0"/>
                <w:bCs w:val="0"/>
                <w:i w:val="0"/>
                <w:iCs w:val="0"/>
                <w:caps w:val="0"/>
                <w:color w:val="auto"/>
                <w:spacing w:val="0"/>
                <w:sz w:val="24"/>
                <w:szCs w:val="24"/>
                <w:highlight w:val="none"/>
                <w:shd w:val="clear" w:color="auto" w:fill="FFFFFF"/>
              </w:rPr>
              <w:t>双极电凝模式 ≥3种，至少包含：</w:t>
            </w:r>
          </w:p>
          <w:p w14:paraId="71E5FDC5">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i w:val="0"/>
                <w:iCs w:val="0"/>
                <w:caps w:val="0"/>
                <w:color w:val="auto"/>
                <w:spacing w:val="0"/>
                <w:sz w:val="24"/>
                <w:szCs w:val="24"/>
                <w:highlight w:val="none"/>
                <w:shd w:val="clear" w:color="auto" w:fill="FFFFFF"/>
              </w:rPr>
            </w:pPr>
            <w:r>
              <w:rPr>
                <w:rFonts w:hint="eastAsia" w:ascii="宋体" w:hAnsi="宋体" w:eastAsia="宋体" w:cs="宋体"/>
                <w:b w:val="0"/>
                <w:bCs w:val="0"/>
                <w:i w:val="0"/>
                <w:iCs w:val="0"/>
                <w:caps w:val="0"/>
                <w:color w:val="auto"/>
                <w:spacing w:val="0"/>
                <w:sz w:val="24"/>
                <w:szCs w:val="24"/>
                <w:highlight w:val="none"/>
                <w:shd w:val="clear" w:color="auto" w:fill="FFFFFF"/>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1</w:t>
            </w:r>
            <w:r>
              <w:rPr>
                <w:rFonts w:hint="eastAsia" w:ascii="宋体" w:hAnsi="宋体" w:eastAsia="宋体" w:cs="宋体"/>
                <w:b w:val="0"/>
                <w:bCs w:val="0"/>
                <w:i w:val="0"/>
                <w:iCs w:val="0"/>
                <w:caps w:val="0"/>
                <w:color w:val="auto"/>
                <w:spacing w:val="0"/>
                <w:sz w:val="24"/>
                <w:szCs w:val="24"/>
                <w:highlight w:val="none"/>
                <w:shd w:val="clear" w:color="auto" w:fill="FFFFFF"/>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rPr>
              <w:t>适用于精细组织，功率自动调节精确，热扩散小。</w:t>
            </w:r>
          </w:p>
          <w:p w14:paraId="59DD4F62">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i w:val="0"/>
                <w:iCs w:val="0"/>
                <w:caps w:val="0"/>
                <w:color w:val="auto"/>
                <w:spacing w:val="0"/>
                <w:sz w:val="24"/>
                <w:szCs w:val="24"/>
                <w:highlight w:val="none"/>
                <w:shd w:val="clear" w:color="auto" w:fill="FFFFFF"/>
              </w:rPr>
            </w:pPr>
            <w:r>
              <w:rPr>
                <w:rFonts w:hint="eastAsia" w:ascii="宋体" w:hAnsi="宋体" w:eastAsia="宋体" w:cs="宋体"/>
                <w:b w:val="0"/>
                <w:bCs w:val="0"/>
                <w:i w:val="0"/>
                <w:iCs w:val="0"/>
                <w:caps w:val="0"/>
                <w:color w:val="auto"/>
                <w:spacing w:val="0"/>
                <w:sz w:val="24"/>
                <w:szCs w:val="24"/>
                <w:highlight w:val="none"/>
                <w:shd w:val="clear" w:color="auto" w:fill="FFFFFF"/>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2</w:t>
            </w:r>
            <w:r>
              <w:rPr>
                <w:rFonts w:hint="eastAsia" w:ascii="宋体" w:hAnsi="宋体" w:eastAsia="宋体" w:cs="宋体"/>
                <w:b w:val="0"/>
                <w:bCs w:val="0"/>
                <w:i w:val="0"/>
                <w:iCs w:val="0"/>
                <w:caps w:val="0"/>
                <w:color w:val="auto"/>
                <w:spacing w:val="0"/>
                <w:sz w:val="24"/>
                <w:szCs w:val="24"/>
                <w:highlight w:val="none"/>
                <w:shd w:val="clear" w:color="auto" w:fill="FFFFFF"/>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rPr>
              <w:t>通用模式，具备自动启动/停止及阻抗感应功能。</w:t>
            </w:r>
          </w:p>
          <w:p w14:paraId="4BE0DB24">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3</w:t>
            </w:r>
            <w:r>
              <w:rPr>
                <w:rFonts w:hint="eastAsia" w:ascii="宋体" w:hAnsi="宋体" w:eastAsia="宋体" w:cs="宋体"/>
                <w:b w:val="0"/>
                <w:bCs w:val="0"/>
                <w:i w:val="0"/>
                <w:iCs w:val="0"/>
                <w:caps w:val="0"/>
                <w:color w:val="auto"/>
                <w:spacing w:val="0"/>
                <w:sz w:val="24"/>
                <w:szCs w:val="24"/>
                <w:highlight w:val="none"/>
                <w:shd w:val="clear" w:color="auto" w:fill="FFFFFF"/>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rPr>
              <w:t>适用于需要较大凝血深度的组织，最大输出功率较高，能应对高阻抗组织。</w:t>
            </w:r>
          </w:p>
          <w:p w14:paraId="154A486F">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8.</w:t>
            </w:r>
            <w:r>
              <w:rPr>
                <w:rFonts w:hint="eastAsia" w:ascii="宋体" w:hAnsi="宋体" w:eastAsia="宋体" w:cs="宋体"/>
                <w:b w:val="0"/>
                <w:bCs w:val="0"/>
                <w:i w:val="0"/>
                <w:iCs w:val="0"/>
                <w:caps w:val="0"/>
                <w:color w:val="auto"/>
                <w:spacing w:val="0"/>
                <w:sz w:val="24"/>
                <w:szCs w:val="24"/>
                <w:highlight w:val="none"/>
                <w:shd w:val="clear" w:color="auto" w:fill="FFFFFF"/>
              </w:rPr>
              <w:t>具备双极自动调节，能够在凝血过程中动态</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转换</w:t>
            </w:r>
            <w:r>
              <w:rPr>
                <w:rFonts w:hint="eastAsia" w:ascii="宋体" w:hAnsi="宋体" w:eastAsia="宋体" w:cs="宋体"/>
                <w:b w:val="0"/>
                <w:bCs w:val="0"/>
                <w:i w:val="0"/>
                <w:iCs w:val="0"/>
                <w:caps w:val="0"/>
                <w:color w:val="auto"/>
                <w:spacing w:val="0"/>
                <w:sz w:val="24"/>
                <w:szCs w:val="24"/>
                <w:highlight w:val="none"/>
                <w:shd w:val="clear" w:color="auto" w:fill="FFFFFF"/>
              </w:rPr>
              <w:t>两极</w:t>
            </w:r>
            <w:r>
              <w:rPr>
                <w:rFonts w:hint="eastAsia" w:ascii="宋体" w:hAnsi="宋体" w:eastAsia="宋体" w:cs="宋体"/>
                <w:b w:val="0"/>
                <w:bCs w:val="0"/>
                <w:color w:val="auto"/>
                <w:sz w:val="24"/>
                <w:szCs w:val="24"/>
                <w:highlight w:val="none"/>
                <w:lang w:val="en-US" w:eastAsia="zh-CN"/>
              </w:rPr>
              <w:t>极性</w:t>
            </w:r>
            <w:r>
              <w:rPr>
                <w:rFonts w:hint="eastAsia" w:ascii="宋体" w:hAnsi="宋体" w:eastAsia="宋体" w:cs="宋体"/>
                <w:b w:val="0"/>
                <w:bCs w:val="0"/>
                <w:i w:val="0"/>
                <w:iCs w:val="0"/>
                <w:caps w:val="0"/>
                <w:color w:val="auto"/>
                <w:spacing w:val="0"/>
                <w:sz w:val="24"/>
                <w:szCs w:val="24"/>
                <w:highlight w:val="none"/>
                <w:shd w:val="clear" w:color="auto" w:fill="FFFFFF"/>
              </w:rPr>
              <w:t>，使组织受热均匀，防止双极镊一端温度过高，引起组织粘连。</w:t>
            </w:r>
          </w:p>
          <w:p w14:paraId="7CC0A5BF">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9.</w:t>
            </w:r>
            <w:r>
              <w:rPr>
                <w:rFonts w:hint="eastAsia" w:ascii="宋体" w:hAnsi="宋体" w:eastAsia="宋体" w:cs="宋体"/>
                <w:b w:val="0"/>
                <w:bCs w:val="0"/>
                <w:color w:val="auto"/>
                <w:sz w:val="24"/>
                <w:szCs w:val="24"/>
                <w:highlight w:val="none"/>
                <w:lang w:val="en-US" w:eastAsia="zh-CN"/>
              </w:rPr>
              <w:t>具有火花抑制技术（防打火、防电弧），</w:t>
            </w:r>
            <w:r>
              <w:rPr>
                <w:rFonts w:hint="eastAsia" w:ascii="宋体" w:hAnsi="宋体" w:eastAsia="宋体" w:cs="宋体"/>
                <w:b w:val="0"/>
                <w:bCs w:val="0"/>
                <w:i w:val="0"/>
                <w:iCs w:val="0"/>
                <w:caps w:val="0"/>
                <w:color w:val="auto"/>
                <w:spacing w:val="0"/>
                <w:sz w:val="24"/>
                <w:szCs w:val="24"/>
                <w:highlight w:val="none"/>
                <w:shd w:val="clear" w:color="auto" w:fill="FFFFFF"/>
              </w:rPr>
              <w:t>实现对出血点的精准靶向凝血</w:t>
            </w:r>
            <w:r>
              <w:rPr>
                <w:rFonts w:hint="eastAsia" w:ascii="宋体" w:hAnsi="宋体" w:eastAsia="宋体" w:cs="宋体"/>
                <w:b w:val="0"/>
                <w:bCs w:val="0"/>
                <w:color w:val="auto"/>
                <w:sz w:val="24"/>
                <w:szCs w:val="24"/>
                <w:highlight w:val="none"/>
                <w:lang w:val="en-US" w:eastAsia="zh-CN"/>
              </w:rPr>
              <w:t>，防止火花对于周边健康组织的灼伤，可直接用于取活检等精细操作。</w:t>
            </w:r>
          </w:p>
          <w:p w14:paraId="2959C4F1">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sz w:val="24"/>
                <w:szCs w:val="24"/>
                <w:highlight w:val="none"/>
              </w:rPr>
              <w:t>支持开机自检</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双回路安全自动监测、自动监测异常并关闭功率输出功能，并能报警提示。</w:t>
            </w:r>
          </w:p>
          <w:p w14:paraId="136EA111">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11.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具有两种启动方式：手控和脚控，其中脚踏开关防水等级符合IP68。</w:t>
            </w:r>
          </w:p>
          <w:p w14:paraId="7EACB812">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12.</w:t>
            </w:r>
            <w:r>
              <w:rPr>
                <w:rFonts w:hint="eastAsia" w:ascii="宋体" w:hAnsi="宋体" w:eastAsia="宋体" w:cs="宋体"/>
                <w:b w:val="0"/>
                <w:bCs w:val="0"/>
                <w:color w:val="auto"/>
                <w:sz w:val="24"/>
                <w:szCs w:val="24"/>
                <w:highlight w:val="none"/>
              </w:rPr>
              <w:t>全程实时监测负极板的工作状态、贴合面积及组织阻抗</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并于操作面板</w:t>
            </w:r>
            <w:r>
              <w:rPr>
                <w:rFonts w:hint="eastAsia" w:ascii="宋体" w:hAnsi="宋体" w:eastAsia="宋体" w:cs="宋体"/>
                <w:b w:val="0"/>
                <w:bCs w:val="0"/>
                <w:color w:val="auto"/>
                <w:sz w:val="24"/>
                <w:szCs w:val="24"/>
                <w:highlight w:val="none"/>
                <w:lang w:val="en-US" w:eastAsia="zh-CN"/>
              </w:rPr>
              <w:t>显示负极板贴合状态</w:t>
            </w:r>
            <w:r>
              <w:rPr>
                <w:rFonts w:hint="eastAsia" w:ascii="宋体" w:hAnsi="宋体" w:eastAsia="宋体" w:cs="宋体"/>
                <w:b w:val="0"/>
                <w:bCs w:val="0"/>
                <w:color w:val="auto"/>
                <w:sz w:val="24"/>
                <w:szCs w:val="24"/>
                <w:highlight w:val="none"/>
              </w:rPr>
              <w:t>。</w:t>
            </w:r>
          </w:p>
          <w:p w14:paraId="0286C723">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13.</w:t>
            </w:r>
            <w:r>
              <w:rPr>
                <w:rFonts w:hint="eastAsia" w:ascii="宋体" w:hAnsi="宋体" w:eastAsia="宋体" w:cs="宋体"/>
                <w:b w:val="0"/>
                <w:bCs w:val="0"/>
                <w:color w:val="auto"/>
                <w:sz w:val="24"/>
                <w:szCs w:val="24"/>
                <w:highlight w:val="none"/>
              </w:rPr>
              <w:t>▲吸烟流量可调节：</w:t>
            </w:r>
            <w:r>
              <w:rPr>
                <w:rFonts w:hint="eastAsia" w:ascii="宋体" w:hAnsi="宋体" w:eastAsia="宋体" w:cs="宋体"/>
                <w:b w:val="0"/>
                <w:bCs w:val="0"/>
                <w:color w:val="auto"/>
                <w:sz w:val="24"/>
                <w:szCs w:val="24"/>
                <w:highlight w:val="none"/>
                <w:lang w:val="en-US" w:eastAsia="zh-CN"/>
              </w:rPr>
              <w:t>最大</w:t>
            </w:r>
            <w:r>
              <w:rPr>
                <w:rFonts w:hint="eastAsia" w:ascii="宋体" w:hAnsi="宋体" w:eastAsia="宋体" w:cs="宋体"/>
                <w:b w:val="0"/>
                <w:bCs w:val="0"/>
                <w:color w:val="auto"/>
                <w:sz w:val="24"/>
                <w:szCs w:val="24"/>
                <w:highlight w:val="none"/>
              </w:rPr>
              <w:t>流量≥</w:t>
            </w:r>
            <w:r>
              <w:rPr>
                <w:rFonts w:hint="eastAsia" w:ascii="宋体" w:hAnsi="宋体" w:eastAsia="宋体" w:cs="宋体"/>
                <w:b w:val="0"/>
                <w:bCs w:val="0"/>
                <w:color w:val="auto"/>
                <w:sz w:val="24"/>
                <w:szCs w:val="24"/>
                <w:highlight w:val="none"/>
                <w:lang w:val="en-US" w:eastAsia="zh-CN"/>
              </w:rPr>
              <w:t>120M</w:t>
            </w:r>
            <w:r>
              <w:rPr>
                <w:rFonts w:hint="eastAsia" w:ascii="宋体" w:hAnsi="宋体" w:eastAsia="宋体" w:cs="宋体"/>
                <w:b w:val="0"/>
                <w:bCs w:val="0"/>
                <w:color w:val="auto"/>
                <w:sz w:val="24"/>
                <w:szCs w:val="24"/>
                <w:highlight w:val="none"/>
                <w:vertAlign w:val="superscript"/>
                <w:lang w:val="en-US" w:eastAsia="zh-CN"/>
              </w:rPr>
              <w:t>3</w:t>
            </w:r>
            <w:r>
              <w:rPr>
                <w:rFonts w:hint="eastAsia" w:ascii="宋体" w:hAnsi="宋体" w:eastAsia="宋体" w:cs="宋体"/>
                <w:b w:val="0"/>
                <w:bCs w:val="0"/>
                <w:color w:val="auto"/>
                <w:sz w:val="24"/>
                <w:szCs w:val="24"/>
                <w:highlight w:val="none"/>
                <w:lang w:val="en-US" w:eastAsia="zh-CN"/>
              </w:rPr>
              <w:t>/h</w:t>
            </w:r>
            <w:r>
              <w:rPr>
                <w:rFonts w:hint="eastAsia" w:ascii="宋体" w:hAnsi="宋体" w:eastAsia="宋体" w:cs="宋体"/>
                <w:b w:val="0"/>
                <w:bCs w:val="0"/>
                <w:color w:val="auto"/>
                <w:sz w:val="24"/>
                <w:szCs w:val="24"/>
                <w:highlight w:val="none"/>
              </w:rPr>
              <w:t>,流量输出连续可调，操作面板</w:t>
            </w:r>
            <w:r>
              <w:rPr>
                <w:rFonts w:hint="eastAsia" w:ascii="宋体" w:hAnsi="宋体" w:eastAsia="宋体" w:cs="宋体"/>
                <w:b w:val="0"/>
                <w:bCs w:val="0"/>
                <w:color w:val="auto"/>
                <w:sz w:val="24"/>
                <w:szCs w:val="24"/>
                <w:highlight w:val="none"/>
                <w:lang w:val="en-US" w:eastAsia="zh-CN"/>
              </w:rPr>
              <w:t>可</w:t>
            </w:r>
            <w:r>
              <w:rPr>
                <w:rFonts w:hint="eastAsia" w:ascii="宋体" w:hAnsi="宋体" w:eastAsia="宋体" w:cs="宋体"/>
                <w:b w:val="0"/>
                <w:bCs w:val="0"/>
                <w:color w:val="auto"/>
                <w:sz w:val="24"/>
                <w:szCs w:val="24"/>
                <w:highlight w:val="none"/>
              </w:rPr>
              <w:t>显示流量输出。</w:t>
            </w:r>
          </w:p>
          <w:p w14:paraId="62385E88">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14.</w:t>
            </w:r>
            <w:r>
              <w:rPr>
                <w:rFonts w:hint="eastAsia" w:ascii="宋体" w:hAnsi="宋体" w:eastAsia="宋体" w:cs="宋体"/>
                <w:b w:val="0"/>
                <w:bCs w:val="0"/>
                <w:color w:val="auto"/>
                <w:sz w:val="24"/>
                <w:szCs w:val="24"/>
                <w:highlight w:val="none"/>
              </w:rPr>
              <w:t>采用负压吸烟方式，最大真空度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≥14KPa</w:t>
            </w:r>
            <w:r>
              <w:rPr>
                <w:rFonts w:hint="eastAsia" w:ascii="宋体" w:hAnsi="宋体" w:eastAsia="宋体" w:cs="宋体"/>
                <w:b w:val="0"/>
                <w:bCs w:val="0"/>
                <w:color w:val="auto"/>
                <w:sz w:val="24"/>
                <w:szCs w:val="24"/>
                <w:highlight w:val="none"/>
                <w:lang w:eastAsia="zh-CN"/>
              </w:rPr>
              <w:t>。</w:t>
            </w:r>
          </w:p>
          <w:p w14:paraId="0AF2087A">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15.</w:t>
            </w:r>
            <w:r>
              <w:rPr>
                <w:rFonts w:hint="eastAsia" w:ascii="宋体" w:hAnsi="宋体" w:eastAsia="宋体" w:cs="宋体"/>
                <w:b w:val="0"/>
                <w:bCs w:val="0"/>
                <w:color w:val="auto"/>
                <w:sz w:val="24"/>
                <w:szCs w:val="24"/>
                <w:highlight w:val="none"/>
              </w:rPr>
              <w:t>具备三级过滤方式，过滤效果可有效滤除99.99%的颗粒物</w:t>
            </w:r>
            <w:r>
              <w:rPr>
                <w:rFonts w:hint="eastAsia" w:ascii="宋体" w:hAnsi="宋体" w:eastAsia="宋体" w:cs="宋体"/>
                <w:b w:val="0"/>
                <w:bCs w:val="0"/>
                <w:color w:val="auto"/>
                <w:sz w:val="24"/>
                <w:szCs w:val="24"/>
                <w:highlight w:val="none"/>
                <w:lang w:eastAsia="zh-CN"/>
              </w:rPr>
              <w:t>。</w:t>
            </w:r>
          </w:p>
          <w:p w14:paraId="494C8DFB">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hanging="5"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16.</w:t>
            </w:r>
            <w:r>
              <w:rPr>
                <w:rFonts w:hint="eastAsia" w:ascii="宋体" w:hAnsi="宋体" w:eastAsia="宋体" w:cs="宋体"/>
                <w:b w:val="0"/>
                <w:bCs w:val="0"/>
                <w:color w:val="auto"/>
                <w:sz w:val="24"/>
                <w:szCs w:val="24"/>
                <w:highlight w:val="none"/>
              </w:rPr>
              <w:t>★LEEP刀启动时吸烟器连锁启动，无需脚踏控制，吸烟关闭延迟时间可调节，范围</w:t>
            </w:r>
            <w:r>
              <w:rPr>
                <w:rFonts w:hint="eastAsia" w:ascii="宋体" w:hAnsi="宋体" w:eastAsia="宋体" w:cs="宋体"/>
                <w:b w:val="0"/>
                <w:bCs w:val="0"/>
                <w:color w:val="auto"/>
                <w:sz w:val="24"/>
                <w:szCs w:val="24"/>
                <w:highlight w:val="none"/>
                <w:lang w:val="en-US" w:eastAsia="zh-CN"/>
              </w:rPr>
              <w:t>包含</w:t>
            </w:r>
            <w:r>
              <w:rPr>
                <w:rFonts w:hint="eastAsia" w:ascii="宋体" w:hAnsi="宋体" w:eastAsia="宋体" w:cs="宋体"/>
                <w:b w:val="0"/>
                <w:bCs w:val="0"/>
                <w:color w:val="auto"/>
                <w:sz w:val="24"/>
                <w:szCs w:val="24"/>
                <w:highlight w:val="none"/>
              </w:rPr>
              <w:t>0～99秒，步进值1秒，延迟时间显示于操作面板上。</w:t>
            </w:r>
          </w:p>
          <w:p w14:paraId="0B020BDA">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5" w:leftChars="0" w:hanging="425" w:firstLineChars="0"/>
              <w:textAlignment w:val="auto"/>
              <w:outlineLvl w:val="9"/>
              <w:rPr>
                <w:rFonts w:hint="eastAsia"/>
                <w:color w:val="auto"/>
                <w:highlight w:val="none"/>
              </w:rPr>
            </w:pPr>
            <w:r>
              <w:rPr>
                <w:rFonts w:hint="eastAsia" w:ascii="宋体" w:hAnsi="宋体" w:eastAsia="宋体" w:cs="宋体"/>
                <w:b w:val="0"/>
                <w:bCs w:val="0"/>
                <w:color w:val="auto"/>
                <w:kern w:val="2"/>
                <w:sz w:val="24"/>
                <w:szCs w:val="24"/>
                <w:highlight w:val="none"/>
                <w:lang w:val="en-US" w:eastAsia="zh-CN" w:bidi="ar-SA"/>
              </w:rPr>
              <w:t>17.</w:t>
            </w:r>
            <w:r>
              <w:rPr>
                <w:rFonts w:hint="eastAsia" w:ascii="宋体" w:hAnsi="宋体" w:eastAsia="宋体" w:cs="宋体"/>
                <w:b w:val="0"/>
                <w:bCs w:val="0"/>
                <w:color w:val="auto"/>
                <w:sz w:val="24"/>
                <w:szCs w:val="24"/>
                <w:highlight w:val="none"/>
              </w:rPr>
              <w:t>LEEP主机和吸烟器与台车一体化机集成设计，方便临床使用</w:t>
            </w:r>
            <w:r>
              <w:rPr>
                <w:rFonts w:hint="eastAsia" w:ascii="宋体" w:hAnsi="宋体" w:eastAsia="宋体" w:cs="宋体"/>
                <w:b w:val="0"/>
                <w:bCs w:val="0"/>
                <w:color w:val="auto"/>
                <w:sz w:val="24"/>
                <w:szCs w:val="24"/>
                <w:highlight w:val="none"/>
                <w:lang w:eastAsia="zh-CN"/>
              </w:rPr>
              <w:t>。</w:t>
            </w:r>
          </w:p>
        </w:tc>
        <w:tc>
          <w:tcPr>
            <w:tcW w:w="286" w:type="pct"/>
            <w:vMerge w:val="restart"/>
            <w:vAlign w:val="center"/>
          </w:tcPr>
          <w:p w14:paraId="532EF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1</w:t>
            </w:r>
          </w:p>
        </w:tc>
        <w:tc>
          <w:tcPr>
            <w:tcW w:w="240" w:type="pct"/>
            <w:vMerge w:val="restart"/>
            <w:vAlign w:val="center"/>
          </w:tcPr>
          <w:p w14:paraId="21308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套</w:t>
            </w:r>
          </w:p>
        </w:tc>
      </w:tr>
      <w:tr w14:paraId="6590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2" w:hRule="atLeast"/>
          <w:jc w:val="center"/>
        </w:trPr>
        <w:tc>
          <w:tcPr>
            <w:tcW w:w="239" w:type="pct"/>
            <w:vMerge w:val="continue"/>
            <w:vAlign w:val="center"/>
          </w:tcPr>
          <w:p w14:paraId="0A072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b/>
                <w:bCs/>
                <w:color w:val="auto"/>
                <w:sz w:val="24"/>
                <w:szCs w:val="18"/>
                <w:highlight w:val="none"/>
                <w:lang w:val="en-US" w:eastAsia="zh-CN"/>
              </w:rPr>
            </w:pPr>
          </w:p>
        </w:tc>
        <w:tc>
          <w:tcPr>
            <w:tcW w:w="466" w:type="pct"/>
            <w:vMerge w:val="continue"/>
            <w:vAlign w:val="center"/>
          </w:tcPr>
          <w:p w14:paraId="1DAB82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cs="宋体"/>
                <w:i w:val="0"/>
                <w:iCs w:val="0"/>
                <w:color w:val="auto"/>
                <w:kern w:val="2"/>
                <w:sz w:val="22"/>
                <w:szCs w:val="22"/>
                <w:highlight w:val="none"/>
                <w:u w:val="none"/>
                <w:lang w:val="en-US" w:eastAsia="zh-CN" w:bidi="ar-SA"/>
              </w:rPr>
            </w:pPr>
          </w:p>
        </w:tc>
        <w:tc>
          <w:tcPr>
            <w:tcW w:w="3767" w:type="pct"/>
            <w:vAlign w:val="center"/>
          </w:tcPr>
          <w:p w14:paraId="3361CD45">
            <w:pPr>
              <w:keepNext w:val="0"/>
              <w:keepLines w:val="0"/>
              <w:pageBreakBefore w:val="0"/>
              <w:kinsoku/>
              <w:wordWrap/>
              <w:overflowPunct/>
              <w:topLinePunct w:val="0"/>
              <w:autoSpaceDE/>
              <w:autoSpaceDN/>
              <w:bidi w:val="0"/>
              <w:adjustRightInd/>
              <w:spacing w:line="360" w:lineRule="exact"/>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配置清单：</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125"/>
              <w:gridCol w:w="825"/>
              <w:gridCol w:w="2981"/>
            </w:tblGrid>
            <w:tr w14:paraId="2D80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noWrap w:val="0"/>
                  <w:vAlign w:val="top"/>
                </w:tcPr>
                <w:p w14:paraId="592423AC">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名称</w:t>
                  </w:r>
                </w:p>
              </w:tc>
              <w:tc>
                <w:tcPr>
                  <w:tcW w:w="1125" w:type="dxa"/>
                  <w:noWrap w:val="0"/>
                  <w:vAlign w:val="top"/>
                </w:tcPr>
                <w:p w14:paraId="784E6B30">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单位</w:t>
                  </w:r>
                </w:p>
              </w:tc>
              <w:tc>
                <w:tcPr>
                  <w:tcW w:w="825" w:type="dxa"/>
                  <w:noWrap w:val="0"/>
                  <w:vAlign w:val="top"/>
                </w:tcPr>
                <w:p w14:paraId="5325E087">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c>
                <w:tcPr>
                  <w:tcW w:w="2981" w:type="dxa"/>
                  <w:noWrap w:val="0"/>
                  <w:vAlign w:val="top"/>
                </w:tcPr>
                <w:p w14:paraId="635B990F">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FE0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noWrap w:val="0"/>
                  <w:vAlign w:val="center"/>
                </w:tcPr>
                <w:p w14:paraId="28A05845">
                  <w:pPr>
                    <w:keepNext w:val="0"/>
                    <w:keepLines w:val="0"/>
                    <w:pageBreakBefore w:val="0"/>
                    <w:kinsoku/>
                    <w:wordWrap/>
                    <w:overflowPunct/>
                    <w:topLinePunct w:val="0"/>
                    <w:autoSpaceDE/>
                    <w:autoSpaceDN/>
                    <w:bidi w:val="0"/>
                    <w:adjustRightInd/>
                    <w:spacing w:line="360" w:lineRule="exact"/>
                    <w:jc w:val="both"/>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脚踏</w:t>
                  </w:r>
                </w:p>
              </w:tc>
              <w:tc>
                <w:tcPr>
                  <w:tcW w:w="1125" w:type="dxa"/>
                  <w:noWrap w:val="0"/>
                  <w:vAlign w:val="center"/>
                </w:tcPr>
                <w:p w14:paraId="24EF8C87">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套</w:t>
                  </w:r>
                </w:p>
              </w:tc>
              <w:tc>
                <w:tcPr>
                  <w:tcW w:w="825" w:type="dxa"/>
                  <w:noWrap w:val="0"/>
                  <w:vAlign w:val="center"/>
                </w:tcPr>
                <w:p w14:paraId="4950EDC5">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981" w:type="dxa"/>
                  <w:noWrap w:val="0"/>
                  <w:vAlign w:val="top"/>
                </w:tcPr>
                <w:p w14:paraId="5C71AB53">
                  <w:pPr>
                    <w:keepNext w:val="0"/>
                    <w:keepLines w:val="0"/>
                    <w:pageBreakBefore w:val="0"/>
                    <w:kinsoku/>
                    <w:wordWrap/>
                    <w:overflowPunct/>
                    <w:topLinePunct w:val="0"/>
                    <w:autoSpaceDE/>
                    <w:autoSpaceDN/>
                    <w:bidi w:val="0"/>
                    <w:adjustRightInd/>
                    <w:spacing w:line="360" w:lineRule="exact"/>
                    <w:jc w:val="left"/>
                    <w:outlineLvl w:val="9"/>
                    <w:rPr>
                      <w:rFonts w:hint="eastAsia" w:ascii="宋体" w:hAnsi="宋体" w:eastAsia="宋体" w:cs="宋体"/>
                      <w:color w:val="auto"/>
                      <w:sz w:val="21"/>
                      <w:szCs w:val="21"/>
                      <w:highlight w:val="none"/>
                      <w:vertAlign w:val="baseline"/>
                      <w:lang w:val="en-US" w:eastAsia="zh-CN"/>
                    </w:rPr>
                  </w:pPr>
                </w:p>
              </w:tc>
            </w:tr>
            <w:tr w14:paraId="56B4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noWrap w:val="0"/>
                  <w:vAlign w:val="center"/>
                </w:tcPr>
                <w:p w14:paraId="35AD89F9">
                  <w:pPr>
                    <w:keepNext w:val="0"/>
                    <w:keepLines w:val="0"/>
                    <w:pageBreakBefore w:val="0"/>
                    <w:kinsoku/>
                    <w:wordWrap/>
                    <w:overflowPunct/>
                    <w:topLinePunct w:val="0"/>
                    <w:autoSpaceDE/>
                    <w:autoSpaceDN/>
                    <w:bidi w:val="0"/>
                    <w:adjustRightInd/>
                    <w:spacing w:line="360" w:lineRule="exact"/>
                    <w:jc w:val="both"/>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一次性负极板</w:t>
                  </w:r>
                </w:p>
              </w:tc>
              <w:tc>
                <w:tcPr>
                  <w:tcW w:w="1125" w:type="dxa"/>
                  <w:noWrap w:val="0"/>
                  <w:vAlign w:val="center"/>
                </w:tcPr>
                <w:p w14:paraId="26F7E40D">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825" w:type="dxa"/>
                  <w:noWrap w:val="0"/>
                  <w:vAlign w:val="center"/>
                </w:tcPr>
                <w:p w14:paraId="378FB767">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w:t>
                  </w:r>
                </w:p>
              </w:tc>
              <w:tc>
                <w:tcPr>
                  <w:tcW w:w="2981" w:type="dxa"/>
                  <w:noWrap w:val="0"/>
                  <w:vAlign w:val="top"/>
                </w:tcPr>
                <w:p w14:paraId="4205D207">
                  <w:pPr>
                    <w:keepNext w:val="0"/>
                    <w:keepLines w:val="0"/>
                    <w:pageBreakBefore w:val="0"/>
                    <w:kinsoku/>
                    <w:wordWrap/>
                    <w:overflowPunct/>
                    <w:topLinePunct w:val="0"/>
                    <w:autoSpaceDE/>
                    <w:autoSpaceDN/>
                    <w:bidi w:val="0"/>
                    <w:adjustRightInd/>
                    <w:spacing w:line="360" w:lineRule="exact"/>
                    <w:jc w:val="left"/>
                    <w:outlineLvl w:val="9"/>
                    <w:rPr>
                      <w:rFonts w:hint="eastAsia" w:ascii="宋体" w:hAnsi="宋体" w:eastAsia="宋体" w:cs="宋体"/>
                      <w:color w:val="auto"/>
                      <w:sz w:val="21"/>
                      <w:szCs w:val="21"/>
                      <w:highlight w:val="none"/>
                      <w:vertAlign w:val="baseline"/>
                      <w:lang w:val="en-US" w:eastAsia="zh-CN"/>
                    </w:rPr>
                  </w:pPr>
                </w:p>
              </w:tc>
            </w:tr>
            <w:tr w14:paraId="61D3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noWrap w:val="0"/>
                  <w:vAlign w:val="center"/>
                </w:tcPr>
                <w:p w14:paraId="4F9946E0">
                  <w:pPr>
                    <w:keepNext w:val="0"/>
                    <w:keepLines w:val="0"/>
                    <w:pageBreakBefore w:val="0"/>
                    <w:kinsoku/>
                    <w:wordWrap/>
                    <w:overflowPunct/>
                    <w:topLinePunct w:val="0"/>
                    <w:autoSpaceDE/>
                    <w:autoSpaceDN/>
                    <w:bidi w:val="0"/>
                    <w:adjustRightInd/>
                    <w:spacing w:line="360" w:lineRule="exact"/>
                    <w:jc w:val="both"/>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负极板连线</w:t>
                  </w:r>
                </w:p>
              </w:tc>
              <w:tc>
                <w:tcPr>
                  <w:tcW w:w="1125" w:type="dxa"/>
                  <w:noWrap w:val="0"/>
                  <w:vAlign w:val="center"/>
                </w:tcPr>
                <w:p w14:paraId="66A0D813">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根</w:t>
                  </w:r>
                </w:p>
              </w:tc>
              <w:tc>
                <w:tcPr>
                  <w:tcW w:w="825" w:type="dxa"/>
                  <w:noWrap w:val="0"/>
                  <w:vAlign w:val="center"/>
                </w:tcPr>
                <w:p w14:paraId="2F34EC7B">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2981" w:type="dxa"/>
                  <w:noWrap w:val="0"/>
                  <w:vAlign w:val="top"/>
                </w:tcPr>
                <w:p w14:paraId="0ABC7A96">
                  <w:pPr>
                    <w:keepNext w:val="0"/>
                    <w:keepLines w:val="0"/>
                    <w:pageBreakBefore w:val="0"/>
                    <w:kinsoku/>
                    <w:wordWrap/>
                    <w:overflowPunct/>
                    <w:topLinePunct w:val="0"/>
                    <w:autoSpaceDE/>
                    <w:autoSpaceDN/>
                    <w:bidi w:val="0"/>
                    <w:adjustRightInd/>
                    <w:spacing w:line="360" w:lineRule="exact"/>
                    <w:jc w:val="left"/>
                    <w:outlineLvl w:val="9"/>
                    <w:rPr>
                      <w:rFonts w:hint="eastAsia" w:ascii="宋体" w:hAnsi="宋体" w:eastAsia="宋体" w:cs="宋体"/>
                      <w:color w:val="auto"/>
                      <w:sz w:val="21"/>
                      <w:szCs w:val="21"/>
                      <w:highlight w:val="none"/>
                      <w:vertAlign w:val="baseline"/>
                      <w:lang w:val="en-US" w:eastAsia="zh-CN"/>
                    </w:rPr>
                  </w:pPr>
                </w:p>
              </w:tc>
            </w:tr>
            <w:tr w14:paraId="3B41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noWrap w:val="0"/>
                  <w:vAlign w:val="center"/>
                </w:tcPr>
                <w:p w14:paraId="5597B154">
                  <w:pPr>
                    <w:keepNext w:val="0"/>
                    <w:keepLines w:val="0"/>
                    <w:pageBreakBefore w:val="0"/>
                    <w:kinsoku/>
                    <w:wordWrap/>
                    <w:overflowPunct/>
                    <w:topLinePunct w:val="0"/>
                    <w:autoSpaceDE/>
                    <w:autoSpaceDN/>
                    <w:bidi w:val="0"/>
                    <w:adjustRightInd/>
                    <w:spacing w:line="360" w:lineRule="exact"/>
                    <w:jc w:val="both"/>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手控刀笔</w:t>
                  </w:r>
                </w:p>
              </w:tc>
              <w:tc>
                <w:tcPr>
                  <w:tcW w:w="1125" w:type="dxa"/>
                  <w:noWrap w:val="0"/>
                  <w:vAlign w:val="center"/>
                </w:tcPr>
                <w:p w14:paraId="6BAC3EB5">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825" w:type="dxa"/>
                  <w:noWrap w:val="0"/>
                  <w:vAlign w:val="center"/>
                </w:tcPr>
                <w:p w14:paraId="384ECEF2">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w:t>
                  </w:r>
                </w:p>
              </w:tc>
              <w:tc>
                <w:tcPr>
                  <w:tcW w:w="2981" w:type="dxa"/>
                  <w:noWrap w:val="0"/>
                  <w:vAlign w:val="top"/>
                </w:tcPr>
                <w:p w14:paraId="5FA5C787">
                  <w:pPr>
                    <w:keepNext w:val="0"/>
                    <w:keepLines w:val="0"/>
                    <w:pageBreakBefore w:val="0"/>
                    <w:kinsoku/>
                    <w:wordWrap/>
                    <w:overflowPunct/>
                    <w:topLinePunct w:val="0"/>
                    <w:autoSpaceDE/>
                    <w:autoSpaceDN/>
                    <w:bidi w:val="0"/>
                    <w:adjustRightInd/>
                    <w:spacing w:line="360" w:lineRule="exact"/>
                    <w:jc w:val="left"/>
                    <w:outlineLvl w:val="9"/>
                    <w:rPr>
                      <w:rFonts w:hint="eastAsia" w:ascii="宋体" w:hAnsi="宋体" w:eastAsia="宋体" w:cs="宋体"/>
                      <w:color w:val="auto"/>
                      <w:sz w:val="21"/>
                      <w:szCs w:val="21"/>
                      <w:highlight w:val="none"/>
                      <w:vertAlign w:val="baseline"/>
                      <w:lang w:val="en-US" w:eastAsia="zh-CN"/>
                    </w:rPr>
                  </w:pPr>
                </w:p>
              </w:tc>
            </w:tr>
            <w:tr w14:paraId="59E5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noWrap w:val="0"/>
                  <w:vAlign w:val="center"/>
                </w:tcPr>
                <w:p w14:paraId="2912B77E">
                  <w:pPr>
                    <w:keepNext w:val="0"/>
                    <w:keepLines w:val="0"/>
                    <w:pageBreakBefore w:val="0"/>
                    <w:kinsoku/>
                    <w:wordWrap/>
                    <w:overflowPunct/>
                    <w:topLinePunct w:val="0"/>
                    <w:autoSpaceDE/>
                    <w:autoSpaceDN/>
                    <w:bidi w:val="0"/>
                    <w:adjustRightInd/>
                    <w:spacing w:line="360" w:lineRule="exact"/>
                    <w:jc w:val="both"/>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双极镊</w:t>
                  </w:r>
                </w:p>
              </w:tc>
              <w:tc>
                <w:tcPr>
                  <w:tcW w:w="1125" w:type="dxa"/>
                  <w:noWrap w:val="0"/>
                  <w:vAlign w:val="center"/>
                </w:tcPr>
                <w:p w14:paraId="61D8954F">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825" w:type="dxa"/>
                  <w:noWrap w:val="0"/>
                  <w:vAlign w:val="center"/>
                </w:tcPr>
                <w:p w14:paraId="58694C19">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2981" w:type="dxa"/>
                  <w:noWrap w:val="0"/>
                  <w:vAlign w:val="top"/>
                </w:tcPr>
                <w:p w14:paraId="1CCC999C">
                  <w:pPr>
                    <w:keepNext w:val="0"/>
                    <w:keepLines w:val="0"/>
                    <w:pageBreakBefore w:val="0"/>
                    <w:kinsoku/>
                    <w:wordWrap/>
                    <w:overflowPunct/>
                    <w:topLinePunct w:val="0"/>
                    <w:autoSpaceDE/>
                    <w:autoSpaceDN/>
                    <w:bidi w:val="0"/>
                    <w:adjustRightInd/>
                    <w:spacing w:line="360" w:lineRule="exact"/>
                    <w:jc w:val="left"/>
                    <w:outlineLvl w:val="9"/>
                    <w:rPr>
                      <w:rFonts w:hint="eastAsia" w:ascii="宋体" w:hAnsi="宋体" w:eastAsia="宋体" w:cs="宋体"/>
                      <w:color w:val="auto"/>
                      <w:sz w:val="21"/>
                      <w:szCs w:val="21"/>
                      <w:highlight w:val="none"/>
                      <w:vertAlign w:val="baseline"/>
                      <w:lang w:val="en-US" w:eastAsia="zh-CN"/>
                    </w:rPr>
                  </w:pPr>
                </w:p>
              </w:tc>
            </w:tr>
            <w:tr w14:paraId="3C34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noWrap w:val="0"/>
                  <w:vAlign w:val="center"/>
                </w:tcPr>
                <w:p w14:paraId="7EB564B9">
                  <w:pPr>
                    <w:keepNext w:val="0"/>
                    <w:keepLines w:val="0"/>
                    <w:pageBreakBefore w:val="0"/>
                    <w:kinsoku/>
                    <w:wordWrap/>
                    <w:overflowPunct/>
                    <w:topLinePunct w:val="0"/>
                    <w:autoSpaceDE/>
                    <w:autoSpaceDN/>
                    <w:bidi w:val="0"/>
                    <w:adjustRightInd/>
                    <w:spacing w:line="360" w:lineRule="exact"/>
                    <w:jc w:val="both"/>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双极镊线</w:t>
                  </w:r>
                </w:p>
              </w:tc>
              <w:tc>
                <w:tcPr>
                  <w:tcW w:w="1125" w:type="dxa"/>
                  <w:noWrap w:val="0"/>
                  <w:vAlign w:val="center"/>
                </w:tcPr>
                <w:p w14:paraId="747A1A50">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根</w:t>
                  </w:r>
                </w:p>
              </w:tc>
              <w:tc>
                <w:tcPr>
                  <w:tcW w:w="825" w:type="dxa"/>
                  <w:noWrap w:val="0"/>
                  <w:vAlign w:val="center"/>
                </w:tcPr>
                <w:p w14:paraId="2170A913">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981" w:type="dxa"/>
                  <w:noWrap w:val="0"/>
                  <w:vAlign w:val="top"/>
                </w:tcPr>
                <w:p w14:paraId="2CDECE90">
                  <w:pPr>
                    <w:keepNext w:val="0"/>
                    <w:keepLines w:val="0"/>
                    <w:pageBreakBefore w:val="0"/>
                    <w:kinsoku/>
                    <w:wordWrap/>
                    <w:overflowPunct/>
                    <w:topLinePunct w:val="0"/>
                    <w:autoSpaceDE/>
                    <w:autoSpaceDN/>
                    <w:bidi w:val="0"/>
                    <w:adjustRightInd/>
                    <w:spacing w:line="360" w:lineRule="exact"/>
                    <w:jc w:val="left"/>
                    <w:outlineLvl w:val="9"/>
                    <w:rPr>
                      <w:rFonts w:hint="eastAsia" w:ascii="宋体" w:hAnsi="宋体" w:eastAsia="宋体" w:cs="宋体"/>
                      <w:color w:val="auto"/>
                      <w:sz w:val="21"/>
                      <w:szCs w:val="21"/>
                      <w:highlight w:val="none"/>
                      <w:vertAlign w:val="baseline"/>
                      <w:lang w:val="en-US" w:eastAsia="zh-CN"/>
                    </w:rPr>
                  </w:pPr>
                </w:p>
              </w:tc>
            </w:tr>
            <w:tr w14:paraId="2799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noWrap w:val="0"/>
                  <w:vAlign w:val="center"/>
                </w:tcPr>
                <w:p w14:paraId="3B6D4B7D">
                  <w:pPr>
                    <w:keepNext w:val="0"/>
                    <w:keepLines w:val="0"/>
                    <w:pageBreakBefore w:val="0"/>
                    <w:kinsoku/>
                    <w:wordWrap/>
                    <w:overflowPunct/>
                    <w:topLinePunct w:val="0"/>
                    <w:autoSpaceDE/>
                    <w:autoSpaceDN/>
                    <w:bidi w:val="0"/>
                    <w:adjustRightInd/>
                    <w:spacing w:line="360" w:lineRule="exact"/>
                    <w:jc w:val="both"/>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LEEP术专用电极</w:t>
                  </w:r>
                </w:p>
              </w:tc>
              <w:tc>
                <w:tcPr>
                  <w:tcW w:w="1125" w:type="dxa"/>
                  <w:noWrap w:val="0"/>
                  <w:vAlign w:val="center"/>
                </w:tcPr>
                <w:p w14:paraId="5A7D10B3">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825" w:type="dxa"/>
                  <w:noWrap w:val="0"/>
                  <w:vAlign w:val="center"/>
                </w:tcPr>
                <w:p w14:paraId="03F66C50">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w:t>
                  </w:r>
                </w:p>
              </w:tc>
              <w:tc>
                <w:tcPr>
                  <w:tcW w:w="2981" w:type="dxa"/>
                  <w:noWrap w:val="0"/>
                  <w:vAlign w:val="top"/>
                </w:tcPr>
                <w:p w14:paraId="454FADA8">
                  <w:pPr>
                    <w:keepNext w:val="0"/>
                    <w:keepLines w:val="0"/>
                    <w:pageBreakBefore w:val="0"/>
                    <w:kinsoku/>
                    <w:wordWrap/>
                    <w:overflowPunct/>
                    <w:topLinePunct w:val="0"/>
                    <w:autoSpaceDE/>
                    <w:autoSpaceDN/>
                    <w:bidi w:val="0"/>
                    <w:adjustRightInd/>
                    <w:spacing w:line="360" w:lineRule="exact"/>
                    <w:jc w:val="left"/>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供货时各型号可任选</w:t>
                  </w:r>
                </w:p>
              </w:tc>
            </w:tr>
            <w:tr w14:paraId="5F47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noWrap w:val="0"/>
                  <w:vAlign w:val="center"/>
                </w:tcPr>
                <w:p w14:paraId="7DFB1983">
                  <w:pPr>
                    <w:keepNext w:val="0"/>
                    <w:keepLines w:val="0"/>
                    <w:pageBreakBefore w:val="0"/>
                    <w:kinsoku/>
                    <w:wordWrap/>
                    <w:overflowPunct/>
                    <w:topLinePunct w:val="0"/>
                    <w:autoSpaceDE/>
                    <w:autoSpaceDN/>
                    <w:bidi w:val="0"/>
                    <w:adjustRightInd/>
                    <w:spacing w:line="360" w:lineRule="exact"/>
                    <w:jc w:val="both"/>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rPr>
                    <w:t>阴道扩张器</w:t>
                  </w:r>
                </w:p>
              </w:tc>
              <w:tc>
                <w:tcPr>
                  <w:tcW w:w="1125" w:type="dxa"/>
                  <w:noWrap w:val="0"/>
                  <w:vAlign w:val="center"/>
                </w:tcPr>
                <w:p w14:paraId="5D6199AC">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只</w:t>
                  </w:r>
                </w:p>
              </w:tc>
              <w:tc>
                <w:tcPr>
                  <w:tcW w:w="825" w:type="dxa"/>
                  <w:noWrap w:val="0"/>
                  <w:vAlign w:val="center"/>
                </w:tcPr>
                <w:p w14:paraId="6DDD67A3">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981" w:type="dxa"/>
                  <w:noWrap w:val="0"/>
                  <w:vAlign w:val="top"/>
                </w:tcPr>
                <w:p w14:paraId="262AF272">
                  <w:pPr>
                    <w:keepNext w:val="0"/>
                    <w:keepLines w:val="0"/>
                    <w:pageBreakBefore w:val="0"/>
                    <w:kinsoku/>
                    <w:wordWrap/>
                    <w:overflowPunct/>
                    <w:topLinePunct w:val="0"/>
                    <w:autoSpaceDE/>
                    <w:autoSpaceDN/>
                    <w:bidi w:val="0"/>
                    <w:adjustRightInd/>
                    <w:spacing w:line="360" w:lineRule="exact"/>
                    <w:jc w:val="left"/>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rPr>
                    <w:t>规格</w:t>
                  </w:r>
                  <w:r>
                    <w:rPr>
                      <w:rFonts w:hint="eastAsia" w:ascii="宋体" w:hAnsi="宋体" w:eastAsia="宋体" w:cs="宋体"/>
                      <w:color w:val="auto"/>
                      <w:kern w:val="0"/>
                      <w:sz w:val="21"/>
                      <w:szCs w:val="21"/>
                      <w:highlight w:val="none"/>
                    </w:rPr>
                    <w:t>100*3</w:t>
                  </w:r>
                  <w:r>
                    <w:rPr>
                      <w:rFonts w:hint="eastAsia" w:ascii="宋体" w:hAnsi="宋体" w:eastAsia="宋体" w:cs="宋体"/>
                      <w:color w:val="auto"/>
                      <w:kern w:val="0"/>
                      <w:sz w:val="21"/>
                      <w:szCs w:val="21"/>
                      <w:highlight w:val="none"/>
                      <w:lang w:val="en-US" w:eastAsia="zh-CN"/>
                    </w:rPr>
                    <w:t>0mm（尺寸±3mm）</w:t>
                  </w:r>
                </w:p>
              </w:tc>
            </w:tr>
            <w:tr w14:paraId="434D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noWrap w:val="0"/>
                  <w:vAlign w:val="center"/>
                </w:tcPr>
                <w:p w14:paraId="1C415330">
                  <w:pPr>
                    <w:keepNext w:val="0"/>
                    <w:keepLines w:val="0"/>
                    <w:pageBreakBefore w:val="0"/>
                    <w:kinsoku/>
                    <w:wordWrap/>
                    <w:overflowPunct/>
                    <w:topLinePunct w:val="0"/>
                    <w:autoSpaceDE/>
                    <w:autoSpaceDN/>
                    <w:bidi w:val="0"/>
                    <w:adjustRightInd/>
                    <w:spacing w:line="360" w:lineRule="exact"/>
                    <w:jc w:val="both"/>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rPr>
                    <w:t>阴道扩张器</w:t>
                  </w:r>
                </w:p>
              </w:tc>
              <w:tc>
                <w:tcPr>
                  <w:tcW w:w="1125" w:type="dxa"/>
                  <w:noWrap w:val="0"/>
                  <w:vAlign w:val="center"/>
                </w:tcPr>
                <w:p w14:paraId="4FC0CB82">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只</w:t>
                  </w:r>
                </w:p>
              </w:tc>
              <w:tc>
                <w:tcPr>
                  <w:tcW w:w="825" w:type="dxa"/>
                  <w:noWrap w:val="0"/>
                  <w:vAlign w:val="center"/>
                </w:tcPr>
                <w:p w14:paraId="6A2F1681">
                  <w:pPr>
                    <w:keepNext w:val="0"/>
                    <w:keepLines w:val="0"/>
                    <w:pageBreakBefore w:val="0"/>
                    <w:kinsoku/>
                    <w:wordWrap/>
                    <w:overflowPunct/>
                    <w:topLinePunct w:val="0"/>
                    <w:autoSpaceDE/>
                    <w:autoSpaceDN/>
                    <w:bidi w:val="0"/>
                    <w:adjustRightInd/>
                    <w:spacing w:line="36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981" w:type="dxa"/>
                  <w:noWrap w:val="0"/>
                  <w:vAlign w:val="top"/>
                </w:tcPr>
                <w:p w14:paraId="5D753869">
                  <w:pPr>
                    <w:keepNext w:val="0"/>
                    <w:keepLines w:val="0"/>
                    <w:pageBreakBefore w:val="0"/>
                    <w:kinsoku/>
                    <w:wordWrap/>
                    <w:overflowPunct/>
                    <w:topLinePunct w:val="0"/>
                    <w:autoSpaceDE/>
                    <w:autoSpaceDN/>
                    <w:bidi w:val="0"/>
                    <w:adjustRightInd/>
                    <w:spacing w:line="360" w:lineRule="exact"/>
                    <w:jc w:val="left"/>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rPr>
                    <w:t>规格</w:t>
                  </w: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*35</w:t>
                  </w:r>
                  <w:r>
                    <w:rPr>
                      <w:rFonts w:hint="eastAsia" w:ascii="宋体" w:hAnsi="宋体" w:eastAsia="宋体" w:cs="宋体"/>
                      <w:color w:val="auto"/>
                      <w:kern w:val="0"/>
                      <w:sz w:val="21"/>
                      <w:szCs w:val="21"/>
                      <w:highlight w:val="none"/>
                      <w:lang w:val="en-US" w:eastAsia="zh-CN"/>
                    </w:rPr>
                    <w:t>mm（尺寸±3mm）</w:t>
                  </w:r>
                </w:p>
              </w:tc>
            </w:tr>
          </w:tbl>
          <w:p w14:paraId="35F86369">
            <w:pPr>
              <w:outlineLvl w:val="9"/>
              <w:rPr>
                <w:rFonts w:hint="eastAsia"/>
                <w:color w:val="auto"/>
                <w:highlight w:val="none"/>
              </w:rPr>
            </w:pPr>
          </w:p>
        </w:tc>
        <w:tc>
          <w:tcPr>
            <w:tcW w:w="286" w:type="pct"/>
            <w:vMerge w:val="continue"/>
            <w:vAlign w:val="center"/>
          </w:tcPr>
          <w:p w14:paraId="3BDF3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b/>
                <w:bCs/>
                <w:color w:val="auto"/>
                <w:sz w:val="24"/>
                <w:szCs w:val="18"/>
                <w:highlight w:val="none"/>
                <w:lang w:val="en-US" w:eastAsia="zh-CN"/>
              </w:rPr>
            </w:pPr>
          </w:p>
        </w:tc>
        <w:tc>
          <w:tcPr>
            <w:tcW w:w="240" w:type="pct"/>
            <w:vMerge w:val="continue"/>
            <w:vAlign w:val="center"/>
          </w:tcPr>
          <w:p w14:paraId="01D9EC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b/>
                <w:bCs/>
                <w:color w:val="auto"/>
                <w:sz w:val="24"/>
                <w:szCs w:val="18"/>
                <w:highlight w:val="none"/>
                <w:lang w:val="en-US" w:eastAsia="zh-CN"/>
              </w:rPr>
            </w:pPr>
          </w:p>
        </w:tc>
      </w:tr>
    </w:tbl>
    <w:p w14:paraId="765AF9F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61"/>
        <w:textAlignment w:val="auto"/>
        <w:outlineLvl w:val="9"/>
        <w:rPr>
          <w:rFonts w:hint="eastAsia"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注：守诚实守信原则，按要求提供相关资料及投标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28322EB1">
      <w:pPr>
        <w:keepNext w:val="0"/>
        <w:keepLines w:val="0"/>
        <w:pageBreakBefore w:val="0"/>
        <w:widowControl w:val="0"/>
        <w:kinsoku/>
        <w:wordWrap/>
        <w:overflowPunct/>
        <w:topLinePunct w:val="0"/>
        <w:autoSpaceDE/>
        <w:autoSpaceDN/>
        <w:bidi w:val="0"/>
        <w:adjustRightInd/>
        <w:snapToGrid/>
        <w:spacing w:line="380" w:lineRule="exact"/>
        <w:ind w:firstLine="437"/>
        <w:textAlignment w:val="auto"/>
        <w:outlineLvl w:val="9"/>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三、报价要求</w:t>
      </w:r>
    </w:p>
    <w:p w14:paraId="2835FCAA">
      <w:pPr>
        <w:keepNext w:val="0"/>
        <w:keepLines w:val="0"/>
        <w:pageBreakBefore w:val="0"/>
        <w:widowControl w:val="0"/>
        <w:kinsoku/>
        <w:wordWrap/>
        <w:overflowPunct/>
        <w:topLinePunct w:val="0"/>
        <w:autoSpaceDE/>
        <w:autoSpaceDN/>
        <w:bidi w:val="0"/>
        <w:adjustRightInd/>
        <w:snapToGrid/>
        <w:spacing w:line="380" w:lineRule="exact"/>
        <w:ind w:right="-92" w:rightChars="-44" w:firstLine="460" w:firstLineChars="192"/>
        <w:textAlignment w:val="auto"/>
        <w:outlineLvl w:val="9"/>
        <w:rPr>
          <w:rFonts w:hint="eastAsia" w:ascii="宋体" w:hAnsi="宋体" w:eastAsia="宋体" w:cs="宋体"/>
          <w:color w:val="auto"/>
          <w:sz w:val="24"/>
          <w:szCs w:val="24"/>
          <w:highlight w:val="none"/>
        </w:rPr>
      </w:pPr>
      <w:bookmarkStart w:id="48" w:name="_Toc15293"/>
      <w:bookmarkStart w:id="49" w:name="_Toc14698"/>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3A2AE0B9">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3D94FAF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报价为含税价，采购人不再为此次招标支付任何费用。</w:t>
      </w:r>
    </w:p>
    <w:p w14:paraId="176C73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报价应由法定代表人或被授权人签署。</w:t>
      </w:r>
    </w:p>
    <w:p w14:paraId="583EDEC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的报价不得高于本次招标</w:t>
      </w:r>
      <w:r>
        <w:rPr>
          <w:rFonts w:hint="eastAsia" w:ascii="宋体" w:hAnsi="宋体" w:eastAsia="宋体" w:cs="宋体"/>
          <w:color w:val="auto"/>
          <w:sz w:val="24"/>
          <w:szCs w:val="24"/>
          <w:highlight w:val="none"/>
          <w:lang w:val="en-US" w:eastAsia="zh-CN"/>
        </w:rPr>
        <w:t>设置的</w:t>
      </w:r>
      <w:r>
        <w:rPr>
          <w:rFonts w:hint="eastAsia" w:ascii="宋体" w:hAnsi="宋体" w:eastAsia="宋体" w:cs="宋体"/>
          <w:color w:val="auto"/>
          <w:sz w:val="24"/>
          <w:szCs w:val="24"/>
          <w:highlight w:val="none"/>
        </w:rPr>
        <w:t>最高限价，否则将作为无效报价处理。</w:t>
      </w:r>
    </w:p>
    <w:p w14:paraId="6D390ECB">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bookmarkEnd w:id="48"/>
      <w:bookmarkEnd w:id="49"/>
    </w:p>
    <w:p w14:paraId="09098557">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4227147B">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.投标人不得对从第三方采购货物的随机备品、备件另行收费，否则在计算评标价时这部分费用将不予扣除，在授予合同时将从中标价格中扣除该部分费用。</w:t>
      </w:r>
    </w:p>
    <w:p w14:paraId="5E020D28">
      <w:pPr>
        <w:spacing w:line="360" w:lineRule="auto"/>
        <w:jc w:val="both"/>
        <w:outlineLvl w:val="9"/>
        <w:rPr>
          <w:rFonts w:hint="eastAsia" w:asciiTheme="minorEastAsia" w:hAnsiTheme="minorEastAsia" w:eastAsiaTheme="minorEastAsia"/>
          <w:b/>
          <w:color w:val="auto"/>
          <w:sz w:val="28"/>
          <w:highlight w:val="none"/>
        </w:rPr>
        <w:sectPr>
          <w:pgSz w:w="11906" w:h="16838"/>
          <w:pgMar w:top="1440" w:right="1800" w:bottom="1440" w:left="1800" w:header="851" w:footer="992" w:gutter="0"/>
          <w:pgNumType w:fmt="decimal"/>
          <w:cols w:space="425" w:num="1"/>
          <w:docGrid w:type="lines" w:linePitch="312" w:charSpace="0"/>
        </w:sectPr>
      </w:pPr>
    </w:p>
    <w:p w14:paraId="4B6A986C">
      <w:pPr>
        <w:spacing w:line="360" w:lineRule="auto"/>
        <w:jc w:val="center"/>
        <w:outlineLvl w:val="0"/>
        <w:rPr>
          <w:rFonts w:hint="eastAsia" w:asciiTheme="minorEastAsia" w:hAnsiTheme="minorEastAsia" w:eastAsiaTheme="minorEastAsia"/>
          <w:b/>
          <w:color w:val="auto"/>
          <w:sz w:val="28"/>
          <w:highlight w:val="none"/>
        </w:rPr>
      </w:pPr>
      <w:bookmarkStart w:id="50" w:name="_Toc22859"/>
      <w:r>
        <w:rPr>
          <w:rFonts w:hint="eastAsia" w:asciiTheme="minorEastAsia" w:hAnsiTheme="minorEastAsia" w:eastAsiaTheme="minorEastAsia"/>
          <w:b/>
          <w:color w:val="auto"/>
          <w:sz w:val="28"/>
          <w:highlight w:val="none"/>
        </w:rPr>
        <w:t>第四章  评标方法和标准（综合评分法）</w:t>
      </w:r>
      <w:bookmarkEnd w:id="50"/>
    </w:p>
    <w:p w14:paraId="536632D6">
      <w:pPr>
        <w:spacing w:line="360" w:lineRule="auto"/>
        <w:ind w:firstLine="437"/>
        <w:outlineLvl w:val="9"/>
        <w:rPr>
          <w:rFonts w:hint="eastAsia" w:asciiTheme="minorEastAsia" w:hAnsiTheme="minorEastAsia" w:eastAsiaTheme="minorEastAsia"/>
          <w:b/>
          <w:color w:val="auto"/>
          <w:sz w:val="24"/>
          <w:highlight w:val="none"/>
        </w:rPr>
      </w:pPr>
      <w:bookmarkStart w:id="51" w:name="_Toc6560"/>
      <w:bookmarkStart w:id="52" w:name="_Toc22115"/>
      <w:r>
        <w:rPr>
          <w:rFonts w:hint="eastAsia" w:asciiTheme="minorEastAsia" w:hAnsiTheme="minorEastAsia" w:eastAsiaTheme="minorEastAsia"/>
          <w:b/>
          <w:color w:val="auto"/>
          <w:sz w:val="24"/>
          <w:highlight w:val="none"/>
        </w:rPr>
        <w:t>一、总则</w:t>
      </w:r>
      <w:bookmarkEnd w:id="51"/>
      <w:bookmarkEnd w:id="52"/>
    </w:p>
    <w:p w14:paraId="12B9202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3131490">
      <w:pPr>
        <w:spacing w:line="360" w:lineRule="auto"/>
        <w:ind w:firstLine="437"/>
        <w:outlineLvl w:val="9"/>
        <w:rPr>
          <w:rFonts w:hint="eastAsia" w:asciiTheme="minorEastAsia" w:hAnsiTheme="minorEastAsia" w:eastAsiaTheme="minorEastAsia"/>
          <w:b/>
          <w:color w:val="auto"/>
          <w:sz w:val="24"/>
          <w:highlight w:val="none"/>
        </w:rPr>
      </w:pPr>
      <w:bookmarkStart w:id="53" w:name="_Toc27343"/>
      <w:bookmarkStart w:id="54" w:name="_Toc28533"/>
      <w:r>
        <w:rPr>
          <w:rFonts w:hint="eastAsia" w:asciiTheme="minorEastAsia" w:hAnsiTheme="minorEastAsia" w:eastAsiaTheme="minorEastAsia"/>
          <w:b/>
          <w:color w:val="auto"/>
          <w:sz w:val="24"/>
          <w:highlight w:val="none"/>
        </w:rPr>
        <w:t>二、评标方法</w:t>
      </w:r>
      <w:bookmarkEnd w:id="53"/>
      <w:bookmarkEnd w:id="54"/>
    </w:p>
    <w:p w14:paraId="6E08D271">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639"/>
        <w:gridCol w:w="5428"/>
        <w:gridCol w:w="1735"/>
        <w:gridCol w:w="339"/>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8" w:type="pct"/>
          <w:trHeight w:val="445" w:hRule="atLeast"/>
          <w:jc w:val="center"/>
        </w:trPr>
        <w:tc>
          <w:tcPr>
            <w:tcW w:w="4831" w:type="pct"/>
            <w:gridSpan w:val="4"/>
            <w:tcBorders>
              <w:bottom w:val="single" w:color="auto" w:sz="4" w:space="0"/>
            </w:tcBorders>
            <w:vAlign w:val="center"/>
          </w:tcPr>
          <w:p w14:paraId="637E3C19">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4" w:type="pct"/>
            <w:tcBorders>
              <w:bottom w:val="single" w:color="auto" w:sz="4" w:space="0"/>
            </w:tcBorders>
            <w:vAlign w:val="center"/>
          </w:tcPr>
          <w:p w14:paraId="7F2A159F">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13"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outlineLvl w:val="9"/>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93" w:type="pct"/>
            <w:tcBorders>
              <w:bottom w:val="single" w:color="auto" w:sz="4" w:space="0"/>
            </w:tcBorders>
            <w:vAlign w:val="center"/>
          </w:tcPr>
          <w:p w14:paraId="03367C11">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28" w:type="pct"/>
            <w:gridSpan w:val="2"/>
            <w:tcBorders>
              <w:bottom w:val="single" w:color="auto" w:sz="4" w:space="0"/>
            </w:tcBorders>
            <w:vAlign w:val="center"/>
          </w:tcPr>
          <w:p w14:paraId="5C4257DD">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464" w:type="pct"/>
            <w:tcBorders>
              <w:bottom w:val="single" w:color="auto" w:sz="4" w:space="0"/>
            </w:tcBorders>
            <w:vAlign w:val="center"/>
          </w:tcPr>
          <w:p w14:paraId="232AC12E">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13" w:type="pct"/>
            <w:tcBorders>
              <w:bottom w:val="single" w:color="auto" w:sz="4" w:space="0"/>
            </w:tcBorders>
            <w:vAlign w:val="center"/>
          </w:tcPr>
          <w:p w14:paraId="3A41B749">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93" w:type="pct"/>
            <w:tcBorders>
              <w:bottom w:val="single" w:color="auto" w:sz="4" w:space="0"/>
            </w:tcBorders>
            <w:vAlign w:val="center"/>
          </w:tcPr>
          <w:p w14:paraId="0621407E">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44B3D480">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1EC0B37">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7771938">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F0F43D2">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28" w:type="pct"/>
            <w:gridSpan w:val="2"/>
            <w:vAlign w:val="center"/>
          </w:tcPr>
          <w:p w14:paraId="17A9BE43">
            <w:pPr>
              <w:pStyle w:val="2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outlineLvl w:val="9"/>
              <w:rPr>
                <w:rFonts w:hint="eastAsia"/>
                <w:color w:val="auto"/>
                <w:highlight w:val="none"/>
              </w:rPr>
            </w:pPr>
            <w:r>
              <w:rPr>
                <w:rFonts w:hint="eastAsia" w:ascii="宋体" w:hAnsi="宋体" w:eastAsia="宋体" w:cs="宋体"/>
                <w:color w:val="auto"/>
                <w:szCs w:val="24"/>
                <w:highlight w:val="none"/>
              </w:rPr>
              <w:t>提供材料复印件加盖公章</w:t>
            </w:r>
          </w:p>
          <w:p w14:paraId="65F4C430">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olor w:val="auto"/>
                <w:sz w:val="24"/>
                <w:highlight w:val="none"/>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64" w:type="pct"/>
            <w:tcBorders>
              <w:bottom w:val="single" w:color="auto" w:sz="4" w:space="0"/>
            </w:tcBorders>
            <w:vAlign w:val="center"/>
          </w:tcPr>
          <w:p w14:paraId="6CE2AA6C">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13" w:type="pct"/>
            <w:tcBorders>
              <w:bottom w:val="single" w:color="auto" w:sz="4" w:space="0"/>
            </w:tcBorders>
            <w:vAlign w:val="center"/>
          </w:tcPr>
          <w:p w14:paraId="4EB0E7D8">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93" w:type="pct"/>
            <w:tcBorders>
              <w:bottom w:val="single" w:color="auto" w:sz="4" w:space="0"/>
            </w:tcBorders>
            <w:vAlign w:val="center"/>
          </w:tcPr>
          <w:p w14:paraId="73BB37FC">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28" w:type="pct"/>
            <w:gridSpan w:val="2"/>
            <w:vAlign w:val="center"/>
          </w:tcPr>
          <w:p w14:paraId="705FBBAD">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64" w:type="pct"/>
            <w:vAlign w:val="center"/>
          </w:tcPr>
          <w:p w14:paraId="28D3DBE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13" w:type="pct"/>
            <w:vAlign w:val="center"/>
          </w:tcPr>
          <w:p w14:paraId="62A8D0B0">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93" w:type="pct"/>
            <w:vAlign w:val="center"/>
          </w:tcPr>
          <w:p w14:paraId="015AD59F">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投标人不得存在投标人须知正文第14.2条中的不良信用记录情形</w:t>
            </w:r>
          </w:p>
        </w:tc>
        <w:tc>
          <w:tcPr>
            <w:tcW w:w="1028" w:type="pct"/>
            <w:gridSpan w:val="2"/>
            <w:vAlign w:val="center"/>
          </w:tcPr>
          <w:p w14:paraId="14C1D489">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color w:val="auto"/>
                <w:highlight w:val="none"/>
              </w:rPr>
            </w:pPr>
            <w:r>
              <w:rPr>
                <w:rFonts w:hint="eastAsia" w:ascii="宋体" w:hAnsi="宋体" w:eastAsia="宋体" w:cs="宋体"/>
                <w:color w:val="auto"/>
                <w:sz w:val="24"/>
                <w:szCs w:val="24"/>
                <w:highlight w:val="none"/>
              </w:rPr>
              <w:t>投标人提供诚信投标承诺书，由采购人或采购代理机构查询。</w:t>
            </w:r>
          </w:p>
        </w:tc>
      </w:tr>
      <w:tr w14:paraId="0830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64" w:type="pct"/>
            <w:vAlign w:val="center"/>
          </w:tcPr>
          <w:p w14:paraId="30348E5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lang w:val="en-US" w:eastAsia="zh-CN"/>
              </w:rPr>
            </w:pPr>
            <w:bookmarkStart w:id="55" w:name="_Hlk16461707"/>
            <w:r>
              <w:rPr>
                <w:rFonts w:hint="eastAsia" w:ascii="宋体" w:hAnsi="宋体" w:eastAsia="宋体"/>
                <w:color w:val="auto"/>
                <w:sz w:val="24"/>
                <w:highlight w:val="none"/>
                <w:lang w:val="en-US" w:eastAsia="zh-CN"/>
              </w:rPr>
              <w:t>4</w:t>
            </w:r>
          </w:p>
        </w:tc>
        <w:tc>
          <w:tcPr>
            <w:tcW w:w="813" w:type="pct"/>
            <w:vAlign w:val="center"/>
          </w:tcPr>
          <w:p w14:paraId="7EFAA21D">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特定资格条件</w:t>
            </w:r>
          </w:p>
        </w:tc>
        <w:tc>
          <w:tcPr>
            <w:tcW w:w="2693" w:type="pct"/>
            <w:vAlign w:val="center"/>
          </w:tcPr>
          <w:p w14:paraId="0B4FEB08">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028" w:type="pct"/>
            <w:gridSpan w:val="2"/>
            <w:vAlign w:val="center"/>
          </w:tcPr>
          <w:p w14:paraId="57119D3D">
            <w:pPr>
              <w:pStyle w:val="2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outlineLvl w:val="9"/>
              <w:rPr>
                <w:rFonts w:hint="eastAsia"/>
                <w:color w:val="auto"/>
                <w:highlight w:val="none"/>
              </w:rPr>
            </w:pPr>
            <w:r>
              <w:rPr>
                <w:rFonts w:hint="eastAsia" w:ascii="宋体" w:hAnsi="宋体" w:eastAsia="宋体" w:cs="宋体"/>
                <w:color w:val="auto"/>
                <w:szCs w:val="24"/>
                <w:highlight w:val="none"/>
              </w:rPr>
              <w:t>提供材料复印件加盖公章</w:t>
            </w:r>
          </w:p>
          <w:p w14:paraId="2EB80FAA">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highlight w:val="none"/>
              </w:rPr>
            </w:pPr>
          </w:p>
        </w:tc>
      </w:tr>
    </w:tbl>
    <w:p w14:paraId="287B667E">
      <w:pPr>
        <w:spacing w:line="360" w:lineRule="auto"/>
        <w:ind w:firstLine="435"/>
        <w:outlineLvl w:val="9"/>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5"/>
    <w:p w14:paraId="2117B41C">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56562D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498"/>
        <w:gridCol w:w="3693"/>
        <w:gridCol w:w="2990"/>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outlineLvl w:val="9"/>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46" w:type="pct"/>
            <w:tcBorders>
              <w:bottom w:val="single" w:color="auto" w:sz="4" w:space="0"/>
            </w:tcBorders>
            <w:vAlign w:val="center"/>
          </w:tcPr>
          <w:p w14:paraId="02AC9FF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39" w:type="pct"/>
            <w:tcBorders>
              <w:bottom w:val="single" w:color="auto" w:sz="4" w:space="0"/>
            </w:tcBorders>
            <w:vAlign w:val="center"/>
          </w:tcPr>
          <w:p w14:paraId="3381E534">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1"/>
              <w:textAlignment w:val="auto"/>
              <w:outlineLvl w:val="9"/>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2" w:type="pct"/>
            <w:tcBorders>
              <w:bottom w:val="single" w:color="auto" w:sz="4" w:space="0"/>
            </w:tcBorders>
            <w:vAlign w:val="center"/>
          </w:tcPr>
          <w:p w14:paraId="1942DC4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80" w:type="pct"/>
            <w:tcBorders>
              <w:bottom w:val="single" w:color="auto" w:sz="4" w:space="0"/>
            </w:tcBorders>
            <w:vAlign w:val="center"/>
          </w:tcPr>
          <w:p w14:paraId="3508645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55F6BE53">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39" w:type="pct"/>
            <w:vAlign w:val="center"/>
          </w:tcPr>
          <w:p w14:paraId="75F068B7">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2" w:type="pct"/>
            <w:vAlign w:val="center"/>
          </w:tcPr>
          <w:p w14:paraId="22EE2A4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25D86139">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73CA6ED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39" w:type="pct"/>
            <w:vAlign w:val="center"/>
          </w:tcPr>
          <w:p w14:paraId="380ACA5B">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2" w:type="pct"/>
            <w:vAlign w:val="center"/>
          </w:tcPr>
          <w:p w14:paraId="1101CAF8">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0CD451A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46" w:type="pct"/>
            <w:vAlign w:val="center"/>
          </w:tcPr>
          <w:p w14:paraId="33A0F028">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39" w:type="pct"/>
            <w:vAlign w:val="center"/>
          </w:tcPr>
          <w:p w14:paraId="402A0A52">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2" w:type="pct"/>
            <w:vAlign w:val="center"/>
          </w:tcPr>
          <w:p w14:paraId="27DAB2D3">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0C0B03A0">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3BB93CD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39" w:type="pct"/>
            <w:vAlign w:val="center"/>
          </w:tcPr>
          <w:p w14:paraId="4C60448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2" w:type="pct"/>
            <w:vAlign w:val="center"/>
          </w:tcPr>
          <w:p w14:paraId="24318D8A">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80" w:type="pct"/>
            <w:vAlign w:val="center"/>
          </w:tcPr>
          <w:p w14:paraId="1C0FBE34">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446" w:type="pct"/>
            <w:vAlign w:val="center"/>
          </w:tcPr>
          <w:p w14:paraId="6644976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39" w:type="pct"/>
            <w:vAlign w:val="center"/>
          </w:tcPr>
          <w:p w14:paraId="7071F0F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2" w:type="pct"/>
            <w:vAlign w:val="center"/>
          </w:tcPr>
          <w:p w14:paraId="5E35E854">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80" w:type="pct"/>
            <w:vAlign w:val="center"/>
          </w:tcPr>
          <w:p w14:paraId="551ECC22">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6490AE7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39" w:type="pct"/>
            <w:vAlign w:val="center"/>
          </w:tcPr>
          <w:p w14:paraId="1D81A2E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2" w:type="pct"/>
            <w:vAlign w:val="center"/>
          </w:tcPr>
          <w:p w14:paraId="1153876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80" w:type="pct"/>
            <w:vAlign w:val="center"/>
          </w:tcPr>
          <w:p w14:paraId="4C7E748D">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446" w:type="pct"/>
            <w:vAlign w:val="center"/>
          </w:tcPr>
          <w:p w14:paraId="7903B59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39" w:type="pct"/>
            <w:vAlign w:val="center"/>
          </w:tcPr>
          <w:p w14:paraId="1E59784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2" w:type="pct"/>
            <w:vAlign w:val="center"/>
          </w:tcPr>
          <w:p w14:paraId="69683EB1">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80" w:type="pct"/>
            <w:vAlign w:val="center"/>
          </w:tcPr>
          <w:p w14:paraId="5F39F2A7">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p>
        </w:tc>
      </w:tr>
    </w:tbl>
    <w:p w14:paraId="31FDE6E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48F2C2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339E2CB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562619D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%。具体评分细则如下：</w:t>
      </w:r>
    </w:p>
    <w:tbl>
      <w:tblPr>
        <w:tblStyle w:val="27"/>
        <w:tblW w:w="5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975"/>
        <w:gridCol w:w="6733"/>
        <w:gridCol w:w="1342"/>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14:paraId="0EBADB4D">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478" w:type="pct"/>
            <w:tcBorders>
              <w:top w:val="single" w:color="auto" w:sz="4" w:space="0"/>
              <w:left w:val="single" w:color="auto" w:sz="4" w:space="0"/>
              <w:bottom w:val="single" w:color="auto" w:sz="4" w:space="0"/>
              <w:right w:val="single" w:color="auto" w:sz="4" w:space="0"/>
            </w:tcBorders>
            <w:vAlign w:val="center"/>
          </w:tcPr>
          <w:p w14:paraId="317BCC4D">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301" w:type="pct"/>
            <w:tcBorders>
              <w:top w:val="single" w:color="auto" w:sz="4" w:space="0"/>
              <w:left w:val="single" w:color="auto" w:sz="4" w:space="0"/>
              <w:bottom w:val="single" w:color="auto" w:sz="4" w:space="0"/>
              <w:right w:val="single" w:color="auto" w:sz="4" w:space="0"/>
            </w:tcBorders>
            <w:vAlign w:val="center"/>
          </w:tcPr>
          <w:p w14:paraId="755969B4">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57" w:type="pct"/>
            <w:tcBorders>
              <w:top w:val="single" w:color="auto" w:sz="4" w:space="0"/>
              <w:left w:val="single" w:color="auto" w:sz="4" w:space="0"/>
              <w:bottom w:val="single" w:color="auto" w:sz="4" w:space="0"/>
              <w:right w:val="single" w:color="auto" w:sz="4" w:space="0"/>
            </w:tcBorders>
            <w:vAlign w:val="center"/>
          </w:tcPr>
          <w:p w14:paraId="02392664">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62" w:type="pct"/>
            <w:vMerge w:val="restart"/>
            <w:tcBorders>
              <w:left w:val="single" w:color="auto" w:sz="4" w:space="0"/>
              <w:right w:val="single" w:color="auto" w:sz="4" w:space="0"/>
            </w:tcBorders>
            <w:vAlign w:val="center"/>
          </w:tcPr>
          <w:p w14:paraId="175CA72C">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技术资</w:t>
            </w:r>
          </w:p>
          <w:p w14:paraId="5849AEB8">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信分</w:t>
            </w:r>
          </w:p>
          <w:p w14:paraId="70A1E9CB">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（70分）</w:t>
            </w:r>
          </w:p>
        </w:tc>
        <w:tc>
          <w:tcPr>
            <w:tcW w:w="478" w:type="pct"/>
            <w:tcBorders>
              <w:top w:val="single" w:color="auto" w:sz="4" w:space="0"/>
              <w:left w:val="single" w:color="auto" w:sz="4" w:space="0"/>
              <w:right w:val="single" w:color="auto" w:sz="4" w:space="0"/>
            </w:tcBorders>
            <w:vAlign w:val="center"/>
          </w:tcPr>
          <w:p w14:paraId="0E930650">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业绩</w:t>
            </w:r>
          </w:p>
        </w:tc>
        <w:tc>
          <w:tcPr>
            <w:tcW w:w="3301" w:type="pct"/>
            <w:tcBorders>
              <w:top w:val="single" w:color="auto" w:sz="4" w:space="0"/>
              <w:left w:val="single" w:color="auto" w:sz="4" w:space="0"/>
              <w:right w:val="single" w:color="auto" w:sz="4" w:space="0"/>
            </w:tcBorders>
            <w:vAlign w:val="center"/>
          </w:tcPr>
          <w:p w14:paraId="57620FFC">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 xml:space="preserve">自 2023年1月1日以来(以合同签订时间为准)，提供一份本次所投leep刀销售业绩的得2分，最高得4分。 </w:t>
            </w:r>
          </w:p>
          <w:p w14:paraId="7545DF72">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注：（1）投标文件中提供业绩合同，时间以合同签订时间为准；若合同材料中无法体现签订时间、业绩内容等关键评审因素的，须另外提供业主（合同甲方）出具的盖章证明材料扫描件。</w:t>
            </w:r>
          </w:p>
          <w:p w14:paraId="1607EDBF">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657" w:type="pct"/>
            <w:tcBorders>
              <w:top w:val="single" w:color="auto" w:sz="4" w:space="0"/>
              <w:left w:val="single" w:color="auto" w:sz="4" w:space="0"/>
              <w:bottom w:val="single" w:color="auto" w:sz="4" w:space="0"/>
              <w:right w:val="single" w:color="auto" w:sz="4" w:space="0"/>
            </w:tcBorders>
            <w:vAlign w:val="center"/>
          </w:tcPr>
          <w:p w14:paraId="7A855571">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tc>
      </w:tr>
      <w:tr w14:paraId="252A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62" w:type="pct"/>
            <w:vMerge w:val="continue"/>
            <w:tcBorders>
              <w:left w:val="single" w:color="auto" w:sz="4" w:space="0"/>
              <w:right w:val="single" w:color="auto" w:sz="4" w:space="0"/>
            </w:tcBorders>
            <w:vAlign w:val="center"/>
          </w:tcPr>
          <w:p w14:paraId="7C7CF93E">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vAlign w:val="center"/>
          </w:tcPr>
          <w:p w14:paraId="60744BB3">
            <w:pPr>
              <w:keepNext w:val="0"/>
              <w:keepLines w:val="0"/>
              <w:pageBreakBefore w:val="0"/>
              <w:widowControl w:val="0"/>
              <w:topLinePunct w:val="0"/>
              <w:bidi w:val="0"/>
              <w:spacing w:line="50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zh-CN"/>
              </w:rPr>
              <w:t>技术参数响应</w:t>
            </w:r>
          </w:p>
        </w:tc>
        <w:tc>
          <w:tcPr>
            <w:tcW w:w="3301" w:type="pct"/>
            <w:tcBorders>
              <w:top w:val="single" w:color="auto" w:sz="4" w:space="0"/>
              <w:left w:val="single" w:color="auto" w:sz="4" w:space="0"/>
              <w:right w:val="single" w:color="auto" w:sz="4" w:space="0"/>
            </w:tcBorders>
            <w:vAlign w:val="center"/>
          </w:tcPr>
          <w:p w14:paraId="066D8CFD">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根根据招标文件货物需求技术参数及要求中技术参数要求的响应情况：</w:t>
            </w:r>
          </w:p>
          <w:p w14:paraId="3360675B">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本项目产品技术参数共17项，</w:t>
            </w:r>
          </w:p>
          <w:p w14:paraId="33C8AA21">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①标注“★”号的为本项目的关键性技术指标，共计2项，必须满足，不满足的按无效标处理；</w:t>
            </w:r>
          </w:p>
          <w:p w14:paraId="6EEB9EDF">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②标注“▲”参数共4项，每有1项满足或优于招标要求的得6分，满分24分；</w:t>
            </w:r>
          </w:p>
          <w:p w14:paraId="156409B7">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highlight w:val="none"/>
                <w:lang w:val="en-US" w:eastAsia="zh-CN"/>
              </w:rPr>
              <w:t>③</w:t>
            </w:r>
            <w:r>
              <w:rPr>
                <w:rFonts w:hint="eastAsia" w:asciiTheme="minorEastAsia" w:hAnsiTheme="minorEastAsia" w:eastAsiaTheme="minorEastAsia"/>
                <w:color w:val="auto"/>
                <w:sz w:val="24"/>
                <w:highlight w:val="none"/>
                <w:lang w:val="en-US" w:eastAsia="zh-CN"/>
              </w:rPr>
              <w:t>未标注“★”和“▲”的参数共11项，每有1项满足或优于招标要求的得3分，满分33分；</w:t>
            </w:r>
          </w:p>
          <w:p w14:paraId="5E4B0918">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cs="宋体"/>
                <w:b/>
                <w:bCs/>
                <w:color w:val="auto"/>
                <w:sz w:val="24"/>
                <w:szCs w:val="24"/>
                <w:highlight w:val="none"/>
                <w:lang w:val="en-US" w:eastAsia="zh-CN" w:bidi="zh-CN"/>
              </w:rPr>
              <w:t>注：所有参数如有标注证明材料的，需按要求提供对应证明材料，标注“★”和“▲”的参数均需提供有效证明材料，仅限于说明书或产品检验报告（第三方检验报告或注册检验报告或注册检验补充报告）或注册证明文件或铭牌或实机操作界面。未标注“★”和“▲”的参数除条目标注需提供证明材料之外的，其他则无需提供证明材料，但需明确是否响应，未明确是否响应视为不响应，投标人需审慎填写，验收时将复核参数。</w:t>
            </w:r>
          </w:p>
        </w:tc>
        <w:tc>
          <w:tcPr>
            <w:tcW w:w="657" w:type="pct"/>
            <w:tcBorders>
              <w:top w:val="single" w:color="auto" w:sz="4" w:space="0"/>
              <w:left w:val="single" w:color="auto" w:sz="4" w:space="0"/>
              <w:bottom w:val="single" w:color="auto" w:sz="4" w:space="0"/>
              <w:right w:val="single" w:color="auto" w:sz="4" w:space="0"/>
            </w:tcBorders>
            <w:vAlign w:val="center"/>
          </w:tcPr>
          <w:p w14:paraId="2E1CA7DF">
            <w:pPr>
              <w:keepNext w:val="0"/>
              <w:keepLines w:val="0"/>
              <w:pageBreakBefore w:val="0"/>
              <w:widowControl w:val="0"/>
              <w:wordWrap w:val="0"/>
              <w:topLinePunct w:val="0"/>
              <w:bidi w:val="0"/>
              <w:spacing w:line="500" w:lineRule="exact"/>
              <w:jc w:val="center"/>
              <w:textAlignment w:val="auto"/>
              <w:outlineLvl w:val="9"/>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57分</w:t>
            </w:r>
          </w:p>
        </w:tc>
      </w:tr>
      <w:tr w14:paraId="56F4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62" w:type="pct"/>
            <w:vMerge w:val="continue"/>
            <w:tcBorders>
              <w:left w:val="single" w:color="auto" w:sz="4" w:space="0"/>
              <w:right w:val="single" w:color="auto" w:sz="4" w:space="0"/>
            </w:tcBorders>
            <w:vAlign w:val="center"/>
          </w:tcPr>
          <w:p w14:paraId="7D450A2F">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shd w:val="clear" w:color="auto" w:fill="auto"/>
            <w:vAlign w:val="center"/>
          </w:tcPr>
          <w:p w14:paraId="72215C64">
            <w:pPr>
              <w:keepNext w:val="0"/>
              <w:keepLines w:val="0"/>
              <w:pageBreakBefore w:val="0"/>
              <w:widowControl w:val="0"/>
              <w:wordWrap w:val="0"/>
              <w:topLinePunct w:val="0"/>
              <w:bidi w:val="0"/>
              <w:spacing w:line="500" w:lineRule="exact"/>
              <w:textAlignment w:val="auto"/>
              <w:outlineLvl w:val="9"/>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sz w:val="24"/>
                <w:szCs w:val="24"/>
                <w:highlight w:val="none"/>
                <w:lang w:bidi="zh-CN"/>
              </w:rPr>
              <w:t>免费质保承诺</w:t>
            </w:r>
          </w:p>
        </w:tc>
        <w:tc>
          <w:tcPr>
            <w:tcW w:w="3301" w:type="pct"/>
            <w:tcBorders>
              <w:top w:val="single" w:color="auto" w:sz="4" w:space="0"/>
              <w:left w:val="single" w:color="auto" w:sz="4" w:space="0"/>
              <w:right w:val="single" w:color="auto" w:sz="4" w:space="0"/>
            </w:tcBorders>
            <w:shd w:val="clear" w:color="auto" w:fill="auto"/>
            <w:vAlign w:val="center"/>
          </w:tcPr>
          <w:p w14:paraId="452A88AA">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投标人须提供免费质保承诺，免费质保期至少为叁年。在叁年的基础上，承诺每延长1年加</w:t>
            </w: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bidi="zh-CN"/>
              </w:rPr>
              <w:t>分（不足1年不加分），本项最高得</w:t>
            </w: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bidi="zh-CN"/>
              </w:rPr>
              <w:t>分。</w:t>
            </w:r>
          </w:p>
          <w:p w14:paraId="7C64B800">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b/>
                <w:bCs/>
                <w:color w:val="auto"/>
                <w:sz w:val="24"/>
                <w:szCs w:val="24"/>
                <w:highlight w:val="none"/>
                <w:lang w:bidi="zh-CN"/>
              </w:rPr>
              <w:t>注：提供加盖投标人公章的承诺书（格式自拟），未提供或不符合要求的不得分）</w:t>
            </w:r>
          </w:p>
        </w:tc>
        <w:tc>
          <w:tcPr>
            <w:tcW w:w="657" w:type="pct"/>
            <w:tcBorders>
              <w:top w:val="single" w:color="auto" w:sz="4" w:space="0"/>
              <w:left w:val="single" w:color="auto" w:sz="4" w:space="0"/>
              <w:bottom w:val="single" w:color="auto" w:sz="4" w:space="0"/>
              <w:right w:val="single" w:color="auto" w:sz="4" w:space="0"/>
            </w:tcBorders>
            <w:vAlign w:val="center"/>
          </w:tcPr>
          <w:p w14:paraId="6FC5860D">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4分</w:t>
            </w:r>
          </w:p>
        </w:tc>
      </w:tr>
      <w:tr w14:paraId="1239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2" w:type="pct"/>
            <w:vMerge w:val="continue"/>
            <w:tcBorders>
              <w:left w:val="single" w:color="auto" w:sz="4" w:space="0"/>
              <w:right w:val="single" w:color="auto" w:sz="4" w:space="0"/>
            </w:tcBorders>
            <w:vAlign w:val="center"/>
          </w:tcPr>
          <w:p w14:paraId="1F96529F">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vAlign w:val="center"/>
          </w:tcPr>
          <w:p w14:paraId="1D8D0797">
            <w:pPr>
              <w:keepNext w:val="0"/>
              <w:keepLines w:val="0"/>
              <w:pageBreakBefore w:val="0"/>
              <w:widowControl w:val="0"/>
              <w:kinsoku w:val="0"/>
              <w:overflowPunct w:val="0"/>
              <w:topLinePunct w:val="0"/>
              <w:autoSpaceDE w:val="0"/>
              <w:autoSpaceDN w:val="0"/>
              <w:bidi w:val="0"/>
              <w:adjustRightInd w:val="0"/>
              <w:snapToGrid w:val="0"/>
              <w:spacing w:after="0" w:line="500" w:lineRule="exact"/>
              <w:jc w:val="center"/>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w:t>
            </w:r>
          </w:p>
          <w:p w14:paraId="1989979D">
            <w:pPr>
              <w:keepNext w:val="0"/>
              <w:keepLines w:val="0"/>
              <w:pageBreakBefore w:val="0"/>
              <w:widowControl w:val="0"/>
              <w:kinsoku w:val="0"/>
              <w:overflowPunct w:val="0"/>
              <w:topLinePunct w:val="0"/>
              <w:autoSpaceDE w:val="0"/>
              <w:autoSpaceDN w:val="0"/>
              <w:bidi w:val="0"/>
              <w:adjustRightInd w:val="0"/>
              <w:snapToGrid w:val="0"/>
              <w:spacing w:after="0" w:line="500" w:lineRule="exact"/>
              <w:jc w:val="center"/>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w:t>
            </w:r>
          </w:p>
        </w:tc>
        <w:tc>
          <w:tcPr>
            <w:tcW w:w="3301" w:type="pct"/>
            <w:tcBorders>
              <w:top w:val="single" w:color="auto" w:sz="4" w:space="0"/>
              <w:left w:val="single" w:color="auto" w:sz="4" w:space="0"/>
              <w:right w:val="single" w:color="auto" w:sz="4" w:space="0"/>
            </w:tcBorders>
            <w:shd w:val="clear" w:color="auto" w:fill="auto"/>
            <w:vAlign w:val="center"/>
          </w:tcPr>
          <w:p w14:paraId="24AD72F0">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售后响应时间：2小时以内。</w:t>
            </w:r>
          </w:p>
          <w:p w14:paraId="33A3F6F6">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报修后故障修复时间：3个工作日，超过此时间需</w:t>
            </w:r>
            <w:r>
              <w:rPr>
                <w:rFonts w:hint="eastAsia" w:ascii="宋体" w:hAnsi="宋体" w:eastAsia="宋体" w:cs="宋体"/>
                <w:color w:val="auto"/>
                <w:sz w:val="24"/>
                <w:szCs w:val="24"/>
                <w:highlight w:val="none"/>
                <w:lang w:val="en-US" w:eastAsia="zh-CN" w:bidi="zh-CN"/>
              </w:rPr>
              <w:t>12小时内</w:t>
            </w:r>
            <w:r>
              <w:rPr>
                <w:rFonts w:hint="eastAsia" w:ascii="宋体" w:hAnsi="宋体" w:eastAsia="宋体" w:cs="宋体"/>
                <w:color w:val="auto"/>
                <w:sz w:val="24"/>
                <w:szCs w:val="24"/>
                <w:highlight w:val="none"/>
                <w:lang w:bidi="zh-CN"/>
              </w:rPr>
              <w:t>提供备用机。</w:t>
            </w:r>
          </w:p>
          <w:p w14:paraId="11176B64">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维保期内每年至少巡检2次。</w:t>
            </w:r>
          </w:p>
          <w:p w14:paraId="27D8D78D">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售后服务措施须包含或优于以上内容，评审根据投标文件中提供的售后服务方案与措施进行评比：</w:t>
            </w:r>
          </w:p>
          <w:p w14:paraId="0B0CE62F">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1、包括保修内容与范围、维修响应时间、售后服务等，方案完善可行性强，科学合理，完全满足项目采购需求的得</w:t>
            </w:r>
            <w:r>
              <w:rPr>
                <w:rFonts w:hint="eastAsia" w:ascii="宋体" w:hAnsi="宋体" w:eastAsia="宋体" w:cs="宋体"/>
                <w:color w:val="auto"/>
                <w:sz w:val="24"/>
                <w:szCs w:val="24"/>
                <w:highlight w:val="none"/>
                <w:lang w:val="en-US" w:eastAsia="zh-CN" w:bidi="zh-CN"/>
              </w:rPr>
              <w:t>5</w:t>
            </w:r>
            <w:r>
              <w:rPr>
                <w:rFonts w:hint="eastAsia" w:ascii="宋体" w:hAnsi="宋体" w:eastAsia="宋体" w:cs="宋体"/>
                <w:color w:val="auto"/>
                <w:sz w:val="24"/>
                <w:szCs w:val="24"/>
                <w:highlight w:val="none"/>
                <w:lang w:bidi="zh-CN"/>
              </w:rPr>
              <w:t>分；</w:t>
            </w:r>
          </w:p>
          <w:p w14:paraId="39F9CB6E">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2、包括保修内容与范围、维修响应时间、售后服务等，方案完善可行性较强，无明显逻辑错误，无关键点缺失的得</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bidi="zh-CN"/>
              </w:rPr>
              <w:t>分；</w:t>
            </w:r>
          </w:p>
          <w:p w14:paraId="793E1189">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3、包括保修内容与范围、维修响应时间、售后服务等，方案内容缺失，且出现非专门针对本项目特性内容的得</w:t>
            </w:r>
            <w:r>
              <w:rPr>
                <w:rFonts w:hint="eastAsia" w:ascii="宋体" w:hAnsi="宋体" w:eastAsia="宋体" w:cs="宋体"/>
                <w:color w:val="auto"/>
                <w:sz w:val="24"/>
                <w:szCs w:val="24"/>
                <w:highlight w:val="none"/>
                <w:lang w:val="en-US" w:eastAsia="zh-CN" w:bidi="zh-CN"/>
              </w:rPr>
              <w:t>1</w:t>
            </w:r>
            <w:r>
              <w:rPr>
                <w:rFonts w:hint="eastAsia" w:ascii="宋体" w:hAnsi="宋体" w:eastAsia="宋体" w:cs="宋体"/>
                <w:color w:val="auto"/>
                <w:sz w:val="24"/>
                <w:szCs w:val="24"/>
                <w:highlight w:val="none"/>
                <w:lang w:bidi="zh-CN"/>
              </w:rPr>
              <w:t>分；</w:t>
            </w:r>
          </w:p>
          <w:p w14:paraId="1F1B8FB6">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仿宋" w:hAnsi="仿宋" w:eastAsia="仿宋" w:cs="@仿宋_GB2312"/>
                <w:color w:val="auto"/>
                <w:kern w:val="2"/>
                <w:sz w:val="21"/>
                <w:szCs w:val="21"/>
                <w:highlight w:val="none"/>
                <w:lang w:val="en-US" w:eastAsia="zh-CN" w:bidi="ar-SA"/>
              </w:rPr>
            </w:pPr>
            <w:r>
              <w:rPr>
                <w:rFonts w:hint="eastAsia" w:ascii="宋体" w:hAnsi="宋体" w:eastAsia="宋体" w:cs="宋体"/>
                <w:color w:val="auto"/>
                <w:sz w:val="24"/>
                <w:szCs w:val="24"/>
                <w:highlight w:val="none"/>
                <w:lang w:bidi="zh-CN"/>
              </w:rPr>
              <w:t>4、方案不能满足项目实施要求或未提供相关内容的不得分</w:t>
            </w:r>
          </w:p>
        </w:tc>
        <w:tc>
          <w:tcPr>
            <w:tcW w:w="657" w:type="pct"/>
            <w:tcBorders>
              <w:top w:val="single" w:color="auto" w:sz="4" w:space="0"/>
              <w:left w:val="single" w:color="auto" w:sz="4" w:space="0"/>
              <w:bottom w:val="single" w:color="auto" w:sz="4" w:space="0"/>
              <w:right w:val="single" w:color="auto" w:sz="4" w:space="0"/>
            </w:tcBorders>
            <w:shd w:val="clear" w:color="auto" w:fill="auto"/>
            <w:vAlign w:val="center"/>
          </w:tcPr>
          <w:p w14:paraId="5AFDF979">
            <w:pPr>
              <w:keepNext w:val="0"/>
              <w:keepLines w:val="0"/>
              <w:pageBreakBefore w:val="0"/>
              <w:widowControl w:val="0"/>
              <w:wordWrap w:val="0"/>
              <w:topLinePunct w:val="0"/>
              <w:bidi w:val="0"/>
              <w:spacing w:line="500" w:lineRule="exact"/>
              <w:jc w:val="center"/>
              <w:textAlignment w:val="auto"/>
              <w:outlineLvl w:val="9"/>
              <w:rPr>
                <w:rFonts w:hint="default" w:ascii="仿宋" w:hAnsi="仿宋" w:eastAsia="仿宋" w:cs="@仿宋_GB2312"/>
                <w:color w:val="auto"/>
                <w:kern w:val="2"/>
                <w:sz w:val="21"/>
                <w:szCs w:val="21"/>
                <w:highlight w:val="none"/>
                <w:lang w:val="en-US" w:eastAsia="zh-CN" w:bidi="ar-SA"/>
              </w:rPr>
            </w:pPr>
            <w:r>
              <w:rPr>
                <w:rFonts w:hint="eastAsia" w:ascii="宋体" w:hAnsi="宋体" w:eastAsia="宋体" w:cs="宋体"/>
                <w:b/>
                <w:bCs/>
                <w:color w:val="auto"/>
                <w:sz w:val="24"/>
                <w:szCs w:val="24"/>
                <w:highlight w:val="none"/>
                <w:lang w:val="en-US" w:eastAsia="zh-CN"/>
              </w:rPr>
              <w:t>0-5分</w:t>
            </w:r>
          </w:p>
        </w:tc>
      </w:tr>
      <w:tr w14:paraId="33E0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562" w:type="pct"/>
            <w:tcBorders>
              <w:left w:val="single" w:color="auto" w:sz="4" w:space="0"/>
              <w:right w:val="single" w:color="auto" w:sz="4" w:space="0"/>
            </w:tcBorders>
            <w:vAlign w:val="center"/>
          </w:tcPr>
          <w:p w14:paraId="6846161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14:paraId="63CB6E3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rPr>
              <w:t>分）</w:t>
            </w:r>
          </w:p>
        </w:tc>
        <w:tc>
          <w:tcPr>
            <w:tcW w:w="4437" w:type="pct"/>
            <w:gridSpan w:val="3"/>
            <w:tcBorders>
              <w:top w:val="single" w:color="auto" w:sz="4" w:space="0"/>
              <w:left w:val="single" w:color="auto" w:sz="4" w:space="0"/>
              <w:bottom w:val="single" w:color="auto" w:sz="4" w:space="0"/>
              <w:right w:val="single" w:color="auto" w:sz="4" w:space="0"/>
            </w:tcBorders>
            <w:vAlign w:val="center"/>
          </w:tcPr>
          <w:p w14:paraId="71AFD2BD">
            <w:pPr>
              <w:keepNext w:val="0"/>
              <w:keepLines w:val="0"/>
              <w:pageBreakBefore w:val="0"/>
              <w:widowControl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lang w:val="en-US" w:eastAsia="zh-CN" w:bidi="zh-CN"/>
              </w:rPr>
              <w:t>30</w:t>
            </w:r>
            <w:r>
              <w:rPr>
                <w:rFonts w:hint="eastAsia" w:ascii="宋体" w:hAnsi="宋体" w:eastAsia="宋体" w:cs="宋体"/>
                <w:color w:val="auto"/>
                <w:sz w:val="24"/>
                <w:szCs w:val="24"/>
                <w:highlight w:val="none"/>
                <w:lang w:bidi="zh-CN"/>
              </w:rPr>
              <w:t>分。其他投标人的价格分统一按照下列公式计算：</w:t>
            </w:r>
          </w:p>
          <w:p w14:paraId="3AAB3E4F">
            <w:pPr>
              <w:keepNext w:val="0"/>
              <w:keepLines w:val="0"/>
              <w:pageBreakBefore w:val="0"/>
              <w:widowControl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投标报价得分＝（评标基准价/投标报价）×</w:t>
            </w:r>
            <w:r>
              <w:rPr>
                <w:rFonts w:hint="eastAsia" w:ascii="宋体" w:hAnsi="宋体" w:eastAsia="宋体" w:cs="宋体"/>
                <w:color w:val="auto"/>
                <w:sz w:val="24"/>
                <w:szCs w:val="24"/>
                <w:highlight w:val="none"/>
                <w:lang w:val="en-US" w:eastAsia="zh-CN" w:bidi="zh-CN"/>
              </w:rPr>
              <w:t>30</w:t>
            </w:r>
            <w:r>
              <w:rPr>
                <w:rFonts w:hint="eastAsia" w:ascii="宋体" w:hAnsi="宋体" w:eastAsia="宋体" w:cs="宋体"/>
                <w:color w:val="auto"/>
                <w:sz w:val="24"/>
                <w:szCs w:val="24"/>
                <w:highlight w:val="none"/>
                <w:lang w:bidi="zh-CN"/>
              </w:rPr>
              <w:t>％×100</w:t>
            </w:r>
          </w:p>
        </w:tc>
      </w:tr>
    </w:tbl>
    <w:p w14:paraId="72037C7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ACBDBB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9B8011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4074364C">
      <w:pPr>
        <w:spacing w:line="360" w:lineRule="auto"/>
        <w:ind w:firstLine="435"/>
        <w:outlineLvl w:val="9"/>
        <w:rPr>
          <w:rFonts w:hint="eastAsia" w:asciiTheme="minorEastAsia" w:hAnsiTheme="minorEastAsia" w:eastAsiaTheme="minorEastAsia"/>
          <w:color w:val="auto"/>
          <w:sz w:val="24"/>
          <w:highlight w:val="none"/>
        </w:rPr>
      </w:pPr>
    </w:p>
    <w:p w14:paraId="6DB3DB52">
      <w:pPr>
        <w:spacing w:line="360" w:lineRule="auto"/>
        <w:ind w:firstLine="435"/>
        <w:rPr>
          <w:rFonts w:hint="eastAsia" w:asciiTheme="minorEastAsia" w:hAnsiTheme="minorEastAsia" w:eastAsiaTheme="minorEastAsia"/>
          <w:color w:val="auto"/>
          <w:sz w:val="24"/>
          <w:highlight w:val="none"/>
        </w:rPr>
      </w:pPr>
    </w:p>
    <w:p w14:paraId="4979E0AA">
      <w:pPr>
        <w:spacing w:line="360" w:lineRule="auto"/>
        <w:ind w:firstLine="435"/>
        <w:rPr>
          <w:rFonts w:hint="eastAsia" w:asciiTheme="minorEastAsia" w:hAnsiTheme="minorEastAsia" w:eastAsiaTheme="minorEastAsia"/>
          <w:color w:val="auto"/>
          <w:sz w:val="24"/>
          <w:highlight w:val="none"/>
        </w:rPr>
      </w:pPr>
    </w:p>
    <w:p w14:paraId="4C13CA0A">
      <w:pPr>
        <w:pStyle w:val="3"/>
        <w:outlineLvl w:val="0"/>
        <w:rPr>
          <w:rFonts w:hint="eastAsia"/>
          <w:color w:val="auto"/>
          <w:highlight w:val="none"/>
        </w:rPr>
      </w:pPr>
    </w:p>
    <w:p w14:paraId="3E9982E1">
      <w:pPr>
        <w:widowControl/>
        <w:numPr>
          <w:ilvl w:val="0"/>
          <w:numId w:val="0"/>
        </w:numPr>
        <w:jc w:val="center"/>
        <w:outlineLvl w:val="0"/>
        <w:rPr>
          <w:rFonts w:asciiTheme="minorEastAsia" w:hAnsiTheme="minorEastAsia" w:eastAsiaTheme="minorEastAsia"/>
          <w:b/>
          <w:color w:val="auto"/>
          <w:sz w:val="28"/>
          <w:highlight w:val="none"/>
        </w:rPr>
      </w:pPr>
      <w:bookmarkStart w:id="56" w:name="_Toc31314"/>
      <w:r>
        <w:rPr>
          <w:rFonts w:hint="eastAsia" w:cs="@仿宋_GB2312" w:asciiTheme="minorEastAsia" w:hAnsiTheme="minorEastAsia" w:eastAsiaTheme="minorEastAsia"/>
          <w:b/>
          <w:color w:val="auto"/>
          <w:kern w:val="2"/>
          <w:sz w:val="28"/>
          <w:highlight w:val="none"/>
          <w:lang w:val="en-US" w:eastAsia="zh-CN" w:bidi="ar-SA"/>
        </w:rPr>
        <w:t>第五章</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政府采购合同</w:t>
      </w:r>
      <w:bookmarkEnd w:id="56"/>
    </w:p>
    <w:p w14:paraId="76110EF8">
      <w:pPr>
        <w:widowControl/>
        <w:numPr>
          <w:ilvl w:val="0"/>
          <w:numId w:val="0"/>
        </w:numPr>
        <w:jc w:val="center"/>
        <w:rPr>
          <w:rFonts w:hint="eastAsia" w:asciiTheme="minorEastAsia" w:hAnsiTheme="minorEastAsia" w:eastAsiaTheme="minorEastAsia"/>
          <w:b/>
          <w:color w:val="auto"/>
          <w:sz w:val="28"/>
          <w:highlight w:val="none"/>
        </w:rPr>
      </w:pPr>
    </w:p>
    <w:p w14:paraId="29357B18">
      <w:pPr>
        <w:widowControl/>
        <w:numPr>
          <w:ilvl w:val="0"/>
          <w:numId w:val="0"/>
        </w:numPr>
        <w:jc w:val="center"/>
        <w:rPr>
          <w:rFonts w:hint="eastAsia" w:asciiTheme="minorEastAsia" w:hAnsiTheme="minorEastAsia" w:eastAsiaTheme="minorEastAsia"/>
          <w:b/>
          <w:color w:val="auto"/>
          <w:sz w:val="28"/>
          <w:highlight w:val="none"/>
        </w:rPr>
      </w:pPr>
    </w:p>
    <w:p w14:paraId="71A785C1">
      <w:pPr>
        <w:widowControl/>
        <w:numPr>
          <w:ilvl w:val="0"/>
          <w:numId w:val="0"/>
        </w:numPr>
        <w:jc w:val="center"/>
        <w:rPr>
          <w:rFonts w:hint="eastAsia" w:asciiTheme="minorEastAsia" w:hAnsiTheme="minorEastAsia" w:eastAsiaTheme="minorEastAsia"/>
          <w:b/>
          <w:color w:val="auto"/>
          <w:sz w:val="28"/>
          <w:highlight w:val="none"/>
        </w:rPr>
      </w:pPr>
    </w:p>
    <w:p w14:paraId="47F94323">
      <w:pPr>
        <w:pStyle w:val="2"/>
        <w:spacing w:after="0" w:line="360" w:lineRule="auto"/>
        <w:jc w:val="center"/>
        <w:outlineLvl w:val="9"/>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35B51E81">
      <w:pPr>
        <w:pStyle w:val="2"/>
        <w:spacing w:after="0" w:line="360" w:lineRule="auto"/>
        <w:jc w:val="center"/>
        <w:outlineLvl w:val="9"/>
        <w:rPr>
          <w:rFonts w:hint="eastAsia" w:ascii="宋体" w:hAnsi="宋体" w:eastAsia="宋体" w:cs="宋体"/>
          <w:b/>
          <w:bCs/>
          <w:color w:val="auto"/>
          <w:spacing w:val="-20"/>
          <w:kern w:val="44"/>
          <w:sz w:val="24"/>
          <w:highlight w:val="none"/>
        </w:rPr>
      </w:pPr>
    </w:p>
    <w:p w14:paraId="5D8504E7">
      <w:pPr>
        <w:pStyle w:val="2"/>
        <w:spacing w:after="0" w:line="360" w:lineRule="auto"/>
        <w:jc w:val="center"/>
        <w:outlineLvl w:val="9"/>
        <w:rPr>
          <w:rFonts w:hint="eastAsia" w:ascii="宋体" w:hAnsi="宋体" w:eastAsia="宋体" w:cs="宋体"/>
          <w:b/>
          <w:bCs/>
          <w:color w:val="auto"/>
          <w:spacing w:val="-20"/>
          <w:kern w:val="44"/>
          <w:sz w:val="24"/>
          <w:highlight w:val="none"/>
        </w:rPr>
      </w:pPr>
    </w:p>
    <w:p w14:paraId="5319F98B">
      <w:pPr>
        <w:pStyle w:val="2"/>
        <w:spacing w:after="0" w:line="360" w:lineRule="auto"/>
        <w:jc w:val="center"/>
        <w:outlineLvl w:val="9"/>
        <w:rPr>
          <w:rFonts w:hint="eastAsia" w:ascii="宋体" w:hAnsi="宋体" w:eastAsia="宋体" w:cs="宋体"/>
          <w:b/>
          <w:bCs/>
          <w:color w:val="auto"/>
          <w:spacing w:val="-20"/>
          <w:kern w:val="44"/>
          <w:sz w:val="24"/>
          <w:highlight w:val="none"/>
        </w:rPr>
      </w:pPr>
    </w:p>
    <w:p w14:paraId="26872B5B">
      <w:pPr>
        <w:pStyle w:val="2"/>
        <w:spacing w:after="0" w:line="360" w:lineRule="auto"/>
        <w:jc w:val="center"/>
        <w:outlineLvl w:val="9"/>
        <w:rPr>
          <w:rFonts w:hint="eastAsia" w:ascii="宋体" w:hAnsi="宋体" w:eastAsia="宋体" w:cs="宋体"/>
          <w:b/>
          <w:bCs/>
          <w:color w:val="auto"/>
          <w:spacing w:val="-20"/>
          <w:kern w:val="44"/>
          <w:sz w:val="24"/>
          <w:highlight w:val="none"/>
        </w:rPr>
      </w:pPr>
    </w:p>
    <w:p w14:paraId="2A96FE14">
      <w:pPr>
        <w:spacing w:line="360" w:lineRule="auto"/>
        <w:outlineLvl w:val="9"/>
        <w:rPr>
          <w:rFonts w:hint="eastAsia" w:ascii="宋体" w:hAnsi="宋体" w:eastAsia="宋体" w:cs="宋体"/>
          <w:b/>
          <w:bCs/>
          <w:color w:val="auto"/>
          <w:spacing w:val="-20"/>
          <w:kern w:val="44"/>
          <w:sz w:val="24"/>
          <w:szCs w:val="24"/>
          <w:highlight w:val="none"/>
        </w:rPr>
      </w:pPr>
    </w:p>
    <w:p w14:paraId="7268F44B">
      <w:pPr>
        <w:pStyle w:val="2"/>
        <w:outlineLvl w:val="9"/>
        <w:rPr>
          <w:rFonts w:hint="eastAsia" w:ascii="宋体" w:hAnsi="宋体" w:eastAsia="宋体" w:cs="宋体"/>
          <w:b/>
          <w:bCs/>
          <w:color w:val="auto"/>
          <w:spacing w:val="-20"/>
          <w:kern w:val="44"/>
          <w:sz w:val="24"/>
          <w:highlight w:val="none"/>
        </w:rPr>
      </w:pPr>
    </w:p>
    <w:p w14:paraId="3333A1FA">
      <w:pPr>
        <w:pStyle w:val="2"/>
        <w:outlineLvl w:val="9"/>
        <w:rPr>
          <w:rFonts w:hint="eastAsia" w:ascii="宋体" w:hAnsi="宋体" w:eastAsia="宋体" w:cs="宋体"/>
          <w:b/>
          <w:bCs/>
          <w:color w:val="auto"/>
          <w:spacing w:val="-20"/>
          <w:kern w:val="44"/>
          <w:sz w:val="24"/>
          <w:highlight w:val="none"/>
        </w:rPr>
      </w:pPr>
    </w:p>
    <w:p w14:paraId="5ED9C677">
      <w:pPr>
        <w:spacing w:line="360" w:lineRule="auto"/>
        <w:outlineLvl w:val="9"/>
        <w:rPr>
          <w:rFonts w:hint="eastAsia" w:ascii="宋体" w:hAnsi="宋体" w:eastAsia="宋体" w:cs="宋体"/>
          <w:b/>
          <w:bCs/>
          <w:color w:val="auto"/>
          <w:spacing w:val="-20"/>
          <w:kern w:val="44"/>
          <w:sz w:val="24"/>
          <w:szCs w:val="24"/>
          <w:highlight w:val="none"/>
        </w:rPr>
      </w:pPr>
    </w:p>
    <w:p w14:paraId="639FAA7B">
      <w:pPr>
        <w:pStyle w:val="2"/>
        <w:spacing w:line="360" w:lineRule="auto"/>
        <w:outlineLvl w:val="9"/>
        <w:rPr>
          <w:rFonts w:hint="eastAsia"/>
          <w:color w:val="auto"/>
          <w:highlight w:val="none"/>
        </w:rPr>
      </w:pPr>
    </w:p>
    <w:p w14:paraId="7F5C160F">
      <w:pPr>
        <w:spacing w:line="360" w:lineRule="auto"/>
        <w:outlineLvl w:val="9"/>
        <w:rPr>
          <w:rFonts w:hint="eastAsia" w:ascii="宋体" w:hAnsi="宋体" w:eastAsia="宋体" w:cs="宋体"/>
          <w:b/>
          <w:bCs/>
          <w:color w:val="auto"/>
          <w:spacing w:val="-20"/>
          <w:kern w:val="44"/>
          <w:sz w:val="24"/>
          <w:szCs w:val="24"/>
          <w:highlight w:val="none"/>
        </w:rPr>
      </w:pPr>
    </w:p>
    <w:p w14:paraId="0AC73470">
      <w:pPr>
        <w:spacing w:line="360" w:lineRule="auto"/>
        <w:ind w:left="420" w:leftChars="200"/>
        <w:outlineLvl w:val="9"/>
        <w:rPr>
          <w:rFonts w:hint="eastAsia" w:ascii="宋体" w:hAnsi="宋体" w:eastAsia="宋体" w:cs="Times New Roman"/>
          <w:i/>
          <w:iCs/>
          <w:color w:val="auto"/>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lang w:eastAsia="zh-CN"/>
        </w:rPr>
        <w:t>滁州市第一人民医院leep刀采购项目</w:t>
      </w:r>
    </w:p>
    <w:p w14:paraId="17337140">
      <w:pPr>
        <w:spacing w:line="360" w:lineRule="auto"/>
        <w:ind w:left="420" w:leftChars="200"/>
        <w:outlineLvl w:val="9"/>
        <w:rPr>
          <w:rFonts w:hint="eastAsia" w:eastAsia="宋体"/>
          <w:color w:val="auto"/>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eastAsia="zh-CN"/>
        </w:rPr>
        <w:t>CZYY-2026-36</w:t>
      </w:r>
      <w:r>
        <w:rPr>
          <w:rFonts w:hint="eastAsia" w:ascii="宋体" w:hAnsi="宋体" w:eastAsia="宋体" w:cs="宋体"/>
          <w:color w:val="auto"/>
          <w:sz w:val="24"/>
          <w:szCs w:val="24"/>
          <w:highlight w:val="none"/>
          <w:u w:val="single"/>
          <w:lang w:val="en-US" w:eastAsia="zh-CN"/>
        </w:rPr>
        <w:t xml:space="preserve"> </w:t>
      </w:r>
    </w:p>
    <w:p w14:paraId="2B8C5F72">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spacing w:line="360" w:lineRule="auto"/>
        <w:ind w:left="420" w:left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outlineLvl w:val="9"/>
        <w:rPr>
          <w:rFonts w:hint="eastAsia" w:ascii="宋体" w:hAnsi="宋体" w:eastAsia="宋体" w:cs="宋体"/>
          <w:color w:val="auto"/>
          <w:sz w:val="24"/>
          <w:szCs w:val="24"/>
          <w:highlight w:val="none"/>
        </w:rPr>
      </w:pPr>
    </w:p>
    <w:p w14:paraId="3A46AF90">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outlineLvl w:val="9"/>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p>
    <w:p w14:paraId="15D458BF">
      <w:pPr>
        <w:spacing w:line="360" w:lineRule="auto"/>
        <w:jc w:val="center"/>
        <w:outlineLvl w:val="9"/>
        <w:rPr>
          <w:rFonts w:hint="eastAsia" w:ascii="宋体" w:hAnsi="宋体" w:eastAsia="宋体"/>
          <w:b/>
          <w:color w:val="auto"/>
          <w:sz w:val="24"/>
          <w:highlight w:val="none"/>
        </w:rPr>
      </w:pPr>
      <w:bookmarkStart w:id="57" w:name="_Toc22209"/>
      <w:r>
        <w:rPr>
          <w:rFonts w:hint="eastAsia" w:ascii="宋体" w:hAnsi="宋体" w:eastAsia="宋体"/>
          <w:b/>
          <w:color w:val="auto"/>
          <w:sz w:val="24"/>
          <w:highlight w:val="none"/>
        </w:rPr>
        <w:t>第一节 政府采购合同协议书</w:t>
      </w:r>
      <w:bookmarkEnd w:id="57"/>
    </w:p>
    <w:p w14:paraId="0E5D5595">
      <w:pPr>
        <w:adjustRightInd w:val="0"/>
        <w:snapToGrid w:val="0"/>
        <w:spacing w:line="360" w:lineRule="auto"/>
        <w:outlineLvl w:val="9"/>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1"/>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滁州市第一人民医院leep刀采购项目</w:t>
      </w:r>
      <w:r>
        <w:rPr>
          <w:rFonts w:hint="eastAsia" w:ascii="宋体" w:hAnsi="宋体" w:eastAsia="宋体" w:cs="宋体"/>
          <w:color w:val="auto"/>
          <w:sz w:val="24"/>
          <w:szCs w:val="24"/>
          <w:highlight w:val="none"/>
          <w:u w:val="single"/>
        </w:rPr>
        <w:t xml:space="preserve"> </w:t>
      </w:r>
    </w:p>
    <w:p w14:paraId="212B3DEB">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CZYY-2026-36</w:t>
      </w:r>
      <w:r>
        <w:rPr>
          <w:rFonts w:hint="eastAsia" w:ascii="宋体" w:hAnsi="宋体" w:eastAsia="宋体" w:cs="宋体"/>
          <w:color w:val="auto"/>
          <w:sz w:val="24"/>
          <w:szCs w:val="24"/>
          <w:highlight w:val="none"/>
          <w:u w:val="single"/>
          <w:lang w:val="en-US" w:eastAsia="zh-CN"/>
        </w:rPr>
        <w:t xml:space="preserve"> </w:t>
      </w:r>
    </w:p>
    <w:p w14:paraId="12F31C8B">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outlineLvl w:val="9"/>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3"/>
        <w:keepNext w:val="0"/>
        <w:keepLines w:val="0"/>
        <w:pageBreakBefore w:val="0"/>
        <w:tabs>
          <w:tab w:val="left" w:pos="1340"/>
        </w:tabs>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3"/>
        </w:numPr>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outlineLvl w:val="9"/>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23D782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8D7E5">
            <w:pPr>
              <w:adjustRightInd w:val="0"/>
              <w:snapToGrid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签订时间</w:t>
            </w:r>
          </w:p>
        </w:tc>
        <w:tc>
          <w:tcPr>
            <w:tcW w:w="1436" w:type="pct"/>
            <w:tcBorders>
              <w:top w:val="single" w:color="auto" w:sz="2" w:space="0"/>
              <w:left w:val="single" w:color="auto" w:sz="2" w:space="0"/>
              <w:bottom w:val="single" w:color="auto" w:sz="2" w:space="0"/>
              <w:right w:val="single" w:color="auto" w:sz="2" w:space="0"/>
            </w:tcBorders>
            <w:vAlign w:val="center"/>
          </w:tcPr>
          <w:p w14:paraId="15A35ED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3779A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签订时间</w:t>
            </w:r>
          </w:p>
        </w:tc>
        <w:tc>
          <w:tcPr>
            <w:tcW w:w="1260" w:type="pct"/>
            <w:tcBorders>
              <w:top w:val="single" w:color="auto" w:sz="2" w:space="0"/>
              <w:left w:val="single" w:color="auto" w:sz="2" w:space="0"/>
              <w:bottom w:val="single" w:color="auto" w:sz="2" w:space="0"/>
            </w:tcBorders>
            <w:vAlign w:val="center"/>
          </w:tcPr>
          <w:p w14:paraId="014A1050">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adjustRightInd w:val="0"/>
        <w:snapToGrid w:val="0"/>
        <w:spacing w:before="156" w:beforeLines="50" w:line="360" w:lineRule="auto"/>
        <w:jc w:val="center"/>
        <w:outlineLvl w:val="9"/>
        <w:rPr>
          <w:rFonts w:hint="eastAsia" w:ascii="宋体" w:hAnsi="宋体" w:eastAsia="宋体" w:cs="宋体"/>
          <w:color w:val="auto"/>
          <w:sz w:val="24"/>
          <w:szCs w:val="24"/>
          <w:highlight w:val="none"/>
        </w:rPr>
      </w:pPr>
      <w:bookmarkStart w:id="58" w:name="_Toc27624"/>
      <w:r>
        <w:rPr>
          <w:rFonts w:hint="eastAsia" w:ascii="宋体" w:hAnsi="宋体" w:eastAsia="宋体" w:cs="@仿宋_GB2312"/>
          <w:bCs w:val="0"/>
          <w:color w:val="auto"/>
          <w:sz w:val="24"/>
          <w:szCs w:val="20"/>
          <w:highlight w:val="none"/>
        </w:rPr>
        <w:t>第二节 政府采购合同通用条款</w:t>
      </w:r>
      <w:bookmarkEnd w:id="58"/>
    </w:p>
    <w:p w14:paraId="68954CA3">
      <w:pPr>
        <w:tabs>
          <w:tab w:val="left" w:pos="8820"/>
          <w:tab w:val="left" w:pos="9345"/>
          <w:tab w:val="left" w:pos="9765"/>
        </w:tabs>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4"/>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outlineLvl w:val="9"/>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2"/>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2"/>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5"/>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4"/>
        <w:adjustRightInd w:val="0"/>
        <w:snapToGrid w:val="0"/>
        <w:spacing w:line="360" w:lineRule="auto"/>
        <w:ind w:firstLine="480" w:firstLineChars="200"/>
        <w:jc w:val="left"/>
        <w:outlineLvl w:val="9"/>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4"/>
        <w:adjustRightInd w:val="0"/>
        <w:snapToGrid w:val="0"/>
        <w:spacing w:line="360" w:lineRule="auto"/>
        <w:ind w:firstLine="480" w:firstLineChars="200"/>
        <w:jc w:val="left"/>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59"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59"/>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0975BA68">
      <w:pPr>
        <w:pStyle w:val="2"/>
        <w:spacing w:after="0" w:line="36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6"/>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2"/>
        <w:spacing w:after="0"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7"/>
        </w:num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p>
    <w:p w14:paraId="33DE33A7">
      <w:pPr>
        <w:outlineLvl w:val="9"/>
        <w:rPr>
          <w:rFonts w:hint="eastAsia" w:asciiTheme="minorEastAsia" w:hAnsiTheme="minorEastAsia" w:eastAsiaTheme="minorEastAsia"/>
          <w:b/>
          <w:color w:val="auto"/>
          <w:sz w:val="24"/>
          <w:highlight w:val="none"/>
        </w:rPr>
      </w:pPr>
    </w:p>
    <w:p w14:paraId="6E704C9B">
      <w:pPr>
        <w:outlineLvl w:val="9"/>
        <w:rPr>
          <w:rFonts w:hint="eastAsia" w:asciiTheme="minorEastAsia" w:hAnsiTheme="minorEastAsia" w:eastAsiaTheme="minorEastAsia"/>
          <w:b/>
          <w:color w:val="auto"/>
          <w:sz w:val="24"/>
          <w:highlight w:val="none"/>
        </w:rPr>
      </w:pPr>
    </w:p>
    <w:p w14:paraId="6537C653">
      <w:pPr>
        <w:outlineLvl w:val="9"/>
        <w:rPr>
          <w:rFonts w:hint="eastAsia" w:asciiTheme="minorEastAsia" w:hAnsiTheme="minorEastAsia" w:eastAsiaTheme="minorEastAsia"/>
          <w:b/>
          <w:color w:val="auto"/>
          <w:sz w:val="24"/>
          <w:highlight w:val="none"/>
        </w:rPr>
      </w:pPr>
    </w:p>
    <w:p w14:paraId="27C04D46">
      <w:pPr>
        <w:outlineLvl w:val="9"/>
        <w:rPr>
          <w:rFonts w:hint="eastAsia" w:asciiTheme="minorEastAsia" w:hAnsiTheme="minorEastAsia" w:eastAsiaTheme="minorEastAsia"/>
          <w:b/>
          <w:color w:val="auto"/>
          <w:sz w:val="24"/>
          <w:highlight w:val="none"/>
        </w:rPr>
      </w:pPr>
    </w:p>
    <w:p w14:paraId="17613838">
      <w:pPr>
        <w:outlineLvl w:val="9"/>
        <w:rPr>
          <w:rFonts w:hint="eastAsia" w:asciiTheme="minorEastAsia" w:hAnsiTheme="minorEastAsia" w:eastAsiaTheme="minorEastAsia"/>
          <w:b/>
          <w:color w:val="auto"/>
          <w:sz w:val="24"/>
          <w:highlight w:val="none"/>
        </w:rPr>
      </w:pPr>
    </w:p>
    <w:p w14:paraId="07B68241">
      <w:pPr>
        <w:outlineLvl w:val="9"/>
        <w:rPr>
          <w:rFonts w:hint="eastAsia" w:asciiTheme="minorEastAsia" w:hAnsiTheme="minorEastAsia" w:eastAsiaTheme="minorEastAsia"/>
          <w:b/>
          <w:color w:val="auto"/>
          <w:sz w:val="24"/>
          <w:highlight w:val="none"/>
        </w:rPr>
      </w:pPr>
    </w:p>
    <w:p w14:paraId="7FAFBD25">
      <w:pPr>
        <w:outlineLvl w:val="9"/>
        <w:rPr>
          <w:rFonts w:hint="eastAsia" w:asciiTheme="minorEastAsia" w:hAnsiTheme="minorEastAsia" w:eastAsiaTheme="minorEastAsia"/>
          <w:b/>
          <w:color w:val="auto"/>
          <w:sz w:val="24"/>
          <w:highlight w:val="none"/>
        </w:rPr>
      </w:pPr>
    </w:p>
    <w:p w14:paraId="13F823DD">
      <w:pPr>
        <w:outlineLvl w:val="9"/>
        <w:rPr>
          <w:rFonts w:hint="eastAsia" w:asciiTheme="minorEastAsia" w:hAnsiTheme="minorEastAsia" w:eastAsiaTheme="minorEastAsia"/>
          <w:b/>
          <w:color w:val="auto"/>
          <w:sz w:val="24"/>
          <w:highlight w:val="none"/>
        </w:rPr>
      </w:pPr>
    </w:p>
    <w:p w14:paraId="31848CA9">
      <w:pPr>
        <w:outlineLvl w:val="9"/>
        <w:rPr>
          <w:rFonts w:hint="eastAsia" w:asciiTheme="minorEastAsia" w:hAnsiTheme="minorEastAsia" w:eastAsiaTheme="minorEastAsia"/>
          <w:b/>
          <w:color w:val="auto"/>
          <w:sz w:val="24"/>
          <w:highlight w:val="none"/>
        </w:rPr>
      </w:pPr>
    </w:p>
    <w:p w14:paraId="4514EBC9">
      <w:pPr>
        <w:outlineLvl w:val="9"/>
        <w:rPr>
          <w:rFonts w:hint="eastAsia" w:asciiTheme="minorEastAsia" w:hAnsiTheme="minorEastAsia" w:eastAsiaTheme="minorEastAsia"/>
          <w:b/>
          <w:color w:val="auto"/>
          <w:sz w:val="24"/>
          <w:highlight w:val="none"/>
        </w:rPr>
      </w:pPr>
    </w:p>
    <w:p w14:paraId="4EA6674B">
      <w:pPr>
        <w:outlineLvl w:val="9"/>
        <w:rPr>
          <w:rFonts w:hint="eastAsia" w:asciiTheme="minorEastAsia" w:hAnsiTheme="minorEastAsia" w:eastAsiaTheme="minorEastAsia"/>
          <w:b/>
          <w:color w:val="auto"/>
          <w:sz w:val="24"/>
          <w:highlight w:val="none"/>
        </w:rPr>
      </w:pPr>
    </w:p>
    <w:p w14:paraId="60D589F3">
      <w:pPr>
        <w:outlineLvl w:val="9"/>
        <w:rPr>
          <w:rFonts w:hint="eastAsia" w:asciiTheme="minorEastAsia" w:hAnsiTheme="minorEastAsia" w:eastAsiaTheme="minorEastAsia"/>
          <w:b/>
          <w:color w:val="auto"/>
          <w:sz w:val="24"/>
          <w:highlight w:val="none"/>
        </w:rPr>
      </w:pPr>
    </w:p>
    <w:p w14:paraId="7B1A2A15">
      <w:pPr>
        <w:outlineLvl w:val="9"/>
        <w:rPr>
          <w:rFonts w:hint="eastAsia" w:asciiTheme="minorEastAsia" w:hAnsiTheme="minorEastAsia" w:eastAsiaTheme="minorEastAsia"/>
          <w:b/>
          <w:color w:val="auto"/>
          <w:sz w:val="24"/>
          <w:highlight w:val="none"/>
        </w:rPr>
      </w:pPr>
    </w:p>
    <w:p w14:paraId="35CD5CAB">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2268DB7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outlineLvl w:val="9"/>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outlineLvl w:val="9"/>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outlineLvl w:val="9"/>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outlineLvl w:val="9"/>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outlineLvl w:val="9"/>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continue"/>
            <w:vAlign w:val="center"/>
          </w:tcPr>
          <w:p w14:paraId="63AC43B9">
            <w:pPr>
              <w:adjustRightInd w:val="0"/>
              <w:snapToGrid w:val="0"/>
              <w:jc w:val="center"/>
              <w:outlineLvl w:val="9"/>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outlineLvl w:val="9"/>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outlineLvl w:val="9"/>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outlineLvl w:val="9"/>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outlineLvl w:val="9"/>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outlineLvl w:val="9"/>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3"/>
              <w:spacing w:line="240" w:lineRule="auto"/>
              <w:ind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outlineLvl w:val="9"/>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outlineLvl w:val="9"/>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outlineLvl w:val="9"/>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outlineLvl w:val="9"/>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outlineLvl w:val="9"/>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outlineLvl w:val="9"/>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outlineLvl w:val="9"/>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outlineLvl w:val="9"/>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outlineLvl w:val="9"/>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outlineLvl w:val="9"/>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outlineLvl w:val="9"/>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outlineLvl w:val="9"/>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outlineLvl w:val="9"/>
              <w:rPr>
                <w:rFonts w:hint="eastAsia" w:ascii="宋体" w:hAnsi="宋体" w:eastAsia="宋体" w:cs="宋体"/>
                <w:color w:val="auto"/>
                <w:sz w:val="24"/>
                <w:szCs w:val="24"/>
                <w:highlight w:val="none"/>
              </w:rPr>
            </w:pPr>
          </w:p>
        </w:tc>
      </w:tr>
    </w:tbl>
    <w:p w14:paraId="1353A40C">
      <w:pPr>
        <w:outlineLvl w:val="9"/>
        <w:rPr>
          <w:rFonts w:hint="eastAsia" w:ascii="宋体" w:hAnsi="宋体" w:eastAsia="宋体" w:cs="宋体"/>
          <w:color w:val="auto"/>
          <w:sz w:val="24"/>
          <w:szCs w:val="24"/>
          <w:highlight w:val="none"/>
        </w:rPr>
      </w:pPr>
    </w:p>
    <w:p w14:paraId="0AC92512">
      <w:pPr>
        <w:spacing w:line="360" w:lineRule="auto"/>
        <w:jc w:val="center"/>
        <w:outlineLvl w:val="9"/>
        <w:rPr>
          <w:rFonts w:hint="eastAsia" w:asciiTheme="minorEastAsia" w:hAnsiTheme="minorEastAsia" w:eastAsiaTheme="minorEastAsia"/>
          <w:b/>
          <w:color w:val="auto"/>
          <w:sz w:val="28"/>
          <w:highlight w:val="none"/>
        </w:rPr>
      </w:pPr>
    </w:p>
    <w:p w14:paraId="619FECAB">
      <w:pPr>
        <w:spacing w:line="360" w:lineRule="auto"/>
        <w:jc w:val="center"/>
        <w:outlineLvl w:val="9"/>
        <w:rPr>
          <w:rFonts w:hint="eastAsia" w:asciiTheme="minorEastAsia" w:hAnsiTheme="minorEastAsia" w:eastAsiaTheme="minorEastAsia"/>
          <w:b/>
          <w:color w:val="auto"/>
          <w:sz w:val="28"/>
          <w:highlight w:val="none"/>
        </w:rPr>
      </w:pPr>
    </w:p>
    <w:p w14:paraId="4F4740C0">
      <w:pPr>
        <w:spacing w:line="360" w:lineRule="auto"/>
        <w:jc w:val="center"/>
        <w:outlineLvl w:val="9"/>
        <w:rPr>
          <w:rFonts w:hint="eastAsia" w:asciiTheme="minorEastAsia" w:hAnsiTheme="minorEastAsia" w:eastAsiaTheme="minorEastAsia"/>
          <w:b/>
          <w:color w:val="auto"/>
          <w:sz w:val="28"/>
          <w:highlight w:val="none"/>
        </w:rPr>
      </w:pPr>
    </w:p>
    <w:p w14:paraId="7B8BDD6A">
      <w:pPr>
        <w:spacing w:line="360" w:lineRule="auto"/>
        <w:jc w:val="center"/>
        <w:outlineLvl w:val="9"/>
        <w:rPr>
          <w:rFonts w:hint="eastAsia" w:asciiTheme="minorEastAsia" w:hAnsiTheme="minorEastAsia" w:eastAsiaTheme="minorEastAsia"/>
          <w:b/>
          <w:color w:val="auto"/>
          <w:sz w:val="28"/>
          <w:highlight w:val="none"/>
        </w:rPr>
      </w:pPr>
    </w:p>
    <w:p w14:paraId="3FBA1947">
      <w:pPr>
        <w:spacing w:line="360" w:lineRule="auto"/>
        <w:jc w:val="center"/>
        <w:outlineLvl w:val="9"/>
        <w:rPr>
          <w:rFonts w:hint="eastAsia" w:asciiTheme="minorEastAsia" w:hAnsiTheme="minorEastAsia" w:eastAsiaTheme="minorEastAsia"/>
          <w:b/>
          <w:color w:val="auto"/>
          <w:sz w:val="28"/>
          <w:highlight w:val="none"/>
        </w:rPr>
      </w:pPr>
    </w:p>
    <w:p w14:paraId="616896AD">
      <w:pPr>
        <w:spacing w:line="360" w:lineRule="auto"/>
        <w:jc w:val="center"/>
        <w:outlineLvl w:val="9"/>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156593B7">
      <w:pPr>
        <w:spacing w:line="360" w:lineRule="auto"/>
        <w:jc w:val="center"/>
        <w:outlineLvl w:val="0"/>
        <w:rPr>
          <w:rFonts w:hint="eastAsia" w:asciiTheme="minorEastAsia" w:hAnsiTheme="minorEastAsia" w:eastAsiaTheme="minorEastAsia"/>
          <w:b/>
          <w:color w:val="auto"/>
          <w:sz w:val="28"/>
          <w:highlight w:val="none"/>
        </w:rPr>
      </w:pPr>
      <w:bookmarkStart w:id="60" w:name="_Toc14549"/>
      <w:r>
        <w:rPr>
          <w:rFonts w:hint="eastAsia" w:asciiTheme="minorEastAsia" w:hAnsiTheme="minorEastAsia" w:eastAsiaTheme="minorEastAsia"/>
          <w:b/>
          <w:color w:val="auto"/>
          <w:sz w:val="28"/>
          <w:highlight w:val="none"/>
        </w:rPr>
        <w:t>第六章  投标文件格式</w:t>
      </w:r>
      <w:bookmarkEnd w:id="60"/>
    </w:p>
    <w:p w14:paraId="6888C9ED">
      <w:pPr>
        <w:jc w:val="right"/>
        <w:outlineLvl w:val="9"/>
        <w:rPr>
          <w:rFonts w:hint="default" w:eastAsia="黑体"/>
          <w:color w:val="auto"/>
          <w:sz w:val="20"/>
          <w:highlight w:val="none"/>
          <w:lang w:val="en-US" w:eastAsia="zh-CN"/>
        </w:rPr>
      </w:pPr>
      <w:bookmarkStart w:id="61" w:name="_Toc5555"/>
      <w:bookmarkStart w:id="62" w:name="_Toc28960"/>
      <w:r>
        <w:rPr>
          <w:rFonts w:hint="eastAsia" w:eastAsia="黑体"/>
          <w:color w:val="auto"/>
          <w:sz w:val="40"/>
          <w:szCs w:val="40"/>
          <w:highlight w:val="none"/>
          <w:lang w:val="en-US" w:eastAsia="zh-CN"/>
        </w:rPr>
        <w:t>正/副本</w:t>
      </w:r>
    </w:p>
    <w:p w14:paraId="62B78268">
      <w:pPr>
        <w:outlineLvl w:val="9"/>
        <w:rPr>
          <w:rFonts w:hint="eastAsia" w:eastAsia="黑体"/>
          <w:color w:val="auto"/>
          <w:sz w:val="20"/>
          <w:highlight w:val="none"/>
        </w:rPr>
      </w:pPr>
    </w:p>
    <w:p w14:paraId="3512AC8B">
      <w:pPr>
        <w:spacing w:line="900" w:lineRule="exact"/>
        <w:jc w:val="center"/>
        <w:outlineLvl w:val="9"/>
        <w:rPr>
          <w:rFonts w:hint="eastAsia" w:asciiTheme="minorEastAsia" w:hAnsiTheme="minorEastAsia" w:eastAsiaTheme="minorEastAsia"/>
          <w:b/>
          <w:color w:val="auto"/>
          <w:sz w:val="72"/>
          <w:highlight w:val="none"/>
        </w:rPr>
      </w:pPr>
      <w:bookmarkStart w:id="63" w:name="_Toc651"/>
      <w:r>
        <w:rPr>
          <w:rFonts w:hint="eastAsia" w:asciiTheme="minorEastAsia" w:hAnsiTheme="minorEastAsia" w:eastAsiaTheme="minorEastAsia"/>
          <w:b/>
          <w:color w:val="auto"/>
          <w:sz w:val="72"/>
          <w:highlight w:val="none"/>
        </w:rPr>
        <w:t>投</w:t>
      </w:r>
      <w:bookmarkEnd w:id="63"/>
    </w:p>
    <w:p w14:paraId="28722564">
      <w:pPr>
        <w:spacing w:line="900" w:lineRule="exact"/>
        <w:jc w:val="center"/>
        <w:outlineLvl w:val="9"/>
        <w:rPr>
          <w:rFonts w:hint="eastAsia" w:asciiTheme="minorEastAsia" w:hAnsiTheme="minorEastAsia" w:eastAsiaTheme="minorEastAsia"/>
          <w:b/>
          <w:color w:val="auto"/>
          <w:sz w:val="72"/>
          <w:highlight w:val="none"/>
        </w:rPr>
      </w:pPr>
    </w:p>
    <w:p w14:paraId="3E113F73">
      <w:pPr>
        <w:spacing w:line="900" w:lineRule="exact"/>
        <w:jc w:val="center"/>
        <w:outlineLvl w:val="9"/>
        <w:rPr>
          <w:rFonts w:hint="eastAsia" w:asciiTheme="minorEastAsia" w:hAnsiTheme="minorEastAsia" w:eastAsiaTheme="minorEastAsia"/>
          <w:b/>
          <w:color w:val="auto"/>
          <w:sz w:val="72"/>
          <w:highlight w:val="none"/>
        </w:rPr>
      </w:pPr>
      <w:bookmarkStart w:id="64" w:name="_Toc6148"/>
      <w:r>
        <w:rPr>
          <w:rFonts w:hint="eastAsia" w:asciiTheme="minorEastAsia" w:hAnsiTheme="minorEastAsia" w:eastAsiaTheme="minorEastAsia"/>
          <w:b/>
          <w:color w:val="auto"/>
          <w:sz w:val="72"/>
          <w:highlight w:val="none"/>
        </w:rPr>
        <w:t>标</w:t>
      </w:r>
      <w:bookmarkEnd w:id="64"/>
    </w:p>
    <w:p w14:paraId="36BBFB9D">
      <w:pPr>
        <w:spacing w:line="900" w:lineRule="exact"/>
        <w:jc w:val="center"/>
        <w:outlineLvl w:val="9"/>
        <w:rPr>
          <w:rFonts w:hint="eastAsia" w:asciiTheme="minorEastAsia" w:hAnsiTheme="minorEastAsia" w:eastAsiaTheme="minorEastAsia"/>
          <w:b/>
          <w:color w:val="auto"/>
          <w:sz w:val="72"/>
          <w:highlight w:val="none"/>
        </w:rPr>
      </w:pPr>
    </w:p>
    <w:p w14:paraId="64B091E5">
      <w:pPr>
        <w:spacing w:line="900" w:lineRule="exact"/>
        <w:jc w:val="center"/>
        <w:outlineLvl w:val="9"/>
        <w:rPr>
          <w:rFonts w:hint="eastAsia" w:asciiTheme="minorEastAsia" w:hAnsiTheme="minorEastAsia" w:eastAsiaTheme="minorEastAsia"/>
          <w:b/>
          <w:color w:val="auto"/>
          <w:sz w:val="72"/>
          <w:highlight w:val="none"/>
        </w:rPr>
      </w:pPr>
      <w:bookmarkStart w:id="65" w:name="_Toc1338"/>
      <w:r>
        <w:rPr>
          <w:rFonts w:hint="eastAsia" w:asciiTheme="minorEastAsia" w:hAnsiTheme="minorEastAsia" w:eastAsiaTheme="minorEastAsia"/>
          <w:b/>
          <w:color w:val="auto"/>
          <w:sz w:val="72"/>
          <w:highlight w:val="none"/>
        </w:rPr>
        <w:t>文</w:t>
      </w:r>
      <w:bookmarkEnd w:id="65"/>
    </w:p>
    <w:p w14:paraId="64D9F28E">
      <w:pPr>
        <w:spacing w:line="900" w:lineRule="exact"/>
        <w:jc w:val="center"/>
        <w:outlineLvl w:val="9"/>
        <w:rPr>
          <w:rFonts w:hint="eastAsia" w:asciiTheme="minorEastAsia" w:hAnsiTheme="minorEastAsia" w:eastAsiaTheme="minorEastAsia"/>
          <w:b/>
          <w:color w:val="auto"/>
          <w:sz w:val="72"/>
          <w:highlight w:val="none"/>
        </w:rPr>
      </w:pPr>
    </w:p>
    <w:p w14:paraId="183B0ECD">
      <w:pPr>
        <w:jc w:val="center"/>
        <w:outlineLvl w:val="9"/>
        <w:rPr>
          <w:rFonts w:hint="eastAsia" w:asciiTheme="minorEastAsia" w:hAnsiTheme="minorEastAsia" w:eastAsiaTheme="minorEastAsia"/>
          <w:b/>
          <w:color w:val="auto"/>
          <w:sz w:val="72"/>
          <w:highlight w:val="none"/>
        </w:rPr>
      </w:pPr>
      <w:bookmarkStart w:id="66" w:name="_Toc10796"/>
      <w:r>
        <w:rPr>
          <w:rFonts w:hint="eastAsia" w:asciiTheme="minorEastAsia" w:hAnsiTheme="minorEastAsia" w:eastAsiaTheme="minorEastAsia"/>
          <w:b/>
          <w:color w:val="auto"/>
          <w:sz w:val="72"/>
          <w:highlight w:val="none"/>
        </w:rPr>
        <w:t>件</w:t>
      </w:r>
      <w:bookmarkEnd w:id="66"/>
    </w:p>
    <w:p w14:paraId="2CB38074">
      <w:pPr>
        <w:outlineLvl w:val="9"/>
        <w:rPr>
          <w:rFonts w:hint="eastAsia" w:ascii="宋体" w:hAnsi="宋体" w:eastAsia="宋体" w:cs="宋体"/>
          <w:color w:val="auto"/>
          <w:sz w:val="28"/>
          <w:szCs w:val="28"/>
          <w:highlight w:val="none"/>
        </w:rPr>
      </w:pPr>
    </w:p>
    <w:p w14:paraId="7D539B88">
      <w:pPr>
        <w:outlineLvl w:val="9"/>
        <w:rPr>
          <w:rFonts w:hint="eastAsia" w:ascii="宋体" w:hAnsi="宋体" w:eastAsia="宋体" w:cs="宋体"/>
          <w:color w:val="auto"/>
          <w:sz w:val="28"/>
          <w:szCs w:val="28"/>
          <w:highlight w:val="none"/>
        </w:rPr>
      </w:pPr>
    </w:p>
    <w:p w14:paraId="0B82B5DB">
      <w:pPr>
        <w:outlineLvl w:val="9"/>
        <w:rPr>
          <w:rFonts w:hint="eastAsia" w:ascii="宋体" w:hAnsi="宋体" w:eastAsia="宋体" w:cs="宋体"/>
          <w:color w:val="auto"/>
          <w:sz w:val="28"/>
          <w:szCs w:val="28"/>
          <w:highlight w:val="none"/>
        </w:rPr>
      </w:pPr>
    </w:p>
    <w:p w14:paraId="3087595E">
      <w:pPr>
        <w:tabs>
          <w:tab w:val="left" w:pos="2410"/>
        </w:tabs>
        <w:autoSpaceDE w:val="0"/>
        <w:autoSpaceDN w:val="0"/>
        <w:adjustRightInd w:val="0"/>
        <w:snapToGrid w:val="0"/>
        <w:spacing w:line="360" w:lineRule="auto"/>
        <w:ind w:firstLine="643" w:firstLineChars="200"/>
        <w:outlineLvl w:val="9"/>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7C3793">
      <w:pPr>
        <w:tabs>
          <w:tab w:val="left" w:pos="2410"/>
        </w:tabs>
        <w:autoSpaceDE w:val="0"/>
        <w:autoSpaceDN w:val="0"/>
        <w:adjustRightInd w:val="0"/>
        <w:snapToGrid w:val="0"/>
        <w:spacing w:line="360" w:lineRule="auto"/>
        <w:ind w:firstLine="643" w:firstLineChars="200"/>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F6CE6BB">
      <w:pPr>
        <w:tabs>
          <w:tab w:val="left" w:pos="2410"/>
        </w:tabs>
        <w:autoSpaceDE w:val="0"/>
        <w:autoSpaceDN w:val="0"/>
        <w:adjustRightInd w:val="0"/>
        <w:snapToGrid w:val="0"/>
        <w:spacing w:line="360" w:lineRule="auto"/>
        <w:ind w:firstLine="643" w:firstLineChars="200"/>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6FDC7616">
      <w:pPr>
        <w:spacing w:line="480" w:lineRule="auto"/>
        <w:ind w:firstLine="560" w:firstLineChars="200"/>
        <w:outlineLvl w:val="9"/>
        <w:rPr>
          <w:rFonts w:hint="eastAsia" w:ascii="宋体" w:hAnsi="宋体" w:eastAsia="宋体" w:cs="宋体"/>
          <w:color w:val="auto"/>
          <w:sz w:val="28"/>
          <w:szCs w:val="28"/>
          <w:highlight w:val="none"/>
        </w:rPr>
      </w:pPr>
    </w:p>
    <w:p w14:paraId="77AB283E">
      <w:pPr>
        <w:spacing w:line="48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C33D545">
      <w:pPr>
        <w:spacing w:line="400" w:lineRule="exact"/>
        <w:ind w:firstLine="562" w:firstLineChars="200"/>
        <w:outlineLvl w:val="9"/>
        <w:rPr>
          <w:rFonts w:hint="eastAsia" w:ascii="宋体" w:hAnsi="宋体" w:eastAsia="宋体" w:cs="宋体"/>
          <w:b/>
          <w:color w:val="auto"/>
          <w:sz w:val="28"/>
          <w:szCs w:val="28"/>
          <w:highlight w:val="none"/>
          <w:lang w:bidi="ar"/>
        </w:rPr>
      </w:pPr>
    </w:p>
    <w:p w14:paraId="44D31C76">
      <w:pPr>
        <w:spacing w:line="360" w:lineRule="auto"/>
        <w:jc w:val="center"/>
        <w:outlineLvl w:val="9"/>
        <w:rPr>
          <w:rFonts w:hint="eastAsia" w:asciiTheme="minorEastAsia" w:hAnsiTheme="minorEastAsia" w:eastAsiaTheme="minorEastAsia"/>
          <w:b/>
          <w:color w:val="auto"/>
          <w:sz w:val="24"/>
          <w:highlight w:val="none"/>
        </w:rPr>
      </w:pPr>
    </w:p>
    <w:p w14:paraId="72BDE891">
      <w:pPr>
        <w:spacing w:line="360" w:lineRule="auto"/>
        <w:jc w:val="center"/>
        <w:outlineLvl w:val="9"/>
        <w:rPr>
          <w:rFonts w:hint="eastAsia" w:asciiTheme="minorEastAsia" w:hAnsiTheme="minorEastAsia" w:eastAsiaTheme="minorEastAsia"/>
          <w:b/>
          <w:color w:val="auto"/>
          <w:sz w:val="24"/>
          <w:highlight w:val="none"/>
        </w:rPr>
      </w:pPr>
    </w:p>
    <w:p w14:paraId="7821BF41">
      <w:pPr>
        <w:spacing w:line="360" w:lineRule="auto"/>
        <w:ind w:firstLine="646" w:firstLineChars="202"/>
        <w:jc w:val="center"/>
        <w:outlineLvl w:val="9"/>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目 录</w:t>
      </w:r>
    </w:p>
    <w:p w14:paraId="222A2E40">
      <w:pPr>
        <w:spacing w:line="360" w:lineRule="auto"/>
        <w:ind w:firstLine="484" w:firstLineChars="202"/>
        <w:outlineLvl w:val="9"/>
        <w:rPr>
          <w:rFonts w:hint="eastAsia" w:ascii="宋体" w:hAnsi="宋体" w:eastAsia="宋体" w:cs="宋体"/>
          <w:color w:val="auto"/>
          <w:sz w:val="24"/>
          <w:szCs w:val="24"/>
          <w:highlight w:val="none"/>
        </w:rPr>
      </w:pPr>
    </w:p>
    <w:p w14:paraId="36F4D016">
      <w:pPr>
        <w:spacing w:line="360" w:lineRule="auto"/>
        <w:ind w:firstLine="484" w:firstLineChars="202"/>
        <w:outlineLvl w:val="9"/>
        <w:rPr>
          <w:rFonts w:hint="eastAsia" w:ascii="宋体" w:hAnsi="宋体" w:eastAsia="宋体" w:cs="宋体"/>
          <w:color w:val="auto"/>
          <w:sz w:val="24"/>
          <w:szCs w:val="24"/>
          <w:highlight w:val="none"/>
        </w:rPr>
      </w:pPr>
    </w:p>
    <w:p w14:paraId="24AA0881">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7" w:firstLineChars="202"/>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ascii="宋体" w:hAnsi="宋体" w:eastAsia="宋体" w:cs="宋体"/>
          <w:b/>
          <w:bCs/>
          <w:color w:val="auto"/>
          <w:spacing w:val="9"/>
          <w:sz w:val="24"/>
          <w:szCs w:val="24"/>
          <w:highlight w:val="none"/>
        </w:rPr>
        <w:t>营业执照等证明</w:t>
      </w:r>
      <w:r>
        <w:rPr>
          <w:rFonts w:ascii="宋体" w:hAnsi="宋体" w:eastAsia="宋体" w:cs="宋体"/>
          <w:b/>
          <w:bCs/>
          <w:color w:val="auto"/>
          <w:spacing w:val="-3"/>
          <w:sz w:val="24"/>
          <w:szCs w:val="24"/>
          <w:highlight w:val="none"/>
        </w:rPr>
        <w:t>文件</w:t>
      </w:r>
      <w:r>
        <w:rPr>
          <w:rFonts w:hint="eastAsia" w:ascii="宋体" w:hAnsi="宋体" w:eastAsia="宋体" w:cs="宋体"/>
          <w:b/>
          <w:bCs/>
          <w:color w:val="auto"/>
          <w:sz w:val="24"/>
          <w:szCs w:val="24"/>
          <w:highlight w:val="none"/>
        </w:rPr>
        <w:t>；</w:t>
      </w:r>
    </w:p>
    <w:p w14:paraId="7028888D">
      <w:pPr>
        <w:spacing w:line="360" w:lineRule="auto"/>
        <w:ind w:firstLine="484" w:firstLineChars="202"/>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lang w:eastAsia="zh-CN" w:bidi="ar"/>
        </w:rPr>
        <w:t>：</w:t>
      </w:r>
    </w:p>
    <w:p w14:paraId="510A0312">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）投标报价表（格式见附件）；</w:t>
      </w:r>
    </w:p>
    <w:p w14:paraId="7B929E5E">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p>
    <w:p w14:paraId="42D26AD2">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14:paraId="1D58CFA3">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14:paraId="73224F6B">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）采购文件中要求的评审</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支持资料；</w:t>
      </w:r>
    </w:p>
    <w:p w14:paraId="6C7851E8">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）招标文件中要求的提供的其他相关资料；</w:t>
      </w:r>
    </w:p>
    <w:p w14:paraId="064DA659">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）其他（如有）。</w:t>
      </w:r>
    </w:p>
    <w:p w14:paraId="3B38AD4A">
      <w:pPr>
        <w:spacing w:line="360" w:lineRule="auto"/>
        <w:jc w:val="center"/>
        <w:outlineLvl w:val="9"/>
        <w:rPr>
          <w:rFonts w:hint="eastAsia" w:asciiTheme="minorEastAsia" w:hAnsiTheme="minorEastAsia" w:eastAsiaTheme="minorEastAsia"/>
          <w:b/>
          <w:color w:val="auto"/>
          <w:sz w:val="24"/>
          <w:highlight w:val="none"/>
        </w:rPr>
      </w:pPr>
    </w:p>
    <w:p w14:paraId="63592D48">
      <w:pPr>
        <w:spacing w:line="360" w:lineRule="auto"/>
        <w:jc w:val="center"/>
        <w:outlineLvl w:val="9"/>
        <w:rPr>
          <w:rFonts w:hint="eastAsia" w:asciiTheme="minorEastAsia" w:hAnsiTheme="minorEastAsia" w:eastAsiaTheme="minorEastAsia"/>
          <w:b/>
          <w:color w:val="auto"/>
          <w:sz w:val="24"/>
          <w:highlight w:val="none"/>
        </w:rPr>
      </w:pPr>
    </w:p>
    <w:p w14:paraId="05154688">
      <w:pPr>
        <w:pStyle w:val="42"/>
        <w:outlineLvl w:val="9"/>
        <w:rPr>
          <w:rFonts w:hint="eastAsia" w:asciiTheme="minorEastAsia" w:hAnsiTheme="minorEastAsia" w:eastAsiaTheme="minorEastAsia"/>
          <w:b/>
          <w:color w:val="auto"/>
          <w:sz w:val="24"/>
          <w:highlight w:val="none"/>
        </w:rPr>
      </w:pPr>
    </w:p>
    <w:p w14:paraId="2A1C624A">
      <w:pPr>
        <w:pStyle w:val="42"/>
        <w:outlineLvl w:val="9"/>
        <w:rPr>
          <w:rFonts w:hint="eastAsia" w:asciiTheme="minorEastAsia" w:hAnsiTheme="minorEastAsia" w:eastAsiaTheme="minorEastAsia"/>
          <w:b/>
          <w:color w:val="auto"/>
          <w:sz w:val="24"/>
          <w:highlight w:val="none"/>
        </w:rPr>
      </w:pPr>
    </w:p>
    <w:p w14:paraId="3FDCC0F8">
      <w:pPr>
        <w:pStyle w:val="42"/>
        <w:outlineLvl w:val="9"/>
        <w:rPr>
          <w:rFonts w:hint="eastAsia" w:asciiTheme="minorEastAsia" w:hAnsiTheme="minorEastAsia" w:eastAsiaTheme="minorEastAsia"/>
          <w:b/>
          <w:color w:val="auto"/>
          <w:sz w:val="24"/>
          <w:highlight w:val="none"/>
        </w:rPr>
      </w:pPr>
    </w:p>
    <w:p w14:paraId="14A074FC">
      <w:pPr>
        <w:pStyle w:val="42"/>
        <w:outlineLvl w:val="9"/>
        <w:rPr>
          <w:rFonts w:hint="eastAsia" w:asciiTheme="minorEastAsia" w:hAnsiTheme="minorEastAsia" w:eastAsiaTheme="minorEastAsia"/>
          <w:b/>
          <w:color w:val="auto"/>
          <w:sz w:val="24"/>
          <w:highlight w:val="none"/>
        </w:rPr>
      </w:pPr>
    </w:p>
    <w:p w14:paraId="29C580D6">
      <w:pPr>
        <w:pStyle w:val="42"/>
        <w:outlineLvl w:val="9"/>
        <w:rPr>
          <w:rFonts w:hint="eastAsia" w:asciiTheme="minorEastAsia" w:hAnsiTheme="minorEastAsia" w:eastAsiaTheme="minorEastAsia"/>
          <w:b/>
          <w:color w:val="auto"/>
          <w:sz w:val="24"/>
          <w:highlight w:val="none"/>
        </w:rPr>
      </w:pPr>
    </w:p>
    <w:p w14:paraId="644D6AAF">
      <w:pPr>
        <w:pStyle w:val="42"/>
        <w:outlineLvl w:val="9"/>
        <w:rPr>
          <w:rFonts w:hint="eastAsia" w:asciiTheme="minorEastAsia" w:hAnsiTheme="minorEastAsia" w:eastAsiaTheme="minorEastAsia"/>
          <w:b/>
          <w:color w:val="auto"/>
          <w:sz w:val="24"/>
          <w:highlight w:val="none"/>
        </w:rPr>
      </w:pPr>
    </w:p>
    <w:p w14:paraId="6AAC4271">
      <w:pPr>
        <w:pStyle w:val="42"/>
        <w:outlineLvl w:val="9"/>
        <w:rPr>
          <w:rFonts w:hint="eastAsia" w:asciiTheme="minorEastAsia" w:hAnsiTheme="minorEastAsia" w:eastAsiaTheme="minorEastAsia"/>
          <w:b/>
          <w:color w:val="auto"/>
          <w:sz w:val="24"/>
          <w:highlight w:val="none"/>
        </w:rPr>
      </w:pPr>
    </w:p>
    <w:p w14:paraId="28CBBDB6">
      <w:pPr>
        <w:pStyle w:val="42"/>
        <w:outlineLvl w:val="9"/>
        <w:rPr>
          <w:rFonts w:hint="eastAsia" w:asciiTheme="minorEastAsia" w:hAnsiTheme="minorEastAsia" w:eastAsiaTheme="minorEastAsia"/>
          <w:b/>
          <w:color w:val="auto"/>
          <w:sz w:val="24"/>
          <w:highlight w:val="none"/>
        </w:rPr>
      </w:pPr>
    </w:p>
    <w:p w14:paraId="58FB038B">
      <w:pPr>
        <w:pStyle w:val="42"/>
        <w:outlineLvl w:val="9"/>
        <w:rPr>
          <w:rFonts w:hint="eastAsia" w:asciiTheme="minorEastAsia" w:hAnsiTheme="minorEastAsia" w:eastAsiaTheme="minorEastAsia"/>
          <w:b/>
          <w:color w:val="auto"/>
          <w:sz w:val="24"/>
          <w:highlight w:val="none"/>
        </w:rPr>
      </w:pPr>
    </w:p>
    <w:p w14:paraId="1A354231">
      <w:pPr>
        <w:pStyle w:val="42"/>
        <w:outlineLvl w:val="9"/>
        <w:rPr>
          <w:rFonts w:hint="eastAsia" w:asciiTheme="minorEastAsia" w:hAnsiTheme="minorEastAsia" w:eastAsiaTheme="minorEastAsia"/>
          <w:b/>
          <w:color w:val="auto"/>
          <w:sz w:val="24"/>
          <w:highlight w:val="none"/>
        </w:rPr>
      </w:pPr>
    </w:p>
    <w:p w14:paraId="1AFFA9B5">
      <w:pPr>
        <w:pStyle w:val="42"/>
        <w:outlineLvl w:val="9"/>
        <w:rPr>
          <w:rFonts w:hint="eastAsia" w:asciiTheme="minorEastAsia" w:hAnsiTheme="minorEastAsia" w:eastAsiaTheme="minorEastAsia"/>
          <w:b/>
          <w:color w:val="auto"/>
          <w:sz w:val="24"/>
          <w:highlight w:val="none"/>
        </w:rPr>
      </w:pPr>
    </w:p>
    <w:p w14:paraId="34BEAB32">
      <w:pPr>
        <w:pStyle w:val="42"/>
        <w:outlineLvl w:val="9"/>
        <w:rPr>
          <w:rFonts w:hint="eastAsia" w:asciiTheme="minorEastAsia" w:hAnsiTheme="minorEastAsia" w:eastAsiaTheme="minorEastAsia"/>
          <w:b/>
          <w:color w:val="auto"/>
          <w:sz w:val="24"/>
          <w:highlight w:val="none"/>
        </w:rPr>
      </w:pPr>
    </w:p>
    <w:p w14:paraId="0DFBADD6">
      <w:pPr>
        <w:pStyle w:val="42"/>
        <w:outlineLvl w:val="9"/>
        <w:rPr>
          <w:rFonts w:hint="eastAsia" w:asciiTheme="minorEastAsia" w:hAnsiTheme="minorEastAsia" w:eastAsiaTheme="minorEastAsia"/>
          <w:b/>
          <w:color w:val="auto"/>
          <w:sz w:val="24"/>
          <w:highlight w:val="none"/>
        </w:rPr>
      </w:pPr>
    </w:p>
    <w:p w14:paraId="22BB177D">
      <w:pPr>
        <w:spacing w:line="360" w:lineRule="auto"/>
        <w:jc w:val="center"/>
        <w:outlineLvl w:val="9"/>
        <w:rPr>
          <w:rFonts w:hint="eastAsia" w:asciiTheme="minorEastAsia" w:hAnsiTheme="minorEastAsia" w:eastAsiaTheme="minorEastAsia"/>
          <w:b/>
          <w:color w:val="auto"/>
          <w:sz w:val="24"/>
          <w:highlight w:val="none"/>
        </w:rPr>
      </w:pPr>
    </w:p>
    <w:p w14:paraId="2FE8AF60">
      <w:pPr>
        <w:spacing w:line="360" w:lineRule="auto"/>
        <w:jc w:val="center"/>
        <w:outlineLvl w:val="9"/>
        <w:rPr>
          <w:rFonts w:hint="eastAsia" w:asciiTheme="minorEastAsia" w:hAnsiTheme="minorEastAsia" w:eastAsiaTheme="minorEastAsia"/>
          <w:b/>
          <w:color w:val="auto"/>
          <w:sz w:val="24"/>
          <w:highlight w:val="none"/>
        </w:rPr>
      </w:pPr>
    </w:p>
    <w:p w14:paraId="6B89B6EB">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1D3B4325">
      <w:pPr>
        <w:pStyle w:val="22"/>
        <w:spacing w:before="0" w:beforeAutospacing="0" w:after="0" w:afterAutospacing="0" w:line="360" w:lineRule="auto"/>
        <w:ind w:firstLine="482"/>
        <w:jc w:val="both"/>
        <w:outlineLvl w:val="9"/>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58B99F8">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9E630F">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24B177B">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5D0AC24">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168AEA0">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r>
    </w:tbl>
    <w:p w14:paraId="43CEAB6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A92D427">
      <w:pPr>
        <w:spacing w:line="360" w:lineRule="auto"/>
        <w:ind w:firstLine="4800" w:firstLineChars="20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1DE1C36C">
      <w:pPr>
        <w:spacing w:line="360" w:lineRule="auto"/>
        <w:ind w:firstLine="4800" w:firstLineChars="20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912C53F">
      <w:pPr>
        <w:pStyle w:val="22"/>
        <w:spacing w:before="0" w:after="120" w:afterAutospacing="0"/>
        <w:ind w:firstLine="482"/>
        <w:jc w:val="center"/>
        <w:outlineLvl w:val="9"/>
        <w:rPr>
          <w:rFonts w:hint="eastAsia"/>
          <w:b/>
          <w:color w:val="auto"/>
          <w:highlight w:val="none"/>
          <w:lang w:bidi="ar"/>
        </w:rPr>
      </w:pPr>
    </w:p>
    <w:p w14:paraId="6025F8DF">
      <w:pPr>
        <w:pStyle w:val="22"/>
        <w:spacing w:before="0" w:after="120" w:afterAutospacing="0"/>
        <w:ind w:firstLine="482"/>
        <w:jc w:val="center"/>
        <w:outlineLvl w:val="9"/>
        <w:rPr>
          <w:rFonts w:hint="eastAsia"/>
          <w:b/>
          <w:color w:val="auto"/>
          <w:highlight w:val="none"/>
          <w:lang w:bidi="ar"/>
        </w:rPr>
      </w:pPr>
    </w:p>
    <w:p w14:paraId="2BC96DF0">
      <w:pPr>
        <w:pStyle w:val="22"/>
        <w:spacing w:before="0" w:after="120" w:afterAutospacing="0"/>
        <w:ind w:firstLine="482"/>
        <w:jc w:val="center"/>
        <w:outlineLvl w:val="9"/>
        <w:rPr>
          <w:rFonts w:hint="eastAsia"/>
          <w:b/>
          <w:color w:val="auto"/>
          <w:highlight w:val="none"/>
          <w:lang w:bidi="ar"/>
        </w:rPr>
      </w:pPr>
    </w:p>
    <w:p w14:paraId="698B4B61">
      <w:pPr>
        <w:pStyle w:val="22"/>
        <w:spacing w:before="0" w:after="120" w:afterAutospacing="0"/>
        <w:ind w:firstLine="482"/>
        <w:jc w:val="center"/>
        <w:outlineLvl w:val="9"/>
        <w:rPr>
          <w:rFonts w:hint="eastAsia"/>
          <w:b/>
          <w:color w:val="auto"/>
          <w:highlight w:val="none"/>
          <w:lang w:bidi="ar"/>
        </w:rPr>
      </w:pPr>
    </w:p>
    <w:p w14:paraId="6EAE62B7">
      <w:pPr>
        <w:pStyle w:val="22"/>
        <w:spacing w:before="0" w:after="120" w:afterAutospacing="0"/>
        <w:ind w:firstLine="482"/>
        <w:jc w:val="center"/>
        <w:outlineLvl w:val="9"/>
        <w:rPr>
          <w:rFonts w:hint="eastAsia" w:ascii="宋体" w:hAnsi="宋体" w:eastAsia="宋体" w:cs="宋体"/>
          <w:b/>
          <w:color w:val="auto"/>
          <w:szCs w:val="24"/>
          <w:highlight w:val="none"/>
          <w:lang w:bidi="ar"/>
        </w:rPr>
      </w:pPr>
    </w:p>
    <w:p w14:paraId="7E232A55">
      <w:pPr>
        <w:pStyle w:val="22"/>
        <w:spacing w:before="0" w:after="120" w:afterAutospacing="0"/>
        <w:ind w:firstLine="482"/>
        <w:jc w:val="center"/>
        <w:outlineLvl w:val="9"/>
        <w:rPr>
          <w:rFonts w:hint="eastAsia" w:ascii="宋体" w:hAnsi="宋体" w:eastAsia="宋体" w:cs="宋体"/>
          <w:b/>
          <w:color w:val="auto"/>
          <w:szCs w:val="24"/>
          <w:highlight w:val="none"/>
          <w:lang w:bidi="ar"/>
        </w:rPr>
      </w:pPr>
    </w:p>
    <w:p w14:paraId="4394A2CE">
      <w:pPr>
        <w:pStyle w:val="22"/>
        <w:spacing w:before="0" w:after="120" w:afterAutospacing="0"/>
        <w:ind w:firstLine="482"/>
        <w:jc w:val="center"/>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3836997F">
      <w:pPr>
        <w:pStyle w:val="22"/>
        <w:spacing w:before="0" w:beforeAutospacing="0" w:after="0" w:afterAutospacing="0" w:line="360" w:lineRule="auto"/>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AB5CC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E8CC36E">
      <w:pPr>
        <w:spacing w:line="360" w:lineRule="auto"/>
        <w:ind w:firstLine="482"/>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39323784">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8893A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095393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7C0109A">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E49AAD3">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B2B5A6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69384E6D">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0259519">
      <w:pPr>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2CD5B055">
      <w:pPr>
        <w:spacing w:line="360" w:lineRule="auto"/>
        <w:jc w:val="center"/>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1CDA74F6">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3C5D12B">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F6234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BB35D24">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6B08F076">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1.本项目只允许有唯一的投标人授权代表，提供身份证明复印件；</w:t>
      </w:r>
    </w:p>
    <w:p w14:paraId="50FDDC85">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2.法定代表人参加磋商的无需提供授权书，提供身份证明复印件。</w:t>
      </w:r>
    </w:p>
    <w:p w14:paraId="3601CBAF">
      <w:pPr>
        <w:spacing w:line="360" w:lineRule="auto"/>
        <w:jc w:val="center"/>
        <w:outlineLvl w:val="9"/>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7DEFCB97">
      <w:pPr>
        <w:spacing w:line="360" w:lineRule="auto"/>
        <w:jc w:val="center"/>
        <w:outlineLvl w:val="9"/>
        <w:rPr>
          <w:rFonts w:hint="eastAsia" w:asciiTheme="minorEastAsia" w:hAnsiTheme="minorEastAsia" w:eastAsiaTheme="minorEastAsia"/>
          <w:b/>
          <w:color w:val="auto"/>
          <w:sz w:val="24"/>
          <w:highlight w:val="none"/>
        </w:rPr>
      </w:pPr>
    </w:p>
    <w:p w14:paraId="736269F2">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outlineLvl w:val="9"/>
              <w:rPr>
                <w:rFonts w:hint="eastAsia" w:asciiTheme="minorEastAsia" w:hAnsiTheme="minorEastAsia" w:eastAsiaTheme="minorEastAsia"/>
                <w:bCs/>
                <w:color w:val="auto"/>
                <w:sz w:val="24"/>
                <w:highlight w:val="none"/>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5D38E30">
            <w:pPr>
              <w:spacing w:line="360" w:lineRule="auto"/>
              <w:outlineLvl w:val="9"/>
              <w:rPr>
                <w:rFonts w:hint="eastAsia" w:asciiTheme="minorEastAsia" w:hAnsiTheme="minorEastAsia" w:eastAsiaTheme="minorEastAsia"/>
                <w:color w:val="auto"/>
                <w:sz w:val="24"/>
                <w:highlight w:val="none"/>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F841075">
            <w:pPr>
              <w:widowControl/>
              <w:spacing w:line="360" w:lineRule="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9E4B43A">
            <w:pPr>
              <w:snapToGrid w:val="0"/>
              <w:spacing w:line="360" w:lineRule="auto"/>
              <w:jc w:val="left"/>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5E2DF06">
            <w:pPr>
              <w:spacing w:line="360" w:lineRule="auto"/>
              <w:ind w:right="-670"/>
              <w:outlineLvl w:val="9"/>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A1271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bidi="zh-CN"/>
              </w:rPr>
              <w:br w:type="textWrapping"/>
            </w:r>
          </w:p>
          <w:p w14:paraId="5F20753A">
            <w:pPr>
              <w:outlineLvl w:val="9"/>
              <w:rPr>
                <w:rFonts w:hint="eastAsia" w:ascii="宋体" w:hAnsi="宋体" w:eastAsia="宋体" w:cs="宋体"/>
                <w:i w:val="0"/>
                <w:iCs w:val="0"/>
                <w:color w:val="auto"/>
                <w:sz w:val="24"/>
                <w:szCs w:val="24"/>
                <w:highlight w:val="none"/>
                <w:lang w:val="en-US" w:eastAsia="zh-CN"/>
              </w:rPr>
            </w:pPr>
          </w:p>
          <w:p w14:paraId="28934168">
            <w:pPr>
              <w:spacing w:line="360" w:lineRule="auto"/>
              <w:jc w:val="left"/>
              <w:outlineLvl w:val="9"/>
              <w:rPr>
                <w:rFonts w:hint="eastAsia" w:asciiTheme="minorEastAsia" w:hAnsiTheme="minorEastAsia" w:eastAsiaTheme="minorEastAsia"/>
                <w:color w:val="auto"/>
                <w:sz w:val="24"/>
                <w:szCs w:val="28"/>
                <w:highlight w:val="none"/>
              </w:rPr>
            </w:pPr>
          </w:p>
        </w:tc>
      </w:tr>
    </w:tbl>
    <w:p w14:paraId="6E94D68B">
      <w:pPr>
        <w:spacing w:line="360" w:lineRule="auto"/>
        <w:ind w:firstLine="4320" w:firstLineChars="1800"/>
        <w:jc w:val="center"/>
        <w:outlineLvl w:val="9"/>
        <w:rPr>
          <w:rFonts w:hint="eastAsia" w:asciiTheme="minorEastAsia" w:hAnsiTheme="minorEastAsia" w:eastAsiaTheme="minorEastAsia"/>
          <w:bCs/>
          <w:color w:val="auto"/>
          <w:sz w:val="24"/>
          <w:highlight w:val="none"/>
        </w:rPr>
      </w:pPr>
    </w:p>
    <w:p w14:paraId="5EF78C41">
      <w:pPr>
        <w:spacing w:line="360" w:lineRule="auto"/>
        <w:ind w:firstLine="4320" w:firstLineChars="1800"/>
        <w:jc w:val="center"/>
        <w:outlineLvl w:val="9"/>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CC79E5">
      <w:pPr>
        <w:spacing w:line="360" w:lineRule="auto"/>
        <w:ind w:firstLine="4320" w:firstLineChars="1800"/>
        <w:jc w:val="center"/>
        <w:outlineLvl w:val="9"/>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46D2FB2">
      <w:pPr>
        <w:spacing w:line="360" w:lineRule="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059D0E4F">
      <w:pPr>
        <w:spacing w:line="360" w:lineRule="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53A9622">
      <w:pPr>
        <w:spacing w:line="360" w:lineRule="auto"/>
        <w:ind w:firstLine="435"/>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39E8159">
      <w:pPr>
        <w:spacing w:line="360" w:lineRule="auto"/>
        <w:ind w:firstLine="435"/>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任何有选择或有条件的投标报价，或者表中填写多个报价，均为无效报价。</w:t>
      </w:r>
    </w:p>
    <w:p w14:paraId="52D51BD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49A894F">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479272FE">
      <w:pPr>
        <w:pStyle w:val="3"/>
        <w:spacing w:line="360" w:lineRule="auto"/>
        <w:outlineLvl w:val="9"/>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852453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735A7F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78B06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E7B3AF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outlineLvl w:val="9"/>
        <w:rPr>
          <w:rFonts w:hint="eastAsia" w:ascii="宋体" w:hAnsi="宋体" w:eastAsia="宋体"/>
          <w:color w:val="auto"/>
          <w:sz w:val="24"/>
          <w:highlight w:val="none"/>
        </w:rPr>
      </w:pPr>
    </w:p>
    <w:p w14:paraId="52247BF4">
      <w:pPr>
        <w:spacing w:line="360" w:lineRule="auto"/>
        <w:ind w:firstLine="4800" w:firstLineChars="2000"/>
        <w:outlineLvl w:val="9"/>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5CB4270A">
      <w:pPr>
        <w:spacing w:line="360" w:lineRule="auto"/>
        <w:ind w:firstLine="4800" w:firstLineChars="2000"/>
        <w:outlineLvl w:val="9"/>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4A9DF4">
      <w:pPr>
        <w:widowControl/>
        <w:jc w:val="left"/>
        <w:outlineLvl w:val="9"/>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2EF87B3">
      <w:pPr>
        <w:widowControl/>
        <w:jc w:val="left"/>
        <w:outlineLvl w:val="9"/>
        <w:rPr>
          <w:rFonts w:hint="eastAsia" w:ascii="宋体" w:hAnsi="宋体" w:eastAsia="宋体"/>
          <w:color w:val="auto"/>
          <w:sz w:val="24"/>
          <w:highlight w:val="none"/>
          <w:u w:val="single"/>
        </w:rPr>
      </w:pPr>
    </w:p>
    <w:p w14:paraId="6A35DEFA">
      <w:pPr>
        <w:numPr>
          <w:ilvl w:val="0"/>
          <w:numId w:val="8"/>
        </w:numPr>
        <w:spacing w:line="360" w:lineRule="auto"/>
        <w:jc w:val="center"/>
        <w:outlineLvl w:val="9"/>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投标报价表</w:t>
      </w:r>
    </w:p>
    <w:p w14:paraId="0438AFA0">
      <w:pPr>
        <w:pStyle w:val="42"/>
        <w:widowControl w:val="0"/>
        <w:numPr>
          <w:ilvl w:val="0"/>
          <w:numId w:val="0"/>
        </w:numPr>
        <w:jc w:val="both"/>
        <w:outlineLvl w:val="9"/>
        <w:rPr>
          <w:rFonts w:hint="eastAsia"/>
          <w:color w:val="auto"/>
          <w:highlight w:val="none"/>
        </w:rPr>
      </w:pPr>
    </w:p>
    <w:tbl>
      <w:tblPr>
        <w:tblStyle w:val="27"/>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15"/>
        <w:gridCol w:w="1336"/>
        <w:gridCol w:w="1227"/>
        <w:gridCol w:w="552"/>
        <w:gridCol w:w="704"/>
        <w:gridCol w:w="1284"/>
        <w:gridCol w:w="929"/>
        <w:gridCol w:w="1800"/>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F33564C">
            <w:pPr>
              <w:pStyle w:val="22"/>
              <w:spacing w:before="0" w:beforeAutospacing="0" w:after="0" w:afterAutospacing="0"/>
              <w:jc w:val="center"/>
              <w:outlineLvl w:val="9"/>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852" w:type="pct"/>
            <w:tcBorders>
              <w:top w:val="single" w:color="auto" w:sz="4" w:space="0"/>
              <w:left w:val="single" w:color="auto" w:sz="4" w:space="0"/>
              <w:right w:val="single" w:color="auto" w:sz="4" w:space="0"/>
            </w:tcBorders>
            <w:shd w:val="clear" w:color="auto" w:fill="auto"/>
            <w:vAlign w:val="center"/>
          </w:tcPr>
          <w:p w14:paraId="3DEFC199">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663" w:type="pct"/>
            <w:tcBorders>
              <w:top w:val="single" w:color="auto" w:sz="4" w:space="0"/>
              <w:left w:val="single" w:color="auto" w:sz="4" w:space="0"/>
              <w:right w:val="single" w:color="auto" w:sz="4" w:space="0"/>
            </w:tcBorders>
            <w:shd w:val="clear" w:color="auto" w:fill="auto"/>
            <w:vAlign w:val="center"/>
          </w:tcPr>
          <w:p w14:paraId="5A0FB1EF">
            <w:pPr>
              <w:jc w:val="center"/>
              <w:outlineLvl w:val="9"/>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品牌、型号</w:t>
            </w:r>
          </w:p>
        </w:tc>
        <w:tc>
          <w:tcPr>
            <w:tcW w:w="609" w:type="pct"/>
            <w:tcBorders>
              <w:top w:val="single" w:color="auto" w:sz="4" w:space="0"/>
              <w:left w:val="single" w:color="auto" w:sz="4" w:space="0"/>
              <w:right w:val="single" w:color="auto" w:sz="4" w:space="0"/>
            </w:tcBorders>
            <w:shd w:val="clear" w:color="auto" w:fill="auto"/>
            <w:vAlign w:val="center"/>
          </w:tcPr>
          <w:p w14:paraId="589DB423">
            <w:pPr>
              <w:jc w:val="center"/>
              <w:outlineLvl w:val="9"/>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274" w:type="pct"/>
            <w:tcBorders>
              <w:top w:val="single" w:color="auto" w:sz="4" w:space="0"/>
              <w:left w:val="single" w:color="auto" w:sz="4" w:space="0"/>
              <w:right w:val="single" w:color="auto" w:sz="4" w:space="0"/>
            </w:tcBorders>
            <w:shd w:val="clear" w:color="auto" w:fill="auto"/>
            <w:vAlign w:val="center"/>
          </w:tcPr>
          <w:p w14:paraId="348BCB03">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49" w:type="pct"/>
            <w:tcBorders>
              <w:top w:val="single" w:color="auto" w:sz="4" w:space="0"/>
              <w:left w:val="single" w:color="auto" w:sz="4" w:space="0"/>
              <w:right w:val="single" w:color="auto" w:sz="4" w:space="0"/>
            </w:tcBorders>
            <w:shd w:val="clear" w:color="auto" w:fill="auto"/>
            <w:vAlign w:val="center"/>
          </w:tcPr>
          <w:p w14:paraId="1AAEEE2A">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638" w:type="pct"/>
            <w:tcBorders>
              <w:top w:val="single" w:color="auto" w:sz="4" w:space="0"/>
              <w:left w:val="single" w:color="auto" w:sz="4" w:space="0"/>
              <w:right w:val="single" w:color="auto" w:sz="4" w:space="0"/>
            </w:tcBorders>
            <w:shd w:val="clear" w:color="auto" w:fill="auto"/>
            <w:vAlign w:val="center"/>
          </w:tcPr>
          <w:p w14:paraId="3B555EC7">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3B8EEAA1">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61" w:type="pct"/>
            <w:tcBorders>
              <w:top w:val="single" w:color="auto" w:sz="4" w:space="0"/>
              <w:left w:val="single" w:color="auto" w:sz="4" w:space="0"/>
              <w:right w:val="single" w:color="auto" w:sz="4" w:space="0"/>
            </w:tcBorders>
            <w:shd w:val="clear" w:color="auto" w:fill="auto"/>
            <w:vAlign w:val="center"/>
          </w:tcPr>
          <w:p w14:paraId="4118E303">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4F4ED34C">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outlineLvl w:val="9"/>
              <w:rPr>
                <w:rFonts w:hint="eastAsia" w:ascii="宋体" w:hAnsi="宋体" w:eastAsia="宋体" w:cs="宋体"/>
                <w:b/>
                <w:bCs/>
                <w:color w:val="auto"/>
                <w:sz w:val="24"/>
                <w:szCs w:val="24"/>
                <w:highlight w:val="none"/>
                <w:lang w:eastAsia="zh-CN" w:bidi="ar"/>
              </w:rPr>
            </w:pPr>
            <w:r>
              <w:rPr>
                <w:rFonts w:hint="eastAsia" w:ascii="宋体" w:hAnsi="宋体" w:eastAsia="宋体" w:cs="宋体"/>
                <w:b/>
                <w:color w:val="auto"/>
                <w:sz w:val="24"/>
                <w:szCs w:val="24"/>
                <w:highlight w:val="none"/>
                <w:lang w:bidi="ar"/>
              </w:rPr>
              <w:t>备注</w:t>
            </w:r>
          </w:p>
        </w:tc>
      </w:tr>
      <w:tr w14:paraId="7E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1D56387">
            <w:pPr>
              <w:jc w:val="center"/>
              <w:outlineLvl w:val="9"/>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bidi="ar"/>
              </w:rPr>
              <w:t>1</w:t>
            </w:r>
          </w:p>
        </w:tc>
        <w:tc>
          <w:tcPr>
            <w:tcW w:w="852" w:type="pct"/>
            <w:tcBorders>
              <w:top w:val="single" w:color="auto" w:sz="4" w:space="0"/>
              <w:left w:val="single" w:color="auto" w:sz="4" w:space="0"/>
              <w:right w:val="single" w:color="auto" w:sz="4" w:space="0"/>
            </w:tcBorders>
            <w:shd w:val="clear" w:color="auto" w:fill="auto"/>
            <w:vAlign w:val="center"/>
          </w:tcPr>
          <w:p w14:paraId="5201B25E">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9A6459D">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F8C6D6F">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8B45C12">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99D3E4D">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11B0A50">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8307ADF">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543E78D">
            <w:pPr>
              <w:outlineLvl w:val="9"/>
              <w:rPr>
                <w:rFonts w:hint="eastAsia" w:ascii="宋体" w:hAnsi="宋体" w:eastAsia="宋体"/>
                <w:color w:val="auto"/>
                <w:sz w:val="24"/>
                <w:szCs w:val="24"/>
                <w:highlight w:val="none"/>
              </w:rPr>
            </w:pPr>
          </w:p>
        </w:tc>
      </w:tr>
      <w:tr w14:paraId="78C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8C6A2">
            <w:pPr>
              <w:spacing w:line="360" w:lineRule="exact"/>
              <w:outlineLvl w:val="9"/>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2D8A0B2">
            <w:pPr>
              <w:spacing w:line="360" w:lineRule="exact"/>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；小写：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。（填入开标一览表）</w:t>
            </w:r>
          </w:p>
        </w:tc>
      </w:tr>
    </w:tbl>
    <w:p w14:paraId="2A02A3B1">
      <w:pPr>
        <w:pStyle w:val="42"/>
        <w:widowControl w:val="0"/>
        <w:numPr>
          <w:ilvl w:val="0"/>
          <w:numId w:val="0"/>
        </w:numPr>
        <w:jc w:val="both"/>
        <w:outlineLvl w:val="9"/>
        <w:rPr>
          <w:rFonts w:hint="eastAsia"/>
          <w:color w:val="auto"/>
          <w:highlight w:val="none"/>
        </w:rPr>
      </w:pPr>
    </w:p>
    <w:p w14:paraId="525560F9">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3075FFE2">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9E64942">
      <w:pPr>
        <w:adjustRightInd w:val="0"/>
        <w:snapToGrid w:val="0"/>
        <w:spacing w:line="360" w:lineRule="auto"/>
        <w:outlineLvl w:val="9"/>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2BB42E6">
      <w:pPr>
        <w:spacing w:line="360" w:lineRule="auto"/>
        <w:ind w:firstLine="435"/>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4FC375F">
      <w:pPr>
        <w:pStyle w:val="42"/>
        <w:outlineLvl w:val="9"/>
        <w:rPr>
          <w:rFonts w:hint="default" w:eastAsia="宋体"/>
          <w:color w:val="auto"/>
          <w:highlight w:val="none"/>
          <w:lang w:val="en-US" w:eastAsia="zh-CN"/>
        </w:rPr>
      </w:pPr>
    </w:p>
    <w:p w14:paraId="25025A75">
      <w:pPr>
        <w:widowControl/>
        <w:jc w:val="center"/>
        <w:outlineLvl w:val="9"/>
        <w:rPr>
          <w:rFonts w:hint="eastAsia" w:ascii="宋体" w:hAnsi="宋体" w:eastAsia="宋体" w:cs="宋体"/>
          <w:b/>
          <w:color w:val="auto"/>
          <w:sz w:val="24"/>
          <w:szCs w:val="24"/>
          <w:highlight w:val="none"/>
          <w:lang w:bidi="ar"/>
        </w:rPr>
      </w:pPr>
    </w:p>
    <w:p w14:paraId="6654F95E">
      <w:pPr>
        <w:jc w:val="center"/>
        <w:outlineLvl w:val="9"/>
        <w:rPr>
          <w:rFonts w:hint="eastAsia" w:ascii="宋体" w:hAnsi="宋体" w:eastAsia="宋体" w:cs="宋体"/>
          <w:b/>
          <w:color w:val="auto"/>
          <w:sz w:val="36"/>
          <w:szCs w:val="36"/>
          <w:highlight w:val="none"/>
        </w:rPr>
      </w:pPr>
    </w:p>
    <w:p w14:paraId="64EF7432">
      <w:pPr>
        <w:spacing w:line="360" w:lineRule="auto"/>
        <w:jc w:val="center"/>
        <w:outlineLvl w:val="9"/>
        <w:rPr>
          <w:rFonts w:hint="eastAsia" w:ascii="宋体" w:hAnsi="宋体" w:eastAsia="宋体" w:cs="宋体"/>
          <w:b/>
          <w:color w:val="auto"/>
          <w:sz w:val="24"/>
          <w:szCs w:val="24"/>
          <w:highlight w:val="none"/>
          <w:lang w:bidi="ar"/>
        </w:rPr>
      </w:pPr>
    </w:p>
    <w:p w14:paraId="51499554">
      <w:pPr>
        <w:spacing w:line="360" w:lineRule="auto"/>
        <w:jc w:val="center"/>
        <w:outlineLvl w:val="9"/>
        <w:rPr>
          <w:rFonts w:hint="eastAsia" w:ascii="宋体" w:hAnsi="宋体" w:eastAsia="宋体" w:cs="宋体"/>
          <w:b/>
          <w:color w:val="auto"/>
          <w:sz w:val="24"/>
          <w:szCs w:val="24"/>
          <w:highlight w:val="none"/>
          <w:lang w:bidi="ar"/>
        </w:rPr>
      </w:pPr>
    </w:p>
    <w:p w14:paraId="0EF29854">
      <w:pPr>
        <w:spacing w:line="360" w:lineRule="auto"/>
        <w:jc w:val="center"/>
        <w:outlineLvl w:val="9"/>
        <w:rPr>
          <w:rFonts w:hint="eastAsia" w:ascii="宋体" w:hAnsi="宋体" w:eastAsia="宋体" w:cs="宋体"/>
          <w:b/>
          <w:color w:val="auto"/>
          <w:sz w:val="24"/>
          <w:szCs w:val="24"/>
          <w:highlight w:val="none"/>
          <w:lang w:bidi="ar"/>
        </w:rPr>
      </w:pPr>
    </w:p>
    <w:p w14:paraId="0BCA75B5">
      <w:pPr>
        <w:spacing w:line="360" w:lineRule="auto"/>
        <w:jc w:val="center"/>
        <w:outlineLvl w:val="9"/>
        <w:rPr>
          <w:rFonts w:hint="eastAsia" w:ascii="宋体" w:hAnsi="宋体" w:eastAsia="宋体" w:cs="宋体"/>
          <w:b/>
          <w:color w:val="auto"/>
          <w:sz w:val="24"/>
          <w:szCs w:val="24"/>
          <w:highlight w:val="none"/>
          <w:lang w:bidi="ar"/>
        </w:rPr>
      </w:pPr>
    </w:p>
    <w:p w14:paraId="71125427">
      <w:pPr>
        <w:spacing w:line="360" w:lineRule="auto"/>
        <w:jc w:val="center"/>
        <w:outlineLvl w:val="9"/>
        <w:rPr>
          <w:rFonts w:hint="eastAsia" w:ascii="宋体" w:hAnsi="宋体" w:eastAsia="宋体" w:cs="宋体"/>
          <w:b/>
          <w:color w:val="auto"/>
          <w:sz w:val="24"/>
          <w:szCs w:val="24"/>
          <w:highlight w:val="none"/>
          <w:lang w:bidi="ar"/>
        </w:rPr>
      </w:pPr>
    </w:p>
    <w:p w14:paraId="4092C595">
      <w:pPr>
        <w:spacing w:line="360" w:lineRule="auto"/>
        <w:jc w:val="center"/>
        <w:outlineLvl w:val="9"/>
        <w:rPr>
          <w:rFonts w:hint="eastAsia" w:ascii="宋体" w:hAnsi="宋体" w:eastAsia="宋体" w:cs="宋体"/>
          <w:b/>
          <w:color w:val="auto"/>
          <w:sz w:val="24"/>
          <w:szCs w:val="24"/>
          <w:highlight w:val="none"/>
          <w:lang w:bidi="ar"/>
        </w:rPr>
      </w:pPr>
    </w:p>
    <w:p w14:paraId="224E8B84">
      <w:pPr>
        <w:spacing w:line="360" w:lineRule="auto"/>
        <w:jc w:val="center"/>
        <w:outlineLvl w:val="9"/>
        <w:rPr>
          <w:rFonts w:hint="eastAsia" w:ascii="宋体" w:hAnsi="宋体" w:eastAsia="宋体" w:cs="宋体"/>
          <w:b/>
          <w:color w:val="auto"/>
          <w:sz w:val="24"/>
          <w:szCs w:val="24"/>
          <w:highlight w:val="none"/>
          <w:lang w:bidi="ar"/>
        </w:rPr>
      </w:pPr>
    </w:p>
    <w:p w14:paraId="0A13D758">
      <w:pPr>
        <w:spacing w:line="360" w:lineRule="auto"/>
        <w:jc w:val="center"/>
        <w:outlineLvl w:val="9"/>
        <w:rPr>
          <w:rFonts w:hint="eastAsia" w:ascii="宋体" w:hAnsi="宋体" w:eastAsia="宋体" w:cs="宋体"/>
          <w:b/>
          <w:color w:val="auto"/>
          <w:sz w:val="24"/>
          <w:szCs w:val="24"/>
          <w:highlight w:val="none"/>
          <w:lang w:bidi="ar"/>
        </w:rPr>
      </w:pPr>
    </w:p>
    <w:p w14:paraId="703E6277">
      <w:pPr>
        <w:spacing w:line="360" w:lineRule="auto"/>
        <w:jc w:val="center"/>
        <w:outlineLvl w:val="9"/>
        <w:rPr>
          <w:rFonts w:hint="eastAsia" w:ascii="宋体" w:hAnsi="宋体" w:eastAsia="宋体" w:cs="宋体"/>
          <w:b/>
          <w:color w:val="auto"/>
          <w:sz w:val="24"/>
          <w:szCs w:val="24"/>
          <w:highlight w:val="none"/>
          <w:lang w:bidi="ar"/>
        </w:rPr>
      </w:pPr>
    </w:p>
    <w:p w14:paraId="071F21A7">
      <w:pPr>
        <w:spacing w:line="360" w:lineRule="auto"/>
        <w:jc w:val="center"/>
        <w:outlineLvl w:val="9"/>
        <w:rPr>
          <w:rFonts w:hint="eastAsia" w:ascii="宋体" w:hAnsi="宋体" w:eastAsia="宋体" w:cs="宋体"/>
          <w:b/>
          <w:color w:val="auto"/>
          <w:sz w:val="24"/>
          <w:szCs w:val="24"/>
          <w:highlight w:val="none"/>
          <w:lang w:bidi="ar"/>
        </w:rPr>
      </w:pPr>
    </w:p>
    <w:p w14:paraId="6317A182">
      <w:pPr>
        <w:pStyle w:val="2"/>
        <w:outlineLvl w:val="9"/>
        <w:rPr>
          <w:rFonts w:hint="eastAsia"/>
          <w:color w:val="auto"/>
          <w:highlight w:val="none"/>
        </w:rPr>
      </w:pPr>
    </w:p>
    <w:p w14:paraId="08A329FF">
      <w:pPr>
        <w:spacing w:line="360" w:lineRule="auto"/>
        <w:jc w:val="center"/>
        <w:outlineLvl w:val="9"/>
        <w:rPr>
          <w:rFonts w:hint="eastAsia" w:ascii="宋体" w:hAnsi="宋体" w:eastAsia="宋体" w:cs="宋体"/>
          <w:b/>
          <w:color w:val="auto"/>
          <w:sz w:val="24"/>
          <w:szCs w:val="24"/>
          <w:highlight w:val="none"/>
          <w:lang w:bidi="ar"/>
        </w:rPr>
      </w:pPr>
    </w:p>
    <w:p w14:paraId="5645E14E">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6227D7D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outlineLvl w:val="9"/>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2B0CE00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outlineLvl w:val="9"/>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6E0C08C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outlineLvl w:val="9"/>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916" w:type="dxa"/>
            <w:tcBorders>
              <w:top w:val="single" w:color="auto" w:sz="4" w:space="0"/>
              <w:left w:val="nil"/>
              <w:bottom w:val="single" w:color="auto" w:sz="4" w:space="0"/>
              <w:right w:val="single" w:color="auto" w:sz="4" w:space="0"/>
            </w:tcBorders>
            <w:shd w:val="clear" w:color="auto" w:fill="auto"/>
            <w:vAlign w:val="center"/>
          </w:tcPr>
          <w:p w14:paraId="789A64FF">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质保期限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outlineLvl w:val="9"/>
              <w:rPr>
                <w:rFonts w:hint="eastAsia" w:ascii="宋体" w:hAnsi="宋体" w:eastAsia="宋体"/>
                <w:color w:val="auto"/>
                <w:sz w:val="24"/>
                <w:szCs w:val="24"/>
                <w:highlight w:val="none"/>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outlineLvl w:val="9"/>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outlineLvl w:val="9"/>
              <w:rPr>
                <w:rFonts w:hint="eastAsia" w:ascii="宋体" w:hAnsi="宋体" w:eastAsia="宋体"/>
                <w:color w:val="auto"/>
                <w:sz w:val="24"/>
                <w:szCs w:val="24"/>
                <w:highlight w:val="none"/>
              </w:rPr>
            </w:pPr>
          </w:p>
        </w:tc>
      </w:tr>
    </w:tbl>
    <w:p w14:paraId="17C30BEC">
      <w:pPr>
        <w:spacing w:line="360" w:lineRule="auto"/>
        <w:ind w:firstLine="435"/>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outlineLvl w:val="9"/>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outlineLvl w:val="9"/>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outlineLvl w:val="9"/>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outlineLvl w:val="9"/>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outlineLvl w:val="9"/>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outlineLvl w:val="9"/>
              <w:rPr>
                <w:rFonts w:hint="eastAsia" w:ascii="宋体" w:hAnsi="宋体" w:eastAsia="宋体"/>
                <w:color w:val="auto"/>
                <w:sz w:val="24"/>
                <w:szCs w:val="24"/>
                <w:highlight w:val="none"/>
              </w:rPr>
            </w:pPr>
          </w:p>
        </w:tc>
      </w:tr>
    </w:tbl>
    <w:p w14:paraId="04A5524E">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2"/>
        <w:spacing w:before="0" w:beforeAutospacing="0" w:after="0" w:afterAutospacing="0" w:line="360" w:lineRule="auto"/>
        <w:jc w:val="both"/>
        <w:outlineLvl w:val="9"/>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7C3AF267">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七、诚信履约承诺函</w:t>
      </w:r>
    </w:p>
    <w:p w14:paraId="7C724922">
      <w:pPr>
        <w:spacing w:line="360" w:lineRule="auto"/>
        <w:outlineLvl w:val="9"/>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6C96F6">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52E90DD">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678176B">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827595C">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089BF112">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617C006D">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61C85971">
      <w:pPr>
        <w:spacing w:line="360" w:lineRule="auto"/>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E1C2EF9">
      <w:pPr>
        <w:spacing w:line="360" w:lineRule="auto"/>
        <w:ind w:firstLine="4320" w:firstLineChars="1800"/>
        <w:outlineLvl w:val="9"/>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7A42E803">
      <w:pPr>
        <w:spacing w:line="360" w:lineRule="auto"/>
        <w:ind w:firstLine="4320" w:firstLineChars="18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3CBA7F5">
      <w:pPr>
        <w:widowControl/>
        <w:jc w:val="left"/>
        <w:outlineLvl w:val="9"/>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66F75F5B">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7A6944AF">
      <w:pPr>
        <w:spacing w:line="500" w:lineRule="exact"/>
        <w:ind w:firstLine="480" w:firstLineChars="200"/>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项目的</w:t>
      </w:r>
      <w:r>
        <w:rPr>
          <w:rFonts w:hint="eastAsia" w:ascii="宋体" w:hAnsi="宋体" w:eastAsia="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bidi="ar"/>
        </w:rPr>
        <w:t>，所提供的一切材料都是真实、有效、合法的；</w:t>
      </w:r>
    </w:p>
    <w:p w14:paraId="087C43AD">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1972CB1C">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63E6AF10">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outlineLvl w:val="9"/>
        <w:rPr>
          <w:rFonts w:hint="eastAsia"/>
          <w:color w:val="auto"/>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kern w:val="0"/>
          <w:sz w:val="24"/>
          <w:szCs w:val="24"/>
          <w:highlight w:val="none"/>
          <w:u w:val="none"/>
          <w:lang w:bidi="ar"/>
        </w:rPr>
        <w:t>或</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sz w:val="24"/>
          <w:szCs w:val="24"/>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0CF47484">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9269EAF">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79A251EC">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632DCD5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1A06B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8047E3">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2152AC4E">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7BA8E1D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EC9CBF">
      <w:pPr>
        <w:spacing w:line="560" w:lineRule="exact"/>
        <w:jc w:val="right"/>
        <w:outlineLvl w:val="9"/>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846024F">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D37002">
      <w:pPr>
        <w:spacing w:line="360" w:lineRule="auto"/>
        <w:jc w:val="center"/>
        <w:outlineLvl w:val="9"/>
        <w:rPr>
          <w:rFonts w:hint="eastAsia" w:asciiTheme="minorEastAsia" w:hAnsiTheme="minorEastAsia" w:eastAsiaTheme="minorEastAsia"/>
          <w:b/>
          <w:color w:val="auto"/>
          <w:sz w:val="24"/>
          <w:highlight w:val="none"/>
        </w:rPr>
      </w:pPr>
      <w:bookmarkStart w:id="67" w:name="_Toc2683"/>
      <w:bookmarkStart w:id="68" w:name="_Toc3263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7"/>
      <w:bookmarkEnd w:id="68"/>
    </w:p>
    <w:p w14:paraId="0A7CD85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285473E">
      <w:pPr>
        <w:spacing w:line="360" w:lineRule="auto"/>
        <w:ind w:firstLine="480" w:firstLineChars="200"/>
        <w:outlineLvl w:val="9"/>
        <w:rPr>
          <w:rFonts w:hint="eastAsia" w:asciiTheme="minorEastAsia" w:hAnsiTheme="minorEastAsia" w:eastAsiaTheme="minorEastAsia"/>
          <w:color w:val="auto"/>
          <w:sz w:val="24"/>
          <w:highlight w:val="none"/>
        </w:rPr>
      </w:pPr>
    </w:p>
    <w:p w14:paraId="7E0AFF18">
      <w:pPr>
        <w:widowControl/>
        <w:jc w:val="left"/>
        <w:outlineLvl w:val="9"/>
        <w:rPr>
          <w:rFonts w:hint="eastAsia" w:asciiTheme="minorEastAsia" w:hAnsiTheme="minorEastAsia" w:eastAsiaTheme="minorEastAsia"/>
          <w:color w:val="auto"/>
          <w:sz w:val="24"/>
          <w:highlight w:val="none"/>
        </w:rPr>
      </w:pPr>
    </w:p>
    <w:bookmarkEnd w:id="61"/>
    <w:bookmarkEnd w:id="62"/>
    <w:p w14:paraId="06E93961">
      <w:pPr>
        <w:widowControl/>
        <w:jc w:val="center"/>
        <w:outlineLvl w:val="9"/>
        <w:rPr>
          <w:rFonts w:hint="eastAsia" w:ascii="宋体" w:hAnsi="宋体" w:eastAsia="宋体" w:cs="宋体"/>
          <w:b/>
          <w:color w:val="auto"/>
          <w:sz w:val="24"/>
          <w:szCs w:val="24"/>
          <w:highlight w:val="none"/>
          <w:lang w:bidi="ar"/>
        </w:rPr>
      </w:pPr>
      <w:bookmarkStart w:id="69" w:name="_Toc6435"/>
    </w:p>
    <w:p w14:paraId="3C4AE2E1">
      <w:pPr>
        <w:widowControl/>
        <w:jc w:val="center"/>
        <w:outlineLvl w:val="9"/>
        <w:rPr>
          <w:rFonts w:hint="eastAsia" w:ascii="宋体" w:hAnsi="宋体" w:eastAsia="宋体" w:cs="宋体"/>
          <w:b/>
          <w:color w:val="auto"/>
          <w:sz w:val="24"/>
          <w:szCs w:val="24"/>
          <w:highlight w:val="none"/>
          <w:lang w:bidi="ar"/>
        </w:rPr>
      </w:pPr>
    </w:p>
    <w:p w14:paraId="1FEEA4C3">
      <w:pPr>
        <w:widowControl/>
        <w:jc w:val="center"/>
        <w:outlineLvl w:val="9"/>
        <w:rPr>
          <w:rFonts w:hint="eastAsia" w:ascii="宋体" w:hAnsi="宋体" w:eastAsia="宋体" w:cs="宋体"/>
          <w:b/>
          <w:color w:val="auto"/>
          <w:sz w:val="24"/>
          <w:szCs w:val="24"/>
          <w:highlight w:val="none"/>
          <w:lang w:bidi="ar"/>
        </w:rPr>
      </w:pPr>
    </w:p>
    <w:p w14:paraId="21338A35">
      <w:pPr>
        <w:widowControl/>
        <w:jc w:val="center"/>
        <w:outlineLvl w:val="9"/>
        <w:rPr>
          <w:rFonts w:hint="eastAsia" w:ascii="宋体" w:hAnsi="宋体" w:eastAsia="宋体" w:cs="宋体"/>
          <w:b/>
          <w:color w:val="auto"/>
          <w:sz w:val="24"/>
          <w:szCs w:val="24"/>
          <w:highlight w:val="none"/>
          <w:lang w:bidi="ar"/>
        </w:rPr>
      </w:pPr>
    </w:p>
    <w:p w14:paraId="5149E407">
      <w:pPr>
        <w:widowControl/>
        <w:jc w:val="center"/>
        <w:outlineLvl w:val="9"/>
        <w:rPr>
          <w:rFonts w:hint="eastAsia" w:ascii="宋体" w:hAnsi="宋体" w:eastAsia="宋体" w:cs="宋体"/>
          <w:b/>
          <w:color w:val="auto"/>
          <w:sz w:val="24"/>
          <w:szCs w:val="24"/>
          <w:highlight w:val="none"/>
          <w:lang w:bidi="ar"/>
        </w:rPr>
      </w:pPr>
    </w:p>
    <w:p w14:paraId="1ABDB30B">
      <w:pPr>
        <w:widowControl/>
        <w:jc w:val="center"/>
        <w:outlineLvl w:val="9"/>
        <w:rPr>
          <w:rFonts w:hint="eastAsia" w:ascii="宋体" w:hAnsi="宋体" w:eastAsia="宋体" w:cs="宋体"/>
          <w:b/>
          <w:color w:val="auto"/>
          <w:sz w:val="24"/>
          <w:szCs w:val="24"/>
          <w:highlight w:val="none"/>
          <w:lang w:bidi="ar"/>
        </w:rPr>
      </w:pPr>
    </w:p>
    <w:p w14:paraId="7A8A5FF2">
      <w:pPr>
        <w:widowControl/>
        <w:jc w:val="center"/>
        <w:outlineLvl w:val="9"/>
        <w:rPr>
          <w:rFonts w:hint="eastAsia" w:ascii="宋体" w:hAnsi="宋体" w:eastAsia="宋体" w:cs="宋体"/>
          <w:b/>
          <w:color w:val="auto"/>
          <w:sz w:val="24"/>
          <w:szCs w:val="24"/>
          <w:highlight w:val="none"/>
          <w:lang w:bidi="ar"/>
        </w:rPr>
      </w:pPr>
    </w:p>
    <w:p w14:paraId="298FB489">
      <w:pPr>
        <w:widowControl/>
        <w:jc w:val="center"/>
        <w:outlineLvl w:val="9"/>
        <w:rPr>
          <w:rFonts w:hint="eastAsia" w:ascii="宋体" w:hAnsi="宋体" w:eastAsia="宋体" w:cs="宋体"/>
          <w:b/>
          <w:color w:val="auto"/>
          <w:sz w:val="24"/>
          <w:szCs w:val="24"/>
          <w:highlight w:val="none"/>
          <w:lang w:bidi="ar"/>
        </w:rPr>
      </w:pPr>
    </w:p>
    <w:p w14:paraId="090DBBB9">
      <w:pPr>
        <w:widowControl/>
        <w:jc w:val="center"/>
        <w:outlineLvl w:val="9"/>
        <w:rPr>
          <w:rFonts w:hint="eastAsia" w:ascii="宋体" w:hAnsi="宋体" w:eastAsia="宋体" w:cs="宋体"/>
          <w:b/>
          <w:color w:val="auto"/>
          <w:sz w:val="24"/>
          <w:szCs w:val="24"/>
          <w:highlight w:val="none"/>
          <w:lang w:bidi="ar"/>
        </w:rPr>
      </w:pPr>
    </w:p>
    <w:p w14:paraId="6EE7546A">
      <w:pPr>
        <w:widowControl/>
        <w:jc w:val="center"/>
        <w:outlineLvl w:val="9"/>
        <w:rPr>
          <w:rFonts w:hint="eastAsia" w:ascii="宋体" w:hAnsi="宋体" w:eastAsia="宋体" w:cs="宋体"/>
          <w:b/>
          <w:color w:val="auto"/>
          <w:sz w:val="24"/>
          <w:szCs w:val="24"/>
          <w:highlight w:val="none"/>
          <w:lang w:bidi="ar"/>
        </w:rPr>
      </w:pPr>
    </w:p>
    <w:p w14:paraId="3B9E46CB">
      <w:pPr>
        <w:widowControl/>
        <w:jc w:val="center"/>
        <w:rPr>
          <w:rFonts w:hint="eastAsia" w:ascii="宋体" w:hAnsi="宋体" w:eastAsia="宋体" w:cs="宋体"/>
          <w:b/>
          <w:color w:val="auto"/>
          <w:sz w:val="24"/>
          <w:szCs w:val="24"/>
          <w:highlight w:val="none"/>
          <w:lang w:bidi="ar"/>
        </w:rPr>
      </w:pPr>
    </w:p>
    <w:p w14:paraId="420E9CF5">
      <w:pPr>
        <w:widowControl/>
        <w:jc w:val="center"/>
        <w:rPr>
          <w:rFonts w:hint="eastAsia" w:ascii="宋体" w:hAnsi="宋体" w:eastAsia="宋体" w:cs="宋体"/>
          <w:b/>
          <w:color w:val="auto"/>
          <w:sz w:val="24"/>
          <w:szCs w:val="24"/>
          <w:highlight w:val="none"/>
          <w:lang w:bidi="ar"/>
        </w:rPr>
      </w:pPr>
    </w:p>
    <w:p w14:paraId="45A83A38">
      <w:pPr>
        <w:widowControl/>
        <w:jc w:val="center"/>
        <w:rPr>
          <w:rFonts w:hint="eastAsia" w:ascii="宋体" w:hAnsi="宋体" w:eastAsia="宋体" w:cs="宋体"/>
          <w:b/>
          <w:color w:val="auto"/>
          <w:sz w:val="24"/>
          <w:szCs w:val="24"/>
          <w:highlight w:val="none"/>
          <w:lang w:bidi="ar"/>
        </w:rPr>
      </w:pPr>
    </w:p>
    <w:p w14:paraId="412D12CE">
      <w:pPr>
        <w:spacing w:line="360" w:lineRule="auto"/>
        <w:jc w:val="center"/>
        <w:outlineLvl w:val="0"/>
        <w:rPr>
          <w:rFonts w:hint="eastAsia" w:ascii="宋体" w:hAnsi="宋体" w:eastAsia="宋体"/>
          <w:b/>
          <w:bCs/>
          <w:color w:val="auto"/>
          <w:sz w:val="28"/>
          <w:highlight w:val="none"/>
        </w:rPr>
      </w:pPr>
      <w:bookmarkStart w:id="70" w:name="_Toc5430"/>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69"/>
      <w:bookmarkEnd w:id="70"/>
    </w:p>
    <w:p w14:paraId="79374884">
      <w:pPr>
        <w:spacing w:line="360" w:lineRule="auto"/>
        <w:jc w:val="center"/>
        <w:outlineLvl w:val="9"/>
        <w:rPr>
          <w:rFonts w:hint="eastAsia" w:ascii="仿宋" w:hAnsi="仿宋" w:eastAsia="仿宋" w:cs="仿宋"/>
          <w:b/>
          <w:bCs/>
          <w:color w:val="auto"/>
          <w:sz w:val="32"/>
          <w:szCs w:val="44"/>
          <w:highlight w:val="none"/>
        </w:rPr>
      </w:pPr>
      <w:bookmarkStart w:id="71" w:name="_Toc27489"/>
      <w:bookmarkStart w:id="72" w:name="_Toc27159"/>
      <w:r>
        <w:rPr>
          <w:rFonts w:hint="eastAsia" w:ascii="仿宋" w:hAnsi="仿宋" w:eastAsia="仿宋" w:cs="仿宋"/>
          <w:b/>
          <w:bCs/>
          <w:color w:val="auto"/>
          <w:sz w:val="32"/>
          <w:szCs w:val="44"/>
          <w:highlight w:val="none"/>
        </w:rPr>
        <w:t>询问函范本</w:t>
      </w:r>
      <w:bookmarkEnd w:id="71"/>
      <w:bookmarkEnd w:id="72"/>
    </w:p>
    <w:p w14:paraId="58E5EE6E">
      <w:pPr>
        <w:adjustRightInd w:val="0"/>
        <w:snapToGrid w:val="0"/>
        <w:spacing w:line="360" w:lineRule="auto"/>
        <w:outlineLvl w:val="9"/>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07F8E32E">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23020CB">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B66F7B8">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bookmarkStart w:id="73" w:name="_Toc13899"/>
      <w:r>
        <w:rPr>
          <w:rFonts w:hint="eastAsia" w:cs="仿宋" w:asciiTheme="minorEastAsia" w:hAnsiTheme="minorEastAsia" w:eastAsiaTheme="minorEastAsia"/>
          <w:color w:val="auto"/>
          <w:sz w:val="24"/>
          <w:szCs w:val="24"/>
          <w:highlight w:val="none"/>
        </w:rPr>
        <w:t>一、(事项一)</w:t>
      </w:r>
      <w:bookmarkEnd w:id="73"/>
    </w:p>
    <w:p w14:paraId="783A1DF0">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89B870E">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99227E">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CCFFA8">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bookmarkStart w:id="74" w:name="_Toc3352"/>
      <w:r>
        <w:rPr>
          <w:rFonts w:hint="eastAsia" w:cs="仿宋" w:asciiTheme="minorEastAsia" w:hAnsiTheme="minorEastAsia" w:eastAsiaTheme="minorEastAsia"/>
          <w:color w:val="auto"/>
          <w:sz w:val="24"/>
          <w:szCs w:val="24"/>
          <w:highlight w:val="none"/>
        </w:rPr>
        <w:t>二、(事项二)</w:t>
      </w:r>
      <w:bookmarkEnd w:id="74"/>
    </w:p>
    <w:p w14:paraId="0578BF9A">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45B3C2F">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208442">
      <w:pPr>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97E9FC1">
      <w:pPr>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9C3AFC4">
      <w:pPr>
        <w:tabs>
          <w:tab w:val="left" w:pos="630"/>
        </w:tabs>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33AC753">
      <w:pPr>
        <w:outlineLvl w:val="9"/>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0FD7BD1">
      <w:pPr>
        <w:jc w:val="center"/>
        <w:outlineLvl w:val="9"/>
        <w:rPr>
          <w:rFonts w:hint="eastAsia" w:ascii="仿宋" w:hAnsi="仿宋" w:eastAsia="仿宋" w:cs="仿宋"/>
          <w:b/>
          <w:bCs/>
          <w:color w:val="auto"/>
          <w:sz w:val="32"/>
          <w:szCs w:val="44"/>
          <w:highlight w:val="none"/>
        </w:rPr>
      </w:pPr>
      <w:bookmarkStart w:id="75" w:name="_Toc3245"/>
      <w:bookmarkStart w:id="76" w:name="_Toc1575"/>
      <w:r>
        <w:rPr>
          <w:rFonts w:hint="eastAsia" w:ascii="仿宋" w:hAnsi="仿宋" w:eastAsia="仿宋" w:cs="仿宋"/>
          <w:b/>
          <w:bCs/>
          <w:color w:val="auto"/>
          <w:sz w:val="32"/>
          <w:szCs w:val="44"/>
          <w:highlight w:val="none"/>
        </w:rPr>
        <w:t>质疑函范本</w:t>
      </w:r>
      <w:bookmarkEnd w:id="75"/>
      <w:bookmarkEnd w:id="76"/>
    </w:p>
    <w:p w14:paraId="3783D166">
      <w:pPr>
        <w:adjustRightInd w:val="0"/>
        <w:snapToGrid w:val="0"/>
        <w:spacing w:before="312" w:beforeLines="100" w:line="360" w:lineRule="auto"/>
        <w:outlineLvl w:val="9"/>
        <w:rPr>
          <w:rFonts w:hint="eastAsia" w:cs="仿宋" w:asciiTheme="minorEastAsia" w:hAnsiTheme="minorEastAsia" w:eastAsiaTheme="minorEastAsia"/>
          <w:b/>
          <w:bCs/>
          <w:color w:val="auto"/>
          <w:sz w:val="24"/>
          <w:szCs w:val="24"/>
          <w:highlight w:val="none"/>
        </w:rPr>
      </w:pPr>
      <w:bookmarkStart w:id="77" w:name="_Toc21381"/>
      <w:r>
        <w:rPr>
          <w:rFonts w:hint="eastAsia" w:cs="仿宋" w:asciiTheme="minorEastAsia" w:hAnsiTheme="minorEastAsia" w:eastAsiaTheme="minorEastAsia"/>
          <w:b/>
          <w:bCs/>
          <w:color w:val="auto"/>
          <w:sz w:val="24"/>
          <w:szCs w:val="24"/>
          <w:highlight w:val="none"/>
        </w:rPr>
        <w:t>一、质疑供应商基本信息</w:t>
      </w:r>
      <w:bookmarkEnd w:id="77"/>
    </w:p>
    <w:p w14:paraId="5705130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B8506E">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F27815">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F59BA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61A106">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66B3BF8">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AE87C4D">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78" w:name="_Toc28415"/>
      <w:r>
        <w:rPr>
          <w:rFonts w:hint="eastAsia" w:cs="仿宋" w:asciiTheme="minorEastAsia" w:hAnsiTheme="minorEastAsia" w:eastAsiaTheme="minorEastAsia"/>
          <w:b/>
          <w:bCs/>
          <w:color w:val="auto"/>
          <w:sz w:val="24"/>
          <w:szCs w:val="24"/>
          <w:highlight w:val="none"/>
        </w:rPr>
        <w:t>二、质疑项目基本情况</w:t>
      </w:r>
      <w:bookmarkEnd w:id="78"/>
    </w:p>
    <w:p w14:paraId="03F55C56">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3F1DB">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1C25B9E">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417605">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596B7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79" w:name="_Toc19014"/>
      <w:r>
        <w:rPr>
          <w:rFonts w:hint="eastAsia" w:cs="仿宋" w:asciiTheme="minorEastAsia" w:hAnsiTheme="minorEastAsia" w:eastAsiaTheme="minorEastAsia"/>
          <w:b/>
          <w:bCs/>
          <w:color w:val="auto"/>
          <w:sz w:val="24"/>
          <w:szCs w:val="24"/>
          <w:highlight w:val="none"/>
        </w:rPr>
        <w:t>三、质疑事项具体内容</w:t>
      </w:r>
      <w:bookmarkEnd w:id="79"/>
    </w:p>
    <w:p w14:paraId="7B7BAEC8">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ED1B9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48C0FA">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B203574">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AF55B8">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A783EA0">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2073E3E">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AEB9A4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80" w:name="_Toc17919"/>
      <w:r>
        <w:rPr>
          <w:rFonts w:hint="eastAsia" w:cs="仿宋" w:asciiTheme="minorEastAsia" w:hAnsiTheme="minorEastAsia" w:eastAsiaTheme="minorEastAsia"/>
          <w:b/>
          <w:bCs/>
          <w:color w:val="auto"/>
          <w:sz w:val="24"/>
          <w:szCs w:val="24"/>
          <w:highlight w:val="none"/>
        </w:rPr>
        <w:t>四、与质疑事项相关的质疑请求</w:t>
      </w:r>
      <w:bookmarkEnd w:id="80"/>
    </w:p>
    <w:p w14:paraId="2B897F43">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4E40A66">
      <w:pPr>
        <w:spacing w:line="360" w:lineRule="auto"/>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4B6FDBD2">
      <w:pPr>
        <w:spacing w:line="360" w:lineRule="auto"/>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50EF4B">
      <w:pPr>
        <w:widowControl/>
        <w:jc w:val="left"/>
        <w:outlineLvl w:val="9"/>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F8C838">
      <w:pPr>
        <w:outlineLvl w:val="9"/>
        <w:rPr>
          <w:rFonts w:hint="eastAsia" w:asciiTheme="minorEastAsia" w:hAnsiTheme="minorEastAsia" w:eastAsiaTheme="minorEastAsia"/>
          <w:b/>
          <w:color w:val="auto"/>
          <w:sz w:val="28"/>
          <w:szCs w:val="32"/>
          <w:highlight w:val="none"/>
        </w:rPr>
      </w:pPr>
      <w:bookmarkStart w:id="81" w:name="_Toc9754"/>
      <w:bookmarkStart w:id="82" w:name="_Toc26836"/>
      <w:r>
        <w:rPr>
          <w:rFonts w:hint="eastAsia" w:asciiTheme="minorEastAsia" w:hAnsiTheme="minorEastAsia" w:eastAsiaTheme="minorEastAsia"/>
          <w:b/>
          <w:color w:val="auto"/>
          <w:sz w:val="28"/>
          <w:szCs w:val="32"/>
          <w:highlight w:val="none"/>
        </w:rPr>
        <w:t>质疑函制作说明：</w:t>
      </w:r>
      <w:bookmarkEnd w:id="81"/>
      <w:bookmarkEnd w:id="82"/>
    </w:p>
    <w:p w14:paraId="1725DA1F">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22D9F9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7E01E0">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01AB1A9">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1E7E9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outlineLvl w:val="9"/>
        <w:rPr>
          <w:rFonts w:hint="eastAsia" w:asciiTheme="minorEastAsia" w:hAnsiTheme="minorEastAsia" w:eastAsiaTheme="minorEastAsia"/>
          <w:color w:val="auto"/>
          <w:sz w:val="24"/>
          <w:highlight w:val="none"/>
        </w:rPr>
      </w:pPr>
    </w:p>
    <w:p w14:paraId="5BB8CFA4">
      <w:pPr>
        <w:spacing w:line="360" w:lineRule="auto"/>
        <w:ind w:firstLine="435"/>
        <w:outlineLvl w:val="9"/>
        <w:rPr>
          <w:rFonts w:hint="eastAsia" w:asciiTheme="minorEastAsia" w:hAnsiTheme="minorEastAsia" w:eastAsiaTheme="minorEastAsia"/>
          <w:color w:val="auto"/>
          <w:sz w:val="24"/>
          <w:highlight w:val="none"/>
        </w:rPr>
      </w:pPr>
    </w:p>
    <w:p w14:paraId="5C02AA88">
      <w:pPr>
        <w:spacing w:line="360" w:lineRule="auto"/>
        <w:ind w:firstLine="435"/>
        <w:outlineLvl w:val="9"/>
        <w:rPr>
          <w:rFonts w:hint="eastAsia" w:asciiTheme="minorEastAsia" w:hAnsiTheme="minorEastAsia" w:eastAsiaTheme="minorEastAsia"/>
          <w:color w:val="auto"/>
          <w:sz w:val="24"/>
          <w:highlight w:val="none"/>
        </w:rPr>
      </w:pPr>
    </w:p>
    <w:p w14:paraId="6D550915">
      <w:pPr>
        <w:spacing w:line="360" w:lineRule="auto"/>
        <w:ind w:firstLine="435"/>
        <w:outlineLvl w:val="9"/>
        <w:rPr>
          <w:rFonts w:hint="eastAsia" w:asciiTheme="minorEastAsia" w:hAnsiTheme="minorEastAsia" w:eastAsiaTheme="minorEastAsia"/>
          <w:color w:val="auto"/>
          <w:sz w:val="24"/>
          <w:highlight w:val="none"/>
        </w:rPr>
      </w:pPr>
    </w:p>
    <w:p w14:paraId="724A571F">
      <w:pPr>
        <w:spacing w:line="360" w:lineRule="auto"/>
        <w:ind w:firstLine="435"/>
        <w:outlineLvl w:val="9"/>
        <w:rPr>
          <w:rFonts w:hint="eastAsia" w:asciiTheme="minorEastAsia" w:hAnsiTheme="minorEastAsia" w:eastAsiaTheme="minorEastAsia"/>
          <w:color w:val="auto"/>
          <w:sz w:val="24"/>
          <w:highlight w:val="none"/>
        </w:rPr>
      </w:pPr>
    </w:p>
    <w:p w14:paraId="28FD4111">
      <w:pPr>
        <w:spacing w:line="360" w:lineRule="auto"/>
        <w:ind w:firstLine="435"/>
        <w:outlineLvl w:val="9"/>
        <w:rPr>
          <w:rFonts w:hint="eastAsia" w:asciiTheme="minorEastAsia" w:hAnsiTheme="minorEastAsia" w:eastAsiaTheme="minorEastAsia"/>
          <w:color w:val="auto"/>
          <w:sz w:val="24"/>
          <w:highlight w:val="none"/>
        </w:rPr>
      </w:pPr>
    </w:p>
    <w:p w14:paraId="16B5E5F2">
      <w:pPr>
        <w:spacing w:line="360" w:lineRule="auto"/>
        <w:ind w:firstLine="435"/>
        <w:outlineLvl w:val="9"/>
        <w:rPr>
          <w:rFonts w:hint="eastAsia" w:asciiTheme="minorEastAsia" w:hAnsiTheme="minorEastAsia" w:eastAsiaTheme="minorEastAsia"/>
          <w:color w:val="auto"/>
          <w:sz w:val="24"/>
          <w:highlight w:val="none"/>
        </w:rPr>
      </w:pPr>
    </w:p>
    <w:p w14:paraId="5B43344D">
      <w:pPr>
        <w:spacing w:line="360" w:lineRule="auto"/>
        <w:ind w:firstLine="435"/>
        <w:outlineLvl w:val="9"/>
        <w:rPr>
          <w:rFonts w:hint="eastAsia" w:asciiTheme="minorEastAsia" w:hAnsiTheme="minorEastAsia" w:eastAsiaTheme="minorEastAsia"/>
          <w:color w:val="auto"/>
          <w:sz w:val="24"/>
          <w:highlight w:val="none"/>
        </w:rPr>
      </w:pPr>
    </w:p>
    <w:p w14:paraId="3C3A6170">
      <w:pPr>
        <w:spacing w:line="360" w:lineRule="auto"/>
        <w:ind w:firstLine="435"/>
        <w:outlineLvl w:val="9"/>
        <w:rPr>
          <w:rFonts w:hint="eastAsia" w:asciiTheme="minorEastAsia" w:hAnsiTheme="minorEastAsia" w:eastAsiaTheme="minorEastAsia"/>
          <w:color w:val="auto"/>
          <w:sz w:val="24"/>
          <w:highlight w:val="none"/>
        </w:rPr>
      </w:pPr>
    </w:p>
    <w:p w14:paraId="26B8DC02">
      <w:pPr>
        <w:spacing w:line="360" w:lineRule="auto"/>
        <w:ind w:firstLine="435"/>
        <w:outlineLvl w:val="9"/>
        <w:rPr>
          <w:rFonts w:hint="eastAsia" w:asciiTheme="minorEastAsia" w:hAnsiTheme="minorEastAsia" w:eastAsiaTheme="minorEastAsia"/>
          <w:color w:val="auto"/>
          <w:sz w:val="24"/>
          <w:highlight w:val="none"/>
        </w:rPr>
      </w:pPr>
    </w:p>
    <w:p w14:paraId="1CDCF5CC">
      <w:pPr>
        <w:spacing w:line="360" w:lineRule="auto"/>
        <w:ind w:firstLine="435"/>
        <w:outlineLvl w:val="9"/>
        <w:rPr>
          <w:rFonts w:hint="eastAsia" w:asciiTheme="minorEastAsia" w:hAnsiTheme="minorEastAsia" w:eastAsiaTheme="minorEastAsia"/>
          <w:color w:val="auto"/>
          <w:sz w:val="24"/>
          <w:highlight w:val="none"/>
        </w:rPr>
      </w:pPr>
    </w:p>
    <w:p w14:paraId="63CE4802">
      <w:pPr>
        <w:spacing w:line="360" w:lineRule="auto"/>
        <w:ind w:firstLine="435"/>
        <w:outlineLvl w:val="9"/>
        <w:rPr>
          <w:rFonts w:hint="eastAsia" w:asciiTheme="minorEastAsia" w:hAnsiTheme="minorEastAsia" w:eastAsiaTheme="minorEastAsia"/>
          <w:color w:val="auto"/>
          <w:sz w:val="24"/>
          <w:highlight w:val="none"/>
        </w:rPr>
      </w:pPr>
    </w:p>
    <w:p w14:paraId="7BAD57B4">
      <w:pPr>
        <w:spacing w:line="360" w:lineRule="auto"/>
        <w:ind w:firstLine="435"/>
        <w:outlineLvl w:val="9"/>
        <w:rPr>
          <w:rFonts w:hint="eastAsia" w:asciiTheme="minorEastAsia" w:hAnsiTheme="minorEastAsia" w:eastAsiaTheme="minorEastAsia"/>
          <w:color w:val="auto"/>
          <w:sz w:val="24"/>
          <w:highlight w:val="none"/>
        </w:rPr>
      </w:pPr>
    </w:p>
    <w:p w14:paraId="440A9292">
      <w:pPr>
        <w:spacing w:line="360" w:lineRule="auto"/>
        <w:ind w:firstLine="435"/>
        <w:outlineLvl w:val="9"/>
        <w:rPr>
          <w:rFonts w:hint="eastAsia" w:asciiTheme="minorEastAsia" w:hAnsiTheme="minorEastAsia" w:eastAsiaTheme="minorEastAsia"/>
          <w:color w:val="auto"/>
          <w:sz w:val="24"/>
          <w:highlight w:val="none"/>
        </w:rPr>
      </w:pPr>
    </w:p>
    <w:p w14:paraId="64A5C061">
      <w:pPr>
        <w:spacing w:line="360" w:lineRule="auto"/>
        <w:ind w:firstLine="435"/>
        <w:outlineLvl w:val="9"/>
        <w:rPr>
          <w:rFonts w:hint="eastAsia" w:asciiTheme="minorEastAsia" w:hAnsiTheme="minorEastAsia" w:eastAsiaTheme="minorEastAsia"/>
          <w:color w:val="auto"/>
          <w:sz w:val="24"/>
          <w:highlight w:val="none"/>
        </w:rPr>
      </w:pPr>
    </w:p>
    <w:p w14:paraId="45D2452B">
      <w:pPr>
        <w:spacing w:line="360" w:lineRule="auto"/>
        <w:ind w:firstLine="435"/>
        <w:outlineLvl w:val="9"/>
        <w:rPr>
          <w:rFonts w:hint="eastAsia" w:asciiTheme="minorEastAsia" w:hAnsiTheme="minorEastAsia" w:eastAsiaTheme="minorEastAsia"/>
          <w:color w:val="auto"/>
          <w:sz w:val="24"/>
          <w:highlight w:val="none"/>
        </w:rPr>
      </w:pPr>
    </w:p>
    <w:p w14:paraId="2EB46D18">
      <w:pPr>
        <w:spacing w:line="360" w:lineRule="auto"/>
        <w:ind w:firstLine="435"/>
        <w:outlineLvl w:val="9"/>
        <w:rPr>
          <w:rFonts w:hint="eastAsia" w:asciiTheme="minorEastAsia" w:hAnsiTheme="minorEastAsia" w:eastAsiaTheme="minorEastAsia"/>
          <w:color w:val="auto"/>
          <w:sz w:val="24"/>
          <w:highlight w:val="none"/>
        </w:rPr>
      </w:pPr>
    </w:p>
    <w:p w14:paraId="5ACA0FD4">
      <w:pPr>
        <w:spacing w:line="360" w:lineRule="auto"/>
        <w:ind w:firstLine="435"/>
        <w:outlineLvl w:val="9"/>
        <w:rPr>
          <w:rFonts w:hint="eastAsia" w:asciiTheme="minorEastAsia" w:hAnsiTheme="minorEastAsia" w:eastAsiaTheme="minorEastAsia"/>
          <w:color w:val="auto"/>
          <w:sz w:val="24"/>
          <w:highlight w:val="none"/>
        </w:rPr>
      </w:pPr>
    </w:p>
    <w:p w14:paraId="0877AC2B">
      <w:pPr>
        <w:keepNext/>
        <w:keepLines/>
        <w:spacing w:before="200" w:after="200" w:line="600" w:lineRule="exact"/>
        <w:outlineLvl w:val="9"/>
        <w:rPr>
          <w:rFonts w:hint="eastAsia" w:ascii="宋体" w:hAnsi="宋体" w:eastAsia="宋体" w:cs="宋体"/>
          <w:b/>
          <w:bCs/>
          <w:color w:val="auto"/>
          <w:kern w:val="44"/>
          <w:sz w:val="32"/>
          <w:szCs w:val="32"/>
          <w:highlight w:val="none"/>
        </w:rPr>
      </w:pPr>
      <w:bookmarkStart w:id="83" w:name="OLE_LINK144"/>
      <w:r>
        <w:rPr>
          <w:rFonts w:hint="eastAsia" w:ascii="宋体" w:hAnsi="宋体" w:eastAsia="宋体" w:cs="宋体"/>
          <w:b/>
          <w:bCs/>
          <w:color w:val="auto"/>
          <w:kern w:val="44"/>
          <w:sz w:val="32"/>
          <w:szCs w:val="32"/>
          <w:highlight w:val="none"/>
          <w:lang w:bidi="ar"/>
        </w:rPr>
        <w:t>附件1 关于联合惩戒失信行为加强信用查询管理的通知</w:t>
      </w:r>
      <w:bookmarkEnd w:id="83"/>
    </w:p>
    <w:p w14:paraId="7214B33A">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1F2CAE7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402EBA2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1、“信用中国”网站（www.creditchina.gov.cn）查询</w:t>
      </w:r>
      <w:bookmarkStart w:id="84" w:name="OLE_LINK92"/>
      <w:bookmarkEnd w:id="84"/>
      <w:bookmarkStart w:id="85" w:name="OLE_LINK91"/>
      <w:bookmarkEnd w:id="85"/>
      <w:bookmarkStart w:id="86" w:name="OLE_LINK93"/>
      <w:bookmarkEnd w:id="86"/>
      <w:bookmarkStart w:id="87" w:name="OLE_LINK103"/>
      <w:r>
        <w:rPr>
          <w:rFonts w:hint="eastAsia" w:ascii="宋体" w:hAnsi="宋体" w:eastAsia="宋体" w:cs="宋体"/>
          <w:color w:val="auto"/>
          <w:sz w:val="24"/>
          <w:szCs w:val="24"/>
          <w:highlight w:val="none"/>
          <w:lang w:bidi="ar"/>
        </w:rPr>
        <w:t>投标人、法定代表人及其项目经理(建造师)</w:t>
      </w:r>
      <w:bookmarkEnd w:id="87"/>
      <w:r>
        <w:rPr>
          <w:rFonts w:hint="eastAsia" w:ascii="宋体" w:hAnsi="宋体" w:eastAsia="宋体" w:cs="宋体"/>
          <w:color w:val="auto"/>
          <w:sz w:val="24"/>
          <w:szCs w:val="24"/>
          <w:highlight w:val="none"/>
          <w:lang w:bidi="ar"/>
        </w:rPr>
        <w:t>以下失信行为：</w:t>
      </w:r>
    </w:p>
    <w:p w14:paraId="5BA87A67">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88" w:name="OLE_LINK119"/>
      <w:bookmarkEnd w:id="88"/>
      <w:bookmarkStart w:id="89" w:name="OLE_LINK87"/>
      <w:bookmarkEnd w:id="89"/>
      <w:bookmarkStart w:id="90" w:name="OLE_LINK86"/>
      <w:bookmarkEnd w:id="90"/>
      <w:bookmarkStart w:id="91" w:name="OLE_LINK94"/>
      <w:r>
        <w:rPr>
          <w:rFonts w:hint="eastAsia" w:ascii="宋体" w:hAnsi="宋体" w:eastAsia="宋体" w:cs="宋体"/>
          <w:color w:val="auto"/>
          <w:sz w:val="24"/>
          <w:szCs w:val="24"/>
          <w:highlight w:val="none"/>
          <w:lang w:bidi="ar"/>
        </w:rPr>
        <w:t>①被列入“失信被执行人”的;</w:t>
      </w:r>
      <w:bookmarkEnd w:id="91"/>
    </w:p>
    <w:p w14:paraId="696CB481">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w:t>
      </w:r>
      <w:bookmarkStart w:id="92" w:name="OLE_LINK116"/>
      <w:bookmarkEnd w:id="92"/>
      <w:bookmarkStart w:id="93" w:name="OLE_LINK117"/>
      <w:bookmarkEnd w:id="93"/>
      <w:bookmarkStart w:id="94" w:name="OLE_LINK115"/>
      <w:bookmarkEnd w:id="94"/>
      <w:bookmarkStart w:id="95" w:name="OLE_LINK118"/>
      <w:r>
        <w:rPr>
          <w:rFonts w:hint="eastAsia" w:ascii="宋体" w:hAnsi="宋体" w:eastAsia="宋体" w:cs="宋体"/>
          <w:color w:val="auto"/>
          <w:sz w:val="24"/>
          <w:szCs w:val="24"/>
          <w:highlight w:val="none"/>
          <w:lang w:bidi="ar"/>
        </w:rPr>
        <w:t>“重大税收违法失信主体”</w:t>
      </w:r>
      <w:bookmarkEnd w:id="95"/>
      <w:r>
        <w:rPr>
          <w:rFonts w:hint="eastAsia" w:ascii="宋体" w:hAnsi="宋体" w:eastAsia="宋体" w:cs="宋体"/>
          <w:color w:val="auto"/>
          <w:sz w:val="24"/>
          <w:szCs w:val="24"/>
          <w:highlight w:val="none"/>
          <w:lang w:bidi="ar"/>
        </w:rPr>
        <w:t>的；</w:t>
      </w:r>
    </w:p>
    <w:p w14:paraId="0A55B91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w:t>
      </w:r>
      <w:bookmarkStart w:id="96" w:name="OLE_LINK85"/>
      <w:bookmarkEnd w:id="96"/>
      <w:bookmarkStart w:id="97" w:name="OLE_LINK84"/>
      <w:r>
        <w:rPr>
          <w:rFonts w:hint="eastAsia" w:ascii="宋体" w:hAnsi="宋体" w:eastAsia="宋体" w:cs="宋体"/>
          <w:color w:val="auto"/>
          <w:sz w:val="24"/>
          <w:szCs w:val="24"/>
          <w:highlight w:val="none"/>
          <w:lang w:bidi="ar"/>
        </w:rPr>
        <w:t>农民工工资失信联合惩戒对象</w:t>
      </w:r>
      <w:bookmarkEnd w:id="97"/>
      <w:r>
        <w:rPr>
          <w:rFonts w:hint="eastAsia" w:ascii="宋体" w:hAnsi="宋体" w:eastAsia="宋体" w:cs="宋体"/>
          <w:color w:val="auto"/>
          <w:sz w:val="24"/>
          <w:szCs w:val="24"/>
          <w:highlight w:val="none"/>
          <w:lang w:bidi="ar"/>
        </w:rPr>
        <w:t>名单”的；</w:t>
      </w:r>
    </w:p>
    <w:p w14:paraId="15A992DA">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2573683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bookmarkStart w:id="98" w:name="OLE_LINK130"/>
      <w:r>
        <w:rPr>
          <w:rFonts w:hint="eastAsia" w:ascii="宋体" w:hAnsi="宋体" w:eastAsia="宋体" w:cs="宋体"/>
          <w:color w:val="auto"/>
          <w:sz w:val="24"/>
          <w:szCs w:val="24"/>
          <w:highlight w:val="none"/>
          <w:lang w:bidi="ar"/>
        </w:rPr>
        <w:t>国家企业信用信息公示系统网站</w:t>
      </w:r>
      <w:bookmarkEnd w:id="98"/>
      <w:r>
        <w:rPr>
          <w:rFonts w:hint="eastAsia" w:ascii="宋体" w:hAnsi="宋体" w:eastAsia="宋体" w:cs="宋体"/>
          <w:color w:val="auto"/>
          <w:sz w:val="24"/>
          <w:szCs w:val="24"/>
          <w:highlight w:val="none"/>
          <w:lang w:bidi="ar"/>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查询投标人以下失信行为：</w:t>
      </w:r>
    </w:p>
    <w:p w14:paraId="50663C93">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99" w:name="OLE_LINK120"/>
      <w:bookmarkEnd w:id="99"/>
      <w:bookmarkStart w:id="100" w:name="OLE_LINK121"/>
      <w:bookmarkEnd w:id="100"/>
      <w:bookmarkStart w:id="101" w:name="OLE_LINK122"/>
      <w:r>
        <w:rPr>
          <w:rFonts w:hint="eastAsia" w:ascii="宋体" w:hAnsi="宋体" w:eastAsia="宋体" w:cs="宋体"/>
          <w:color w:val="auto"/>
          <w:sz w:val="24"/>
          <w:szCs w:val="24"/>
          <w:highlight w:val="none"/>
          <w:lang w:bidi="ar"/>
        </w:rPr>
        <w:t>①被列入“经营异常名录”或者“严重违法失信名单”的。</w:t>
      </w:r>
      <w:bookmarkEnd w:id="101"/>
    </w:p>
    <w:p w14:paraId="7D2EC5B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3、由</w:t>
      </w:r>
      <w:r>
        <w:rPr>
          <w:rFonts w:hint="eastAsia" w:ascii="宋体" w:hAnsi="宋体" w:eastAsia="宋体" w:cs="宋体"/>
          <w:color w:val="auto"/>
          <w:kern w:val="0"/>
          <w:sz w:val="24"/>
          <w:szCs w:val="24"/>
          <w:highlight w:val="none"/>
          <w:lang w:bidi="ar"/>
        </w:rPr>
        <w:t>投标人、法定代表人及其项目经理(建造师)</w:t>
      </w:r>
      <w:r>
        <w:rPr>
          <w:rFonts w:hint="eastAsia" w:ascii="宋体" w:hAnsi="宋体" w:eastAsia="宋体" w:cs="宋体"/>
          <w:color w:val="auto"/>
          <w:sz w:val="24"/>
          <w:szCs w:val="24"/>
          <w:highlight w:val="none"/>
          <w:lang w:bidi="ar"/>
        </w:rPr>
        <w:t>进行承诺，不进行现场网上信用查询的失信行为：</w:t>
      </w:r>
    </w:p>
    <w:p w14:paraId="0664EAE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102" w:name="OLE_LINK123"/>
      <w:bookmarkEnd w:id="102"/>
      <w:bookmarkStart w:id="103" w:name="OLE_LINK124"/>
      <w:r>
        <w:rPr>
          <w:rFonts w:hint="eastAsia" w:ascii="宋体" w:hAnsi="宋体" w:eastAsia="宋体" w:cs="宋体"/>
          <w:color w:val="auto"/>
          <w:sz w:val="24"/>
          <w:szCs w:val="24"/>
          <w:highlight w:val="none"/>
          <w:lang w:bidi="ar"/>
        </w:rPr>
        <w:t>①</w:t>
      </w:r>
      <w:bookmarkEnd w:id="103"/>
      <w:r>
        <w:rPr>
          <w:rFonts w:hint="eastAsia" w:ascii="宋体" w:hAnsi="宋体" w:eastAsia="宋体" w:cs="宋体"/>
          <w:color w:val="auto"/>
          <w:sz w:val="24"/>
          <w:szCs w:val="24"/>
          <w:highlight w:val="none"/>
          <w:lang w:bidi="ar"/>
        </w:rPr>
        <w:t>前三年有行贿犯罪行为的单位和个人；</w:t>
      </w:r>
    </w:p>
    <w:p w14:paraId="68949AE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④因拖欠农民工工资被</w:t>
      </w:r>
      <w:bookmarkStart w:id="104" w:name="OLE_LINK108"/>
      <w:bookmarkEnd w:id="104"/>
      <w:bookmarkStart w:id="105" w:name="OLE_LINK107"/>
      <w:r>
        <w:rPr>
          <w:rFonts w:hint="eastAsia" w:ascii="宋体" w:hAnsi="宋体" w:eastAsia="宋体" w:cs="宋体"/>
          <w:color w:val="auto"/>
          <w:sz w:val="24"/>
          <w:szCs w:val="24"/>
          <w:highlight w:val="none"/>
          <w:lang w:bidi="ar"/>
        </w:rPr>
        <w:t>县级及以上有关行政主管部门限制投标资格且在限制期限内的</w:t>
      </w:r>
      <w:bookmarkEnd w:id="105"/>
      <w:r>
        <w:rPr>
          <w:rFonts w:hint="eastAsia" w:ascii="宋体" w:hAnsi="宋体" w:eastAsia="宋体" w:cs="宋体"/>
          <w:color w:val="auto"/>
          <w:sz w:val="24"/>
          <w:szCs w:val="24"/>
          <w:highlight w:val="none"/>
          <w:lang w:bidi="ar"/>
        </w:rPr>
        <w:t>；</w:t>
      </w:r>
    </w:p>
    <w:p w14:paraId="04DBA604">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3CA6AA41">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t>
      </w:r>
      <w:r>
        <w:rPr>
          <w:rFonts w:hint="eastAsia" w:ascii="宋体" w:hAnsi="宋体" w:eastAsia="宋体" w:cs="宋体"/>
          <w:color w:val="auto"/>
          <w:sz w:val="24"/>
          <w:szCs w:val="24"/>
          <w:highlight w:val="none"/>
          <w:u w:val="single"/>
          <w:lang w:bidi="ar"/>
        </w:rPr>
        <w:t>www.creditchina.gov.cn</w:t>
      </w:r>
      <w:r>
        <w:rPr>
          <w:rFonts w:hint="eastAsia" w:ascii="宋体" w:hAnsi="宋体" w:eastAsia="宋体" w:cs="宋体"/>
          <w:color w:val="auto"/>
          <w:sz w:val="24"/>
          <w:szCs w:val="24"/>
          <w:highlight w:val="none"/>
          <w:lang w:bidi="ar"/>
        </w:rPr>
        <w:t>）查询供应商、法定代表人及其项目负责人以下失信行为：</w:t>
      </w:r>
    </w:p>
    <w:p w14:paraId="60DE507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①被列入“失信被执行人”的;</w:t>
      </w:r>
    </w:p>
    <w:p w14:paraId="4BC19855">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②被列入“重大税收违法失信主体”的；</w:t>
      </w:r>
    </w:p>
    <w:p w14:paraId="5CFDCA1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③被列入“拖欠农民工工资失信联合惩戒对象名单”的；</w:t>
      </w:r>
    </w:p>
    <w:p w14:paraId="0F3E028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58F40E1F">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查询供应商以下失信行为：</w:t>
      </w:r>
    </w:p>
    <w:p w14:paraId="01C1F20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06" w:name="OLE_LINK100"/>
      <w:bookmarkEnd w:id="106"/>
      <w:bookmarkStart w:id="107" w:name="OLE_LINK102"/>
      <w:bookmarkEnd w:id="107"/>
      <w:bookmarkStart w:id="108" w:name="OLE_LINK101"/>
      <w:r>
        <w:rPr>
          <w:rFonts w:hint="eastAsia" w:ascii="宋体" w:hAnsi="宋体" w:eastAsia="宋体" w:cs="宋体"/>
          <w:color w:val="auto"/>
          <w:sz w:val="24"/>
          <w:szCs w:val="24"/>
          <w:highlight w:val="none"/>
          <w:lang w:bidi="ar"/>
        </w:rPr>
        <w:t>被列入“经营异常名录”或者“严重违法失信名单”的</w:t>
      </w:r>
      <w:bookmarkEnd w:id="108"/>
      <w:r>
        <w:rPr>
          <w:rFonts w:hint="eastAsia" w:ascii="宋体" w:hAnsi="宋体" w:eastAsia="宋体" w:cs="宋体"/>
          <w:color w:val="auto"/>
          <w:sz w:val="24"/>
          <w:szCs w:val="24"/>
          <w:highlight w:val="none"/>
          <w:lang w:bidi="ar"/>
        </w:rPr>
        <w:t>。</w:t>
      </w:r>
    </w:p>
    <w:p w14:paraId="086F4127">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3、中国政府采购网站（</w:t>
      </w:r>
      <w:bookmarkStart w:id="109" w:name="OLE_LINK95"/>
      <w:bookmarkEnd w:id="109"/>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 HYPERLINK "http://www.ccgp.gov.cn" </w:instrText>
      </w:r>
      <w:r>
        <w:rPr>
          <w:rFonts w:hint="eastAsia" w:ascii="宋体" w:hAnsi="宋体" w:eastAsia="宋体" w:cs="宋体"/>
          <w:color w:val="auto"/>
          <w:szCs w:val="21"/>
          <w:highlight w:val="none"/>
          <w:lang w:bidi="ar"/>
        </w:rPr>
        <w:fldChar w:fldCharType="separate"/>
      </w:r>
      <w:r>
        <w:rPr>
          <w:rStyle w:val="36"/>
          <w:rFonts w:hint="eastAsia" w:ascii="宋体" w:hAnsi="宋体" w:eastAsia="宋体" w:cs="宋体"/>
          <w:color w:val="auto"/>
          <w:sz w:val="24"/>
          <w:szCs w:val="24"/>
          <w:highlight w:val="none"/>
        </w:rPr>
        <w:t>www.ccgp.gov.cn</w:t>
      </w:r>
      <w:r>
        <w:rPr>
          <w:rFonts w:hint="eastAsia" w:ascii="宋体" w:hAnsi="宋体" w:eastAsia="宋体" w:cs="宋体"/>
          <w:color w:val="auto"/>
          <w:szCs w:val="21"/>
          <w:highlight w:val="none"/>
          <w:lang w:bidi="ar"/>
        </w:rPr>
        <w:fldChar w:fldCharType="end"/>
      </w:r>
      <w:r>
        <w:rPr>
          <w:rFonts w:hint="eastAsia" w:ascii="宋体" w:hAnsi="宋体" w:eastAsia="宋体" w:cs="宋体"/>
          <w:color w:val="auto"/>
          <w:sz w:val="24"/>
          <w:szCs w:val="24"/>
          <w:highlight w:val="none"/>
          <w:lang w:bidi="ar"/>
        </w:rPr>
        <w:t>）查询以下失信行为：</w:t>
      </w:r>
    </w:p>
    <w:p w14:paraId="2F232EA4">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10" w:name="OLE_LINK106"/>
      <w:bookmarkEnd w:id="110"/>
      <w:bookmarkStart w:id="111" w:name="OLE_LINK105"/>
      <w:bookmarkEnd w:id="111"/>
      <w:bookmarkStart w:id="112" w:name="OLE_LINK104"/>
      <w:r>
        <w:rPr>
          <w:rFonts w:hint="eastAsia" w:ascii="宋体" w:hAnsi="宋体" w:eastAsia="宋体" w:cs="宋体"/>
          <w:color w:val="auto"/>
          <w:sz w:val="24"/>
          <w:szCs w:val="24"/>
          <w:highlight w:val="none"/>
          <w:lang w:bidi="ar"/>
        </w:rPr>
        <w:t>被列入“政府采购严重违法失信行为信息记录”的</w:t>
      </w:r>
      <w:bookmarkEnd w:id="112"/>
      <w:r>
        <w:rPr>
          <w:rFonts w:hint="eastAsia" w:ascii="宋体" w:hAnsi="宋体" w:eastAsia="宋体" w:cs="宋体"/>
          <w:color w:val="auto"/>
          <w:sz w:val="24"/>
          <w:szCs w:val="24"/>
          <w:highlight w:val="none"/>
          <w:lang w:bidi="ar"/>
        </w:rPr>
        <w:t>。</w:t>
      </w:r>
    </w:p>
    <w:p w14:paraId="73C1204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4、由竞争主体进行承诺，不进行现场网上信用查询的失信行为：</w:t>
      </w:r>
    </w:p>
    <w:p w14:paraId="52FF7B0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①前三年有行贿犯罪行为的单位和个人。</w:t>
      </w:r>
    </w:p>
    <w:p w14:paraId="2E1E8A57">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64ADEF3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3、项目单位及其委托的代理机构应当做好信用查询结果截图和记录留存。</w:t>
      </w:r>
    </w:p>
    <w:p w14:paraId="43415A9B">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D3DC22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6"/>
          <w:rFonts w:hint="eastAsia" w:ascii="宋体" w:hAnsi="宋体" w:eastAsia="宋体" w:cs="宋体"/>
          <w:color w:val="auto"/>
          <w:sz w:val="24"/>
          <w:szCs w:val="24"/>
          <w:highlight w:val="none"/>
        </w:rPr>
        <w:t>https://credit.ah.gov.cn/xinyong-fuwu/xvbahv/index.html</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3、资格预审的项目以递交资格预审申请文件截止时间查询为准；资格后审的项目以递交投标文件截止时间查询为准。</w:t>
      </w:r>
    </w:p>
    <w:p w14:paraId="43B87425">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64C79C7">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EE8729B">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6815757">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2B004C78">
      <w:pPr>
        <w:keepNext/>
        <w:keepLines/>
        <w:spacing w:before="200" w:after="200" w:line="600" w:lineRule="exact"/>
        <w:outlineLvl w:val="9"/>
        <w:rPr>
          <w:rFonts w:hint="eastAsia" w:ascii="宋体" w:hAnsi="宋体" w:eastAsia="宋体" w:cs="宋体"/>
          <w:b/>
          <w:bCs/>
          <w:color w:val="auto"/>
          <w:kern w:val="44"/>
          <w:sz w:val="32"/>
          <w:szCs w:val="32"/>
          <w:highlight w:val="none"/>
        </w:rPr>
      </w:pPr>
      <w:bookmarkStart w:id="113" w:name="_Toc4556"/>
      <w:bookmarkEnd w:id="113"/>
      <w:bookmarkStart w:id="114" w:name="_Toc9040"/>
      <w:r>
        <w:rPr>
          <w:rFonts w:hint="eastAsia" w:ascii="宋体" w:hAnsi="宋体" w:eastAsia="宋体" w:cs="宋体"/>
          <w:b/>
          <w:bCs/>
          <w:color w:val="auto"/>
          <w:kern w:val="44"/>
          <w:sz w:val="32"/>
          <w:szCs w:val="32"/>
          <w:highlight w:val="none"/>
          <w:lang w:bidi="ar"/>
        </w:rPr>
        <w:t>附件2 “信用中国”查询的严重失信行为类别及判定依据</w:t>
      </w:r>
      <w:bookmarkEnd w:id="114"/>
    </w:p>
    <w:p w14:paraId="4582635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0819CC9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4、瞒报、谎报生产安全事故的生产经营单位及其有关责任人员；</w:t>
      </w:r>
    </w:p>
    <w:p w14:paraId="2DA1BEF8">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4、其他违反安全生产法律法规受到行政处罚，且性质恶劣、情节严重的。</w:t>
      </w:r>
    </w:p>
    <w:p w14:paraId="67D45A31">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依据：《安全生产严重失信主体名单管理办法》（2023年8月8日应急管理部令第11号）</w:t>
      </w:r>
    </w:p>
    <w:p w14:paraId="5894FE9D">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66F8ADB1">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6D2C4547">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566A96C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5228006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54B4BAD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3471A22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A1E66E7">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B5E7F51">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15E2399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2C876F4">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F883658">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2799C7A7">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2FB3ECEF">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2910194">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E866B8F">
      <w:pPr>
        <w:autoSpaceDE w:val="0"/>
        <w:adjustRightInd w:val="0"/>
        <w:snapToGrid w:val="0"/>
        <w:spacing w:line="480" w:lineRule="exact"/>
        <w:ind w:firstLine="766" w:firstLineChars="318"/>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44DD5A23">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4265D99F">
      <w:pPr>
        <w:autoSpaceDE w:val="0"/>
        <w:adjustRightInd w:val="0"/>
        <w:snapToGrid w:val="0"/>
        <w:spacing w:line="480" w:lineRule="exact"/>
        <w:ind w:firstLine="472" w:firstLineChars="196"/>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25CF42E9">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1B469D8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7F15A59E">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048BA8BC">
      <w:pPr>
        <w:autoSpaceDE w:val="0"/>
        <w:adjustRightInd w:val="0"/>
        <w:snapToGrid w:val="0"/>
        <w:spacing w:line="48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CD4D87C">
      <w:pPr>
        <w:autoSpaceDE w:val="0"/>
        <w:adjustRightInd w:val="0"/>
        <w:snapToGrid w:val="0"/>
        <w:spacing w:line="48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（一）三万元以上罚款；</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（二）在一至三年内禁止参加政府采购活动（处罚期限届满的除外）；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（三）在一至三年内禁止代理政府采购业务（处罚期限届满的除外）；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依据：《关于报送政府采购严重违法失信行为信息记录的通知》（财办库〔2014〕526号）</w:t>
      </w:r>
    </w:p>
    <w:p w14:paraId="72B953C9">
      <w:pPr>
        <w:autoSpaceDE w:val="0"/>
        <w:adjustRightInd w:val="0"/>
        <w:snapToGrid w:val="0"/>
        <w:spacing w:line="48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color w:val="auto"/>
          <w:sz w:val="24"/>
          <w:szCs w:val="24"/>
          <w:highlight w:val="none"/>
          <w:lang w:bidi="ar"/>
        </w:rPr>
        <w:t xml:space="preserve"> </w:t>
      </w:r>
    </w:p>
    <w:p w14:paraId="79B977F0">
      <w:pPr>
        <w:spacing w:line="380" w:lineRule="exact"/>
        <w:ind w:firstLine="615"/>
        <w:outlineLvl w:val="9"/>
        <w:rPr>
          <w:rFonts w:hint="eastAsia" w:ascii="宋体" w:hAnsi="宋体" w:eastAsia="宋体" w:cs="宋体"/>
          <w:b/>
          <w:color w:val="auto"/>
          <w:sz w:val="24"/>
          <w:szCs w:val="24"/>
          <w:highlight w:val="none"/>
        </w:rPr>
      </w:pPr>
    </w:p>
    <w:p w14:paraId="65312475">
      <w:pPr>
        <w:spacing w:line="380" w:lineRule="exact"/>
        <w:ind w:firstLine="487" w:firstLineChars="202"/>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508ED9">
      <w:pPr>
        <w:spacing w:line="360" w:lineRule="auto"/>
        <w:ind w:firstLine="435"/>
        <w:outlineLvl w:val="9"/>
        <w:rPr>
          <w:rFonts w:hint="eastAsia" w:ascii="宋体" w:hAnsi="宋体" w:eastAsia="宋体" w:cs="宋体"/>
          <w:color w:val="auto"/>
          <w:sz w:val="24"/>
          <w:szCs w:val="24"/>
          <w:highlight w:val="none"/>
        </w:rPr>
      </w:pPr>
    </w:p>
    <w:p w14:paraId="1284D55B">
      <w:pPr>
        <w:spacing w:line="360" w:lineRule="auto"/>
        <w:outlineLvl w:val="9"/>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60DCF">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260DCF">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AF425">
                          <w:pPr>
                            <w:pStyle w:val="16"/>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5AF425">
                    <w:pPr>
                      <w:pStyle w:val="16"/>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CB93FD5"/>
    <w:multiLevelType w:val="singleLevel"/>
    <w:tmpl w:val="1CB93FD5"/>
    <w:lvl w:ilvl="0" w:tentative="0">
      <w:start w:val="5"/>
      <w:numFmt w:val="chineseCounting"/>
      <w:suff w:val="nothing"/>
      <w:lvlText w:val="%1、"/>
      <w:lvlJc w:val="left"/>
      <w:rPr>
        <w:rFonts w:hint="eastAsia"/>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03B"/>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E93A1B"/>
    <w:rsid w:val="020B5904"/>
    <w:rsid w:val="02110D66"/>
    <w:rsid w:val="0214602E"/>
    <w:rsid w:val="02380E83"/>
    <w:rsid w:val="025F774E"/>
    <w:rsid w:val="029A6E6A"/>
    <w:rsid w:val="02D435F7"/>
    <w:rsid w:val="03486B27"/>
    <w:rsid w:val="040A094E"/>
    <w:rsid w:val="04671EF4"/>
    <w:rsid w:val="04B35139"/>
    <w:rsid w:val="04C06393"/>
    <w:rsid w:val="05595CE0"/>
    <w:rsid w:val="056F201D"/>
    <w:rsid w:val="05940AC6"/>
    <w:rsid w:val="05B664D4"/>
    <w:rsid w:val="064B485A"/>
    <w:rsid w:val="06823FBC"/>
    <w:rsid w:val="068C65C4"/>
    <w:rsid w:val="06D53145"/>
    <w:rsid w:val="07076C01"/>
    <w:rsid w:val="071C12AC"/>
    <w:rsid w:val="077C7A64"/>
    <w:rsid w:val="07A934B3"/>
    <w:rsid w:val="07EB6287"/>
    <w:rsid w:val="07EC4BEA"/>
    <w:rsid w:val="0806421B"/>
    <w:rsid w:val="0822060B"/>
    <w:rsid w:val="08D77648"/>
    <w:rsid w:val="09215C24"/>
    <w:rsid w:val="094A3686"/>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0F534B"/>
    <w:rsid w:val="0C3436AB"/>
    <w:rsid w:val="0C685EAE"/>
    <w:rsid w:val="0C992C37"/>
    <w:rsid w:val="0CBD6F29"/>
    <w:rsid w:val="0D5B011C"/>
    <w:rsid w:val="0D727688"/>
    <w:rsid w:val="0D7C07BE"/>
    <w:rsid w:val="0D8633EB"/>
    <w:rsid w:val="0DB55A7E"/>
    <w:rsid w:val="0E810642"/>
    <w:rsid w:val="0E9113ED"/>
    <w:rsid w:val="0EAC50D3"/>
    <w:rsid w:val="0EDB1514"/>
    <w:rsid w:val="0EEA6FC1"/>
    <w:rsid w:val="0F790928"/>
    <w:rsid w:val="0F8400D8"/>
    <w:rsid w:val="0FD52407"/>
    <w:rsid w:val="10086339"/>
    <w:rsid w:val="102636A0"/>
    <w:rsid w:val="107C607B"/>
    <w:rsid w:val="108113B9"/>
    <w:rsid w:val="10C87502"/>
    <w:rsid w:val="10CD72BB"/>
    <w:rsid w:val="111625C1"/>
    <w:rsid w:val="115031A6"/>
    <w:rsid w:val="12197477"/>
    <w:rsid w:val="12314985"/>
    <w:rsid w:val="1264785B"/>
    <w:rsid w:val="12925FE9"/>
    <w:rsid w:val="12E05F13"/>
    <w:rsid w:val="12F16504"/>
    <w:rsid w:val="131B5CD3"/>
    <w:rsid w:val="13776448"/>
    <w:rsid w:val="137B5074"/>
    <w:rsid w:val="1382549E"/>
    <w:rsid w:val="139C44D2"/>
    <w:rsid w:val="144F070C"/>
    <w:rsid w:val="1466407E"/>
    <w:rsid w:val="146E27F8"/>
    <w:rsid w:val="14834E28"/>
    <w:rsid w:val="148E7D65"/>
    <w:rsid w:val="149363ED"/>
    <w:rsid w:val="14C34F24"/>
    <w:rsid w:val="15225379"/>
    <w:rsid w:val="15231BF9"/>
    <w:rsid w:val="15515573"/>
    <w:rsid w:val="15565D98"/>
    <w:rsid w:val="15664F78"/>
    <w:rsid w:val="15C4546D"/>
    <w:rsid w:val="16881F81"/>
    <w:rsid w:val="16EA2C3C"/>
    <w:rsid w:val="17365652"/>
    <w:rsid w:val="1743376D"/>
    <w:rsid w:val="17F43647"/>
    <w:rsid w:val="18BE612E"/>
    <w:rsid w:val="18D56FD4"/>
    <w:rsid w:val="195A07CF"/>
    <w:rsid w:val="1981715C"/>
    <w:rsid w:val="19A03A86"/>
    <w:rsid w:val="1A064976"/>
    <w:rsid w:val="1A361CF4"/>
    <w:rsid w:val="1A3B68AA"/>
    <w:rsid w:val="1A3E1C1E"/>
    <w:rsid w:val="1AC437A4"/>
    <w:rsid w:val="1B2F50C2"/>
    <w:rsid w:val="1B6F4F40"/>
    <w:rsid w:val="1B8E0BB7"/>
    <w:rsid w:val="1C0A315F"/>
    <w:rsid w:val="1C141836"/>
    <w:rsid w:val="1C33473D"/>
    <w:rsid w:val="1C5A786C"/>
    <w:rsid w:val="1C76537D"/>
    <w:rsid w:val="1CB87339"/>
    <w:rsid w:val="1CEC2B3E"/>
    <w:rsid w:val="1CF2638E"/>
    <w:rsid w:val="1D7847A6"/>
    <w:rsid w:val="1D9C6312"/>
    <w:rsid w:val="1E1265D5"/>
    <w:rsid w:val="1E2E78B2"/>
    <w:rsid w:val="1E4449D5"/>
    <w:rsid w:val="1E5E181A"/>
    <w:rsid w:val="1E6B6A14"/>
    <w:rsid w:val="1E9516DF"/>
    <w:rsid w:val="1E9857FA"/>
    <w:rsid w:val="1F370744"/>
    <w:rsid w:val="1F933745"/>
    <w:rsid w:val="1FC90276"/>
    <w:rsid w:val="1FD16A32"/>
    <w:rsid w:val="20550D9A"/>
    <w:rsid w:val="209B6D55"/>
    <w:rsid w:val="20AC3611"/>
    <w:rsid w:val="20D12777"/>
    <w:rsid w:val="21221225"/>
    <w:rsid w:val="21845C9E"/>
    <w:rsid w:val="218E2416"/>
    <w:rsid w:val="226915FE"/>
    <w:rsid w:val="227000D6"/>
    <w:rsid w:val="22702106"/>
    <w:rsid w:val="22A85809"/>
    <w:rsid w:val="234F4B80"/>
    <w:rsid w:val="23555CC1"/>
    <w:rsid w:val="2411199F"/>
    <w:rsid w:val="241804A5"/>
    <w:rsid w:val="24214489"/>
    <w:rsid w:val="245D47C2"/>
    <w:rsid w:val="24B97929"/>
    <w:rsid w:val="24D632D7"/>
    <w:rsid w:val="25381017"/>
    <w:rsid w:val="25714529"/>
    <w:rsid w:val="25EA1E77"/>
    <w:rsid w:val="265A4FBD"/>
    <w:rsid w:val="26E10E4C"/>
    <w:rsid w:val="270A5A82"/>
    <w:rsid w:val="271E0BB2"/>
    <w:rsid w:val="276021F9"/>
    <w:rsid w:val="27710810"/>
    <w:rsid w:val="27CD5A5E"/>
    <w:rsid w:val="27D65DBA"/>
    <w:rsid w:val="283A6824"/>
    <w:rsid w:val="285F40CA"/>
    <w:rsid w:val="289E1AF0"/>
    <w:rsid w:val="28C01ECB"/>
    <w:rsid w:val="29253660"/>
    <w:rsid w:val="292B0514"/>
    <w:rsid w:val="29BF71E3"/>
    <w:rsid w:val="29D6387F"/>
    <w:rsid w:val="29E03A2B"/>
    <w:rsid w:val="2A127B63"/>
    <w:rsid w:val="2A186477"/>
    <w:rsid w:val="2A451A6C"/>
    <w:rsid w:val="2A950CB9"/>
    <w:rsid w:val="2AAA4765"/>
    <w:rsid w:val="2AC21606"/>
    <w:rsid w:val="2B365FF8"/>
    <w:rsid w:val="2B446269"/>
    <w:rsid w:val="2B7E7608"/>
    <w:rsid w:val="2B7F04E9"/>
    <w:rsid w:val="2B8B554A"/>
    <w:rsid w:val="2C8D32DB"/>
    <w:rsid w:val="2C932FD6"/>
    <w:rsid w:val="2CD741F3"/>
    <w:rsid w:val="2CE901CD"/>
    <w:rsid w:val="2D1B2D7A"/>
    <w:rsid w:val="2D496D68"/>
    <w:rsid w:val="2E7A48DE"/>
    <w:rsid w:val="2E9C43C4"/>
    <w:rsid w:val="2EBA5177"/>
    <w:rsid w:val="2EDC3ED8"/>
    <w:rsid w:val="2EE40E2C"/>
    <w:rsid w:val="2F104B00"/>
    <w:rsid w:val="2F6351B4"/>
    <w:rsid w:val="2F9E02E9"/>
    <w:rsid w:val="2FA53C7A"/>
    <w:rsid w:val="2FC86126"/>
    <w:rsid w:val="2FC968E8"/>
    <w:rsid w:val="2FCF199E"/>
    <w:rsid w:val="30133AD1"/>
    <w:rsid w:val="30483E83"/>
    <w:rsid w:val="30850E88"/>
    <w:rsid w:val="309317F7"/>
    <w:rsid w:val="30AC2E50"/>
    <w:rsid w:val="30BF3991"/>
    <w:rsid w:val="30C602FF"/>
    <w:rsid w:val="3111619A"/>
    <w:rsid w:val="31424684"/>
    <w:rsid w:val="316F5DC0"/>
    <w:rsid w:val="31B139DC"/>
    <w:rsid w:val="31F07456"/>
    <w:rsid w:val="32497AF3"/>
    <w:rsid w:val="3341378C"/>
    <w:rsid w:val="343C0775"/>
    <w:rsid w:val="34401962"/>
    <w:rsid w:val="348D47EE"/>
    <w:rsid w:val="349B5B79"/>
    <w:rsid w:val="34A51AF9"/>
    <w:rsid w:val="34C47095"/>
    <w:rsid w:val="355F061F"/>
    <w:rsid w:val="356C50EC"/>
    <w:rsid w:val="36137E45"/>
    <w:rsid w:val="36376E0A"/>
    <w:rsid w:val="36484C39"/>
    <w:rsid w:val="364A4C7C"/>
    <w:rsid w:val="36A83A7F"/>
    <w:rsid w:val="36C02CFA"/>
    <w:rsid w:val="36E27AE8"/>
    <w:rsid w:val="3700166C"/>
    <w:rsid w:val="379A1012"/>
    <w:rsid w:val="37F52D97"/>
    <w:rsid w:val="383733B0"/>
    <w:rsid w:val="38694EE9"/>
    <w:rsid w:val="387B329C"/>
    <w:rsid w:val="38B92017"/>
    <w:rsid w:val="39717338"/>
    <w:rsid w:val="399565E0"/>
    <w:rsid w:val="39A05ADB"/>
    <w:rsid w:val="39B40599"/>
    <w:rsid w:val="3A0946EB"/>
    <w:rsid w:val="3A117273"/>
    <w:rsid w:val="3A6818FA"/>
    <w:rsid w:val="3AAD21B4"/>
    <w:rsid w:val="3AB344ED"/>
    <w:rsid w:val="3B0B7708"/>
    <w:rsid w:val="3B365CC9"/>
    <w:rsid w:val="3B60677A"/>
    <w:rsid w:val="3B697D24"/>
    <w:rsid w:val="3B814447"/>
    <w:rsid w:val="3B9A7B88"/>
    <w:rsid w:val="3BA24FE4"/>
    <w:rsid w:val="3BB42978"/>
    <w:rsid w:val="3BD8694B"/>
    <w:rsid w:val="3C161A03"/>
    <w:rsid w:val="3C7879F1"/>
    <w:rsid w:val="3CDF3F9E"/>
    <w:rsid w:val="3D2C7AC8"/>
    <w:rsid w:val="3D4E2786"/>
    <w:rsid w:val="3D536596"/>
    <w:rsid w:val="3D855D12"/>
    <w:rsid w:val="3D8B42FF"/>
    <w:rsid w:val="3DC456E6"/>
    <w:rsid w:val="3DD338D1"/>
    <w:rsid w:val="3DE86C4C"/>
    <w:rsid w:val="3DF36A6E"/>
    <w:rsid w:val="3EA572C5"/>
    <w:rsid w:val="3EBA1EE9"/>
    <w:rsid w:val="3ED2798E"/>
    <w:rsid w:val="3F0833B0"/>
    <w:rsid w:val="3F182204"/>
    <w:rsid w:val="3F792F1E"/>
    <w:rsid w:val="3F9133A5"/>
    <w:rsid w:val="40270EDD"/>
    <w:rsid w:val="40493E7F"/>
    <w:rsid w:val="40824826"/>
    <w:rsid w:val="40A54574"/>
    <w:rsid w:val="40E63923"/>
    <w:rsid w:val="41546D80"/>
    <w:rsid w:val="415643E4"/>
    <w:rsid w:val="417F0089"/>
    <w:rsid w:val="419158DF"/>
    <w:rsid w:val="41990C37"/>
    <w:rsid w:val="41E537CB"/>
    <w:rsid w:val="41F67E38"/>
    <w:rsid w:val="42293AD3"/>
    <w:rsid w:val="42971481"/>
    <w:rsid w:val="42A04182"/>
    <w:rsid w:val="43032966"/>
    <w:rsid w:val="43194544"/>
    <w:rsid w:val="433437C5"/>
    <w:rsid w:val="439C08D2"/>
    <w:rsid w:val="43A91E5B"/>
    <w:rsid w:val="448121AB"/>
    <w:rsid w:val="449E0D39"/>
    <w:rsid w:val="4542321E"/>
    <w:rsid w:val="45B222C8"/>
    <w:rsid w:val="45B44292"/>
    <w:rsid w:val="45C73FC5"/>
    <w:rsid w:val="45E32B26"/>
    <w:rsid w:val="45EF5FB8"/>
    <w:rsid w:val="46285197"/>
    <w:rsid w:val="463A3650"/>
    <w:rsid w:val="46461627"/>
    <w:rsid w:val="46647A66"/>
    <w:rsid w:val="469F0116"/>
    <w:rsid w:val="46F1158D"/>
    <w:rsid w:val="47277B83"/>
    <w:rsid w:val="4750522E"/>
    <w:rsid w:val="475259B7"/>
    <w:rsid w:val="475C7B62"/>
    <w:rsid w:val="47995D18"/>
    <w:rsid w:val="47FE1F9A"/>
    <w:rsid w:val="482254E2"/>
    <w:rsid w:val="483E28ED"/>
    <w:rsid w:val="484F2050"/>
    <w:rsid w:val="487749DE"/>
    <w:rsid w:val="488302AE"/>
    <w:rsid w:val="48831CF9"/>
    <w:rsid w:val="48AC020A"/>
    <w:rsid w:val="48CB7AD6"/>
    <w:rsid w:val="48F54394"/>
    <w:rsid w:val="49024C9C"/>
    <w:rsid w:val="49044BE8"/>
    <w:rsid w:val="496F4D40"/>
    <w:rsid w:val="49B1408D"/>
    <w:rsid w:val="49FE5ADB"/>
    <w:rsid w:val="4A027BBB"/>
    <w:rsid w:val="4A2F2139"/>
    <w:rsid w:val="4A323C61"/>
    <w:rsid w:val="4A39249C"/>
    <w:rsid w:val="4A7D4FD2"/>
    <w:rsid w:val="4A913C9A"/>
    <w:rsid w:val="4AA123D5"/>
    <w:rsid w:val="4B1F70AC"/>
    <w:rsid w:val="4B240F94"/>
    <w:rsid w:val="4B4D6D1A"/>
    <w:rsid w:val="4B620E73"/>
    <w:rsid w:val="4B763CB4"/>
    <w:rsid w:val="4B856638"/>
    <w:rsid w:val="4BDA5120"/>
    <w:rsid w:val="4C003D8D"/>
    <w:rsid w:val="4C0832E5"/>
    <w:rsid w:val="4C3C565C"/>
    <w:rsid w:val="4C5C55E6"/>
    <w:rsid w:val="4CCC79C7"/>
    <w:rsid w:val="4CE94821"/>
    <w:rsid w:val="4D0300DE"/>
    <w:rsid w:val="4D0B5439"/>
    <w:rsid w:val="4D553CBF"/>
    <w:rsid w:val="4D7555C7"/>
    <w:rsid w:val="4DF07D79"/>
    <w:rsid w:val="4DF65A5C"/>
    <w:rsid w:val="4E8D742E"/>
    <w:rsid w:val="4EAE6DA0"/>
    <w:rsid w:val="4EB8094F"/>
    <w:rsid w:val="4FCF2EA3"/>
    <w:rsid w:val="4FE617D9"/>
    <w:rsid w:val="4FE707F9"/>
    <w:rsid w:val="5016514B"/>
    <w:rsid w:val="50BD4DF3"/>
    <w:rsid w:val="50CF0EE9"/>
    <w:rsid w:val="50FC1A26"/>
    <w:rsid w:val="513B2CE7"/>
    <w:rsid w:val="51723664"/>
    <w:rsid w:val="51771629"/>
    <w:rsid w:val="518947D7"/>
    <w:rsid w:val="51BB7195"/>
    <w:rsid w:val="51CB1C78"/>
    <w:rsid w:val="51FD6A51"/>
    <w:rsid w:val="521D240A"/>
    <w:rsid w:val="52224331"/>
    <w:rsid w:val="526B680A"/>
    <w:rsid w:val="52836F71"/>
    <w:rsid w:val="52D26B02"/>
    <w:rsid w:val="53394028"/>
    <w:rsid w:val="53671FD0"/>
    <w:rsid w:val="53D61877"/>
    <w:rsid w:val="54161C73"/>
    <w:rsid w:val="541A5D30"/>
    <w:rsid w:val="5463070C"/>
    <w:rsid w:val="549239F0"/>
    <w:rsid w:val="54CF34BC"/>
    <w:rsid w:val="5507618C"/>
    <w:rsid w:val="55102B67"/>
    <w:rsid w:val="55132D9D"/>
    <w:rsid w:val="556578BB"/>
    <w:rsid w:val="556A0B5D"/>
    <w:rsid w:val="55C1559C"/>
    <w:rsid w:val="55E10E5A"/>
    <w:rsid w:val="55F068CD"/>
    <w:rsid w:val="560C77D2"/>
    <w:rsid w:val="566C3136"/>
    <w:rsid w:val="56823A8C"/>
    <w:rsid w:val="568D04F2"/>
    <w:rsid w:val="56B16C89"/>
    <w:rsid w:val="57033184"/>
    <w:rsid w:val="578B0CFA"/>
    <w:rsid w:val="57CF6D09"/>
    <w:rsid w:val="580845C6"/>
    <w:rsid w:val="587F6530"/>
    <w:rsid w:val="58B91CD7"/>
    <w:rsid w:val="58F17C86"/>
    <w:rsid w:val="593C217C"/>
    <w:rsid w:val="59513E7A"/>
    <w:rsid w:val="5A0B43C0"/>
    <w:rsid w:val="5A296BA4"/>
    <w:rsid w:val="5A395792"/>
    <w:rsid w:val="5A526582"/>
    <w:rsid w:val="5A5F5C77"/>
    <w:rsid w:val="5A711A0D"/>
    <w:rsid w:val="5ADA7E9F"/>
    <w:rsid w:val="5B0E7B48"/>
    <w:rsid w:val="5B1613E4"/>
    <w:rsid w:val="5B2568B5"/>
    <w:rsid w:val="5B78003B"/>
    <w:rsid w:val="5BAF30D9"/>
    <w:rsid w:val="5BC11A60"/>
    <w:rsid w:val="5C425CFC"/>
    <w:rsid w:val="5C7A4D54"/>
    <w:rsid w:val="5CBD2F36"/>
    <w:rsid w:val="5CBF7A3A"/>
    <w:rsid w:val="5CC26DAC"/>
    <w:rsid w:val="5CC86079"/>
    <w:rsid w:val="5CD23B73"/>
    <w:rsid w:val="5CD57954"/>
    <w:rsid w:val="5D5A52C7"/>
    <w:rsid w:val="5D5A77C0"/>
    <w:rsid w:val="5DAA0B9B"/>
    <w:rsid w:val="5DC14E75"/>
    <w:rsid w:val="5DE057CC"/>
    <w:rsid w:val="5E1C65B7"/>
    <w:rsid w:val="5E231B5D"/>
    <w:rsid w:val="5E2C3A34"/>
    <w:rsid w:val="5F127819"/>
    <w:rsid w:val="5F4A0A0D"/>
    <w:rsid w:val="60350ED3"/>
    <w:rsid w:val="60B72AEE"/>
    <w:rsid w:val="60EF0689"/>
    <w:rsid w:val="60F650B9"/>
    <w:rsid w:val="60F872D1"/>
    <w:rsid w:val="61025188"/>
    <w:rsid w:val="61057D5F"/>
    <w:rsid w:val="611D0AE5"/>
    <w:rsid w:val="61273712"/>
    <w:rsid w:val="614D4977"/>
    <w:rsid w:val="61704C00"/>
    <w:rsid w:val="61E33ADD"/>
    <w:rsid w:val="624A590A"/>
    <w:rsid w:val="626D25CE"/>
    <w:rsid w:val="62CE1B77"/>
    <w:rsid w:val="633A772C"/>
    <w:rsid w:val="63C60FC0"/>
    <w:rsid w:val="63CB2A7A"/>
    <w:rsid w:val="643B4928"/>
    <w:rsid w:val="648733AC"/>
    <w:rsid w:val="64B54289"/>
    <w:rsid w:val="64BA3D7A"/>
    <w:rsid w:val="64F179BC"/>
    <w:rsid w:val="6503795B"/>
    <w:rsid w:val="652A1A23"/>
    <w:rsid w:val="65323AFA"/>
    <w:rsid w:val="654A23E3"/>
    <w:rsid w:val="65815634"/>
    <w:rsid w:val="658971CF"/>
    <w:rsid w:val="65C6085D"/>
    <w:rsid w:val="65C82300"/>
    <w:rsid w:val="660A2050"/>
    <w:rsid w:val="66127E0B"/>
    <w:rsid w:val="662D4693"/>
    <w:rsid w:val="665054B9"/>
    <w:rsid w:val="665704D3"/>
    <w:rsid w:val="6683763C"/>
    <w:rsid w:val="669944D9"/>
    <w:rsid w:val="66E327CE"/>
    <w:rsid w:val="66F10AFA"/>
    <w:rsid w:val="67201527"/>
    <w:rsid w:val="673E5FF3"/>
    <w:rsid w:val="676C6322"/>
    <w:rsid w:val="67A140FF"/>
    <w:rsid w:val="67C065A4"/>
    <w:rsid w:val="67D359C9"/>
    <w:rsid w:val="68042537"/>
    <w:rsid w:val="68103BDF"/>
    <w:rsid w:val="68E2428E"/>
    <w:rsid w:val="68FE36DD"/>
    <w:rsid w:val="694E60FC"/>
    <w:rsid w:val="696702F4"/>
    <w:rsid w:val="6A256904"/>
    <w:rsid w:val="6A2C1D99"/>
    <w:rsid w:val="6A6612D8"/>
    <w:rsid w:val="6A7476FC"/>
    <w:rsid w:val="6AAA163C"/>
    <w:rsid w:val="6B144B23"/>
    <w:rsid w:val="6B1D34A7"/>
    <w:rsid w:val="6B405AFC"/>
    <w:rsid w:val="6B656832"/>
    <w:rsid w:val="6BA22313"/>
    <w:rsid w:val="6BAA76A3"/>
    <w:rsid w:val="6C675CE6"/>
    <w:rsid w:val="6D4F4321"/>
    <w:rsid w:val="6DF376F2"/>
    <w:rsid w:val="6DF41B82"/>
    <w:rsid w:val="6DFF7360"/>
    <w:rsid w:val="6E035DE2"/>
    <w:rsid w:val="6E0E4702"/>
    <w:rsid w:val="6E3F02ED"/>
    <w:rsid w:val="6E7A5F73"/>
    <w:rsid w:val="6EE90F9D"/>
    <w:rsid w:val="6F1D7B64"/>
    <w:rsid w:val="6FB6454A"/>
    <w:rsid w:val="6FD74228"/>
    <w:rsid w:val="7021106F"/>
    <w:rsid w:val="702754DC"/>
    <w:rsid w:val="704E65B0"/>
    <w:rsid w:val="7065160C"/>
    <w:rsid w:val="70B474DA"/>
    <w:rsid w:val="70E4517B"/>
    <w:rsid w:val="71175551"/>
    <w:rsid w:val="71462F6F"/>
    <w:rsid w:val="71633091"/>
    <w:rsid w:val="71874904"/>
    <w:rsid w:val="71C617F4"/>
    <w:rsid w:val="71F8286E"/>
    <w:rsid w:val="72005FE5"/>
    <w:rsid w:val="72361A07"/>
    <w:rsid w:val="725A270A"/>
    <w:rsid w:val="72620EA6"/>
    <w:rsid w:val="728078CA"/>
    <w:rsid w:val="72BF5BE2"/>
    <w:rsid w:val="73081CA5"/>
    <w:rsid w:val="73136EFB"/>
    <w:rsid w:val="73275BE6"/>
    <w:rsid w:val="735A5BA1"/>
    <w:rsid w:val="73E831D5"/>
    <w:rsid w:val="74100036"/>
    <w:rsid w:val="74201F7D"/>
    <w:rsid w:val="742F6FCE"/>
    <w:rsid w:val="7487762D"/>
    <w:rsid w:val="74C33AA4"/>
    <w:rsid w:val="74F93837"/>
    <w:rsid w:val="75210D7A"/>
    <w:rsid w:val="75385498"/>
    <w:rsid w:val="754C4174"/>
    <w:rsid w:val="75680129"/>
    <w:rsid w:val="75AE0CEB"/>
    <w:rsid w:val="75F37776"/>
    <w:rsid w:val="76835714"/>
    <w:rsid w:val="76BC207F"/>
    <w:rsid w:val="76EB4904"/>
    <w:rsid w:val="76F25B94"/>
    <w:rsid w:val="77065E4C"/>
    <w:rsid w:val="771C566F"/>
    <w:rsid w:val="77645DCD"/>
    <w:rsid w:val="776C7C79"/>
    <w:rsid w:val="777378F5"/>
    <w:rsid w:val="777A2D3C"/>
    <w:rsid w:val="7838290E"/>
    <w:rsid w:val="78A715E8"/>
    <w:rsid w:val="79074B81"/>
    <w:rsid w:val="794F0939"/>
    <w:rsid w:val="79AF0FCA"/>
    <w:rsid w:val="79B3765B"/>
    <w:rsid w:val="7A1044F1"/>
    <w:rsid w:val="7A2D43C7"/>
    <w:rsid w:val="7A560E98"/>
    <w:rsid w:val="7AF9279C"/>
    <w:rsid w:val="7BCA404B"/>
    <w:rsid w:val="7BE250F3"/>
    <w:rsid w:val="7C1B3F81"/>
    <w:rsid w:val="7C5D0785"/>
    <w:rsid w:val="7C722BF6"/>
    <w:rsid w:val="7CC51958"/>
    <w:rsid w:val="7CD53DF9"/>
    <w:rsid w:val="7D097C86"/>
    <w:rsid w:val="7D7D673C"/>
    <w:rsid w:val="7DD87E16"/>
    <w:rsid w:val="7E266DD3"/>
    <w:rsid w:val="7E2936C3"/>
    <w:rsid w:val="7E6411B9"/>
    <w:rsid w:val="7E6B10C1"/>
    <w:rsid w:val="7EA92E9E"/>
    <w:rsid w:val="7EC169E3"/>
    <w:rsid w:val="7ED45C48"/>
    <w:rsid w:val="7F5B2D73"/>
    <w:rsid w:val="7F7B14DF"/>
    <w:rsid w:val="7FB623D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5">
    <w:name w:val="heading 2"/>
    <w:basedOn w:val="6"/>
    <w:next w:val="1"/>
    <w:autoRedefine/>
    <w:qFormat/>
    <w:uiPriority w:val="0"/>
    <w:pPr>
      <w:spacing w:line="415" w:lineRule="auto"/>
      <w:outlineLvl w:val="1"/>
    </w:pPr>
    <w:rPr>
      <w:rFonts w:ascii="Arial" w:hAnsi="Arial" w:eastAsia="黑体" w:cs="Arial"/>
    </w:rPr>
  </w:style>
  <w:style w:type="paragraph" w:styleId="6">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微软简标宋" w:hAnsi="@微软简标宋" w:eastAsia="@微软简标宋" w:cs="@微软简标宋"/>
      <w:szCs w:val="24"/>
      <w:lang w:val="zh-CN"/>
    </w:rPr>
  </w:style>
  <w:style w:type="paragraph" w:styleId="3">
    <w:name w:val="Date"/>
    <w:basedOn w:val="1"/>
    <w:next w:val="1"/>
    <w:link w:val="56"/>
    <w:autoRedefine/>
    <w:qFormat/>
    <w:uiPriority w:val="0"/>
    <w:rPr>
      <w:rFonts w:ascii="Arial" w:hAnsi="Arial" w:eastAsia="宋体" w:cs="Arial"/>
      <w:b/>
      <w:sz w:val="28"/>
    </w:rPr>
  </w:style>
  <w:style w:type="paragraph" w:styleId="8">
    <w:name w:val="toc 7"/>
    <w:basedOn w:val="1"/>
    <w:next w:val="1"/>
    <w:qFormat/>
    <w:uiPriority w:val="39"/>
    <w:pPr>
      <w:ind w:left="1260"/>
      <w:jc w:val="left"/>
    </w:pPr>
    <w:rPr>
      <w:sz w:val="18"/>
      <w:szCs w:val="18"/>
    </w:rPr>
  </w:style>
  <w:style w:type="paragraph" w:styleId="9">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59"/>
    <w:autoRedefine/>
    <w:qFormat/>
    <w:uiPriority w:val="0"/>
    <w:pPr>
      <w:jc w:val="left"/>
    </w:pPr>
    <w:rPr>
      <w:rFonts w:ascii="Arial" w:hAnsi="Arial" w:eastAsia="黑体" w:cs="Arial"/>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next w:val="8"/>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9"/>
    <w:autoRedefine/>
    <w:qFormat/>
    <w:uiPriority w:val="99"/>
    <w:rPr>
      <w:rFonts w:ascii="宋体" w:hAnsi="Courier New" w:eastAsiaTheme="minorEastAsia" w:cstheme="minorBidi"/>
      <w:szCs w:val="22"/>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qFormat/>
    <w:uiPriority w:val="99"/>
    <w:pPr>
      <w:jc w:val="left"/>
    </w:pPr>
    <w:rPr>
      <w:rFonts w:ascii="仿宋_GB2312" w:hAnsi="宋体" w:eastAsia="仿宋_GB2312" w:cs="Times New Roman"/>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10"/>
    <w:next w:val="10"/>
    <w:link w:val="70"/>
    <w:autoRedefine/>
    <w:semiHidden/>
    <w:unhideWhenUsed/>
    <w:qFormat/>
    <w:uiPriority w:val="99"/>
    <w:rPr>
      <w:rFonts w:ascii="@仿宋_GB2312" w:hAnsi="@仿宋_GB2312" w:eastAsia="@仿宋_GB2312" w:cs="@仿宋_GB2312"/>
      <w:b/>
      <w:bCs/>
    </w:rPr>
  </w:style>
  <w:style w:type="paragraph" w:styleId="25">
    <w:name w:val="Body Text First Indent"/>
    <w:basedOn w:val="2"/>
    <w:autoRedefine/>
    <w:unhideWhenUsed/>
    <w:qFormat/>
    <w:uiPriority w:val="99"/>
    <w:pPr>
      <w:ind w:firstLine="420" w:firstLineChars="100"/>
    </w:pPr>
  </w:style>
  <w:style w:type="paragraph" w:styleId="26">
    <w:name w:val="Body Text First Indent 2"/>
    <w:basedOn w:val="11"/>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paragraph" w:customStyle="1" w:styleId="42">
    <w:name w:val="表格文字"/>
    <w:basedOn w:val="1"/>
    <w:qFormat/>
    <w:uiPriority w:val="0"/>
    <w:rPr>
      <w:bCs/>
      <w:spacing w:val="10"/>
      <w:szCs w:val="20"/>
    </w:rPr>
  </w:style>
  <w:style w:type="character" w:customStyle="1" w:styleId="43">
    <w:name w:val="批注框文本 字符"/>
    <w:basedOn w:val="29"/>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9"/>
    <w:link w:val="17"/>
    <w:autoRedefine/>
    <w:qFormat/>
    <w:uiPriority w:val="99"/>
    <w:rPr>
      <w:rFonts w:ascii="@仿宋_GB2312" w:hAnsi="@仿宋_GB2312" w:eastAsia="@仿宋_GB2312" w:cs="@仿宋_GB2312"/>
      <w:sz w:val="18"/>
      <w:szCs w:val="18"/>
    </w:rPr>
  </w:style>
  <w:style w:type="character" w:customStyle="1" w:styleId="48">
    <w:name w:val="页脚 字符"/>
    <w:basedOn w:val="29"/>
    <w:link w:val="16"/>
    <w:autoRedefine/>
    <w:qFormat/>
    <w:uiPriority w:val="99"/>
    <w:rPr>
      <w:rFonts w:ascii="@仿宋_GB2312" w:hAnsi="@仿宋_GB2312" w:eastAsia="@仿宋_GB2312" w:cs="@仿宋_GB2312"/>
      <w:sz w:val="18"/>
      <w:szCs w:val="18"/>
    </w:rPr>
  </w:style>
  <w:style w:type="character" w:customStyle="1" w:styleId="49">
    <w:name w:val="纯文本 字符"/>
    <w:link w:val="14"/>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字符1"/>
    <w:link w:val="3"/>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字符"/>
    <w:link w:val="10"/>
    <w:autoRedefine/>
    <w:qFormat/>
    <w:uiPriority w:val="0"/>
    <w:rPr>
      <w:rFonts w:ascii="Arial" w:hAnsi="Arial" w:eastAsia="黑体" w:cs="Arial"/>
      <w:szCs w:val="20"/>
    </w:rPr>
  </w:style>
  <w:style w:type="character" w:customStyle="1" w:styleId="60">
    <w:name w:val="标题 1 字符"/>
    <w:basedOn w:val="29"/>
    <w:link w:val="4"/>
    <w:autoRedefine/>
    <w:qFormat/>
    <w:uiPriority w:val="9"/>
    <w:rPr>
      <w:rFonts w:ascii="@仿宋_GB2312" w:hAnsi="@仿宋_GB2312" w:eastAsia="@仿宋_GB2312" w:cs="@仿宋_GB2312"/>
      <w:b/>
      <w:bCs/>
      <w:kern w:val="44"/>
      <w:sz w:val="44"/>
      <w:szCs w:val="44"/>
    </w:rPr>
  </w:style>
  <w:style w:type="paragraph" w:customStyle="1" w:styleId="61">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29"/>
    <w:link w:val="6"/>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7"/>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29"/>
    <w:qFormat/>
    <w:uiPriority w:val="0"/>
    <w:rPr>
      <w:rFonts w:hint="default" w:ascii="Times New Roman" w:hAnsi="Times New Roman" w:cs="Times New Roman"/>
      <w:color w:val="0000FF"/>
      <w:u w:val="single"/>
    </w:rPr>
  </w:style>
  <w:style w:type="character" w:customStyle="1" w:styleId="76">
    <w:name w:val="10"/>
    <w:basedOn w:val="29"/>
    <w:qFormat/>
    <w:uiPriority w:val="0"/>
    <w:rPr>
      <w:rFonts w:hint="default" w:ascii="Times New Roman" w:hAnsi="Times New Roman" w:cs="Times New Roman"/>
    </w:rPr>
  </w:style>
  <w:style w:type="character" w:customStyle="1" w:styleId="77">
    <w:name w:val="first-child"/>
    <w:basedOn w:val="29"/>
    <w:qFormat/>
    <w:uiPriority w:val="0"/>
  </w:style>
  <w:style w:type="character" w:customStyle="1" w:styleId="78">
    <w:name w:val="layui-this"/>
    <w:basedOn w:val="29"/>
    <w:qFormat/>
    <w:uiPriority w:val="0"/>
    <w:rPr>
      <w:bdr w:val="single" w:color="EEEEEE" w:sz="6" w:space="0"/>
      <w:shd w:val="clear" w:color="auto" w:fill="FFFFFF"/>
    </w:rPr>
  </w:style>
  <w:style w:type="paragraph" w:customStyle="1" w:styleId="79">
    <w:name w:val="Table Paragraph"/>
    <w:basedOn w:val="1"/>
    <w:next w:val="21"/>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82">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62</Pages>
  <Words>1672</Words>
  <Characters>1856</Characters>
  <Lines>1</Lines>
  <Paragraphs>1</Paragraphs>
  <TotalTime>2</TotalTime>
  <ScaleCrop>false</ScaleCrop>
  <LinksUpToDate>false</LinksUpToDate>
  <CharactersWithSpaces>1949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2025-12-19T06:45:00Z</cp:lastPrinted>
  <dcterms:modified xsi:type="dcterms:W3CDTF">2026-06-04T00:36:58Z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