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滁州市第一人民医院宫腔镜冷刀刨削系统采购项目</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CZYY-2026-40</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12600CA8">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"_Toc23443" </w:instrText>
      </w:r>
      <w:r>
        <w:rPr>
          <w:color w:val="auto"/>
          <w:highlight w:val="none"/>
        </w:rPr>
        <w:fldChar w:fldCharType="separate"/>
      </w:r>
      <w:r>
        <w:rPr>
          <w:rFonts w:hint="eastAsia" w:asciiTheme="minorEastAsia" w:hAnsiTheme="minorEastAsia"/>
          <w:color w:val="auto"/>
          <w:sz w:val="24"/>
          <w:szCs w:val="24"/>
          <w:highlight w:val="none"/>
        </w:rPr>
        <w:t xml:space="preserve">第一章 </w:t>
      </w:r>
      <w:r>
        <w:rPr>
          <w:rFonts w:asciiTheme="minorEastAsia" w:hAnsi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09D2413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"_Toc31935" </w:instrText>
      </w:r>
      <w:r>
        <w:rPr>
          <w:color w:val="auto"/>
          <w:highlight w:val="none"/>
        </w:rPr>
        <w:fldChar w:fldCharType="separate"/>
      </w:r>
      <w:r>
        <w:rPr>
          <w:rFonts w:hint="eastAsia" w:asciiTheme="minorEastAsia" w:hAnsiTheme="minorEastAsia"/>
          <w:color w:val="auto"/>
          <w:sz w:val="24"/>
          <w:szCs w:val="24"/>
          <w:highlight w:val="none"/>
        </w:rPr>
        <w:t>第二章</w:t>
      </w:r>
      <w:r>
        <w:rPr>
          <w:rFonts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rPr>
        <w:t xml:space="preserve"> </w:t>
      </w:r>
      <w:r>
        <w:rPr>
          <w:rFonts w:asciiTheme="minorEastAsia" w:hAnsi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14:paraId="621D30C0">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"_Toc10891" </w:instrText>
      </w:r>
      <w:r>
        <w:rPr>
          <w:color w:val="auto"/>
          <w:highlight w:val="none"/>
        </w:rPr>
        <w:fldChar w:fldCharType="separate"/>
      </w:r>
      <w:r>
        <w:rPr>
          <w:rFonts w:hint="eastAsia" w:asciiTheme="minorEastAsia" w:hAnsi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color w:val="auto"/>
          <w:sz w:val="24"/>
          <w:szCs w:val="24"/>
          <w:highlight w:val="none"/>
        </w:rPr>
        <w:fldChar w:fldCharType="end"/>
      </w:r>
    </w:p>
    <w:p w14:paraId="14E4180F">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"_Toc4328" </w:instrText>
      </w:r>
      <w:r>
        <w:rPr>
          <w:color w:val="auto"/>
          <w:highlight w:val="none"/>
        </w:rPr>
        <w:fldChar w:fldCharType="separate"/>
      </w:r>
      <w:r>
        <w:rPr>
          <w:rFonts w:hint="eastAsia" w:asciiTheme="minorEastAsia" w:hAnsiTheme="minorEastAsia"/>
          <w:color w:val="auto"/>
          <w:sz w:val="24"/>
          <w:szCs w:val="24"/>
          <w:highlight w:val="none"/>
        </w:rPr>
        <w:t>第四章  评标方法和标准（综合评分法）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color w:val="auto"/>
          <w:sz w:val="24"/>
          <w:szCs w:val="24"/>
          <w:highlight w:val="none"/>
        </w:rPr>
        <w:fldChar w:fldCharType="end"/>
      </w:r>
    </w:p>
    <w:p w14:paraId="0D7BB6EB">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"_Toc4682" </w:instrText>
      </w:r>
      <w:r>
        <w:rPr>
          <w:color w:val="auto"/>
          <w:highlight w:val="none"/>
        </w:rPr>
        <w:fldChar w:fldCharType="separate"/>
      </w:r>
      <w:r>
        <w:rPr>
          <w:rFonts w:hint="eastAsia" w:asciiTheme="minorEastAsia" w:hAnsiTheme="minorEastAsia"/>
          <w:color w:val="auto"/>
          <w:sz w:val="24"/>
          <w:szCs w:val="24"/>
          <w:highlight w:val="none"/>
        </w:rPr>
        <w:t xml:space="preserve">第五章  </w:t>
      </w:r>
      <w:r>
        <w:rPr>
          <w:rFonts w:asciiTheme="minorEastAsia" w:hAnsi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5E250313">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"_Toc22492" </w:instrText>
      </w:r>
      <w:r>
        <w:rPr>
          <w:color w:val="auto"/>
          <w:highlight w:val="none"/>
        </w:rPr>
        <w:fldChar w:fldCharType="separate"/>
      </w:r>
      <w:r>
        <w:rPr>
          <w:rFonts w:hint="eastAsia" w:asciiTheme="minorEastAsia" w:hAnsi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color w:val="auto"/>
          <w:sz w:val="24"/>
          <w:szCs w:val="24"/>
          <w:highlight w:val="none"/>
        </w:rPr>
        <w:fldChar w:fldCharType="end"/>
      </w:r>
    </w:p>
    <w:p w14:paraId="4CF3E876">
      <w:pPr>
        <w:pStyle w:val="18"/>
        <w:tabs>
          <w:tab w:val="right" w:leader="dot" w:pos="8306"/>
        </w:tabs>
        <w:rPr>
          <w:color w:val="auto"/>
          <w:sz w:val="24"/>
          <w:szCs w:val="24"/>
          <w:highlight w:val="none"/>
        </w:rPr>
      </w:pPr>
      <w:r>
        <w:rPr>
          <w:color w:val="auto"/>
          <w:highlight w:val="none"/>
        </w:rPr>
        <w:fldChar w:fldCharType="begin"/>
      </w:r>
      <w:r>
        <w:rPr>
          <w:color w:val="auto"/>
          <w:highlight w:val="none"/>
        </w:rPr>
        <w:instrText xml:space="preserve"> HYPERLINK \l "_Toc18131" </w:instrText>
      </w:r>
      <w:r>
        <w:rPr>
          <w:color w:val="auto"/>
          <w:highlight w:val="none"/>
        </w:rPr>
        <w:fldChar w:fldCharType="separate"/>
      </w:r>
      <w:r>
        <w:rPr>
          <w:rFonts w:hint="eastAsia" w:asciiTheme="minorEastAsia" w:hAnsi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51</w:t>
      </w:r>
      <w:r>
        <w:rPr>
          <w:color w:val="auto"/>
          <w:sz w:val="24"/>
          <w:szCs w:val="24"/>
          <w:highlight w:val="none"/>
        </w:rPr>
        <w:fldChar w:fldCharType="end"/>
      </w:r>
      <w:r>
        <w:rPr>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滁州市第一人民医院宫腔镜冷刀刨削系统采购项目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18</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4" w:name="_Toc35393790"/>
      <w:bookmarkEnd w:id="4"/>
      <w:bookmarkStart w:id="5" w:name="_Toc28359079"/>
      <w:bookmarkEnd w:id="5"/>
      <w:bookmarkStart w:id="6" w:name="_Toc35393621"/>
      <w:bookmarkEnd w:id="6"/>
      <w:bookmarkStart w:id="7" w:name="_Toc58430305"/>
      <w:bookmarkEnd w:id="7"/>
      <w:bookmarkStart w:id="8" w:name="_Toc28359002"/>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CZYY-2026-40</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项目名称：滁州市第一人民医院宫腔镜冷刀刨削系统采购项目</w:t>
      </w:r>
    </w:p>
    <w:p w14:paraId="24E68B43">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200000</w:t>
      </w:r>
      <w:r>
        <w:rPr>
          <w:rFonts w:hint="eastAsia" w:ascii="宋体" w:hAnsi="宋体" w:eastAsia="宋体" w:cs="宋体"/>
          <w:color w:val="auto"/>
          <w:sz w:val="24"/>
          <w:szCs w:val="24"/>
          <w:highlight w:val="none"/>
          <w:lang w:bidi="ar"/>
        </w:rPr>
        <w:t>元</w:t>
      </w:r>
    </w:p>
    <w:p w14:paraId="3B79407D">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200000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总报价及单价均</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总价</w:t>
      </w: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及单价最高限价（单价最高限价详见采购清单）</w:t>
      </w:r>
      <w:r>
        <w:rPr>
          <w:rFonts w:hint="eastAsia" w:ascii="宋体" w:hAnsi="宋体" w:eastAsia="宋体" w:cs="宋体"/>
          <w:color w:val="auto"/>
          <w:kern w:val="0"/>
          <w:sz w:val="24"/>
          <w:szCs w:val="24"/>
          <w:highlight w:val="none"/>
        </w:rPr>
        <w:t>，否则，按无效投标处理。</w:t>
      </w:r>
    </w:p>
    <w:p w14:paraId="4F474E7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详见采购需求。</w:t>
      </w:r>
    </w:p>
    <w:p w14:paraId="1A54DE9E">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2"/>
          <w:szCs w:val="24"/>
          <w:highlight w:val="none"/>
          <w:lang w:val="en-US" w:eastAsia="zh-CN" w:bidi="ar"/>
        </w:rPr>
        <w:t>合同签订后</w:t>
      </w:r>
      <w:r>
        <w:rPr>
          <w:rFonts w:hint="eastAsia" w:ascii="宋体" w:hAnsi="宋体" w:eastAsia="宋体" w:cs="宋体"/>
          <w:color w:val="auto"/>
          <w:kern w:val="0"/>
          <w:sz w:val="24"/>
          <w:szCs w:val="24"/>
          <w:highlight w:val="none"/>
          <w:lang w:val="en-US" w:eastAsia="zh-CN" w:bidi="ar-SA"/>
        </w:rPr>
        <w:t>30个日历天内完成供货、安装及调试。</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55304568">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0" w:name="_Toc35393791"/>
      <w:bookmarkEnd w:id="10"/>
      <w:bookmarkStart w:id="11" w:name="_Toc58430306"/>
      <w:bookmarkEnd w:id="11"/>
      <w:bookmarkStart w:id="12" w:name="_Toc35393622"/>
      <w:bookmarkEnd w:id="12"/>
      <w:bookmarkStart w:id="13" w:name="_Toc28359003"/>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
          <w:iCs/>
          <w:color w:val="auto"/>
          <w:sz w:val="24"/>
          <w:szCs w:val="24"/>
          <w:highlight w:val="none"/>
          <w:u w:val="single"/>
          <w:lang w:eastAsia="zh-CN"/>
        </w:rPr>
      </w:pPr>
      <w:bookmarkStart w:id="15" w:name="_Toc28359081"/>
      <w:bookmarkEnd w:id="15"/>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u w:val="single"/>
          <w:lang w:val="en-US" w:eastAsia="zh-CN" w:bidi="ar"/>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color w:val="auto"/>
          <w:sz w:val="24"/>
          <w:szCs w:val="24"/>
          <w:highlight w:val="none"/>
          <w:lang w:val="en-US" w:eastAsia="zh-CN" w:bidi="ar"/>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2C5A3994">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16" w:name="_Toc35393792"/>
      <w:bookmarkEnd w:id="16"/>
      <w:bookmarkStart w:id="17" w:name="_Toc35393623"/>
      <w:bookmarkEnd w:id="17"/>
      <w:bookmarkStart w:id="18" w:name="_Toc58430307"/>
      <w:r>
        <w:rPr>
          <w:rFonts w:hint="eastAsia" w:ascii="宋体" w:hAnsi="宋体" w:eastAsia="宋体" w:cs="宋体"/>
          <w:b/>
          <w:bCs/>
          <w:color w:val="auto"/>
          <w:sz w:val="24"/>
          <w:szCs w:val="24"/>
          <w:highlight w:val="none"/>
          <w:lang w:bidi="ar"/>
        </w:rPr>
        <w:t>三、获取招标文件</w:t>
      </w:r>
      <w:bookmarkEnd w:id="18"/>
    </w:p>
    <w:p w14:paraId="1C5FB5F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18</w:t>
      </w:r>
      <w:r>
        <w:rPr>
          <w:rFonts w:hint="eastAsia" w:ascii="宋体" w:hAnsi="宋体" w:eastAsia="宋体" w:cs="宋体"/>
          <w:color w:val="auto"/>
          <w:sz w:val="24"/>
          <w:szCs w:val="24"/>
          <w:highlight w:val="none"/>
          <w:u w:val="single"/>
          <w:lang w:bidi="ar"/>
        </w:rPr>
        <w:t>日</w:t>
      </w:r>
    </w:p>
    <w:p w14:paraId="1ED383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3368414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419E209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530" w:firstLineChars="220"/>
        <w:textAlignment w:val="auto"/>
        <w:outlineLvl w:val="1"/>
        <w:rPr>
          <w:rFonts w:hint="eastAsia" w:ascii="宋体" w:hAnsi="宋体" w:eastAsia="宋体"/>
          <w:b/>
          <w:bCs/>
          <w:color w:val="auto"/>
          <w:sz w:val="24"/>
          <w:szCs w:val="24"/>
          <w:highlight w:val="none"/>
        </w:rPr>
      </w:pPr>
      <w:bookmarkStart w:id="19" w:name="_Toc28359082"/>
      <w:bookmarkEnd w:id="19"/>
      <w:bookmarkStart w:id="20" w:name="_Toc28359005"/>
      <w:bookmarkEnd w:id="20"/>
      <w:bookmarkStart w:id="21" w:name="_Toc35393793"/>
      <w:bookmarkEnd w:id="21"/>
      <w:bookmarkStart w:id="22" w:name="_Toc35393624"/>
      <w:bookmarkEnd w:id="22"/>
      <w:bookmarkStart w:id="23" w:name="_Toc58430308"/>
      <w:r>
        <w:rPr>
          <w:rFonts w:hint="eastAsia" w:ascii="宋体" w:hAnsi="宋体" w:eastAsia="宋体" w:cs="宋体"/>
          <w:b/>
          <w:bCs/>
          <w:color w:val="auto"/>
          <w:sz w:val="24"/>
          <w:szCs w:val="24"/>
          <w:highlight w:val="none"/>
          <w:lang w:bidi="ar"/>
        </w:rPr>
        <w:t>四、</w:t>
      </w:r>
      <w:bookmarkEnd w:id="23"/>
      <w:r>
        <w:rPr>
          <w:rFonts w:hint="eastAsia" w:ascii="宋体" w:hAnsi="宋体" w:eastAsia="宋体" w:cs="宋体"/>
          <w:b/>
          <w:bCs/>
          <w:color w:val="auto"/>
          <w:sz w:val="24"/>
          <w:szCs w:val="24"/>
          <w:highlight w:val="none"/>
          <w:lang w:bidi="ar"/>
        </w:rPr>
        <w:t>提交投标文件截止时间、开标时间和地点</w:t>
      </w:r>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18</w:t>
      </w:r>
      <w:r>
        <w:rPr>
          <w:rFonts w:hint="eastAsia" w:ascii="宋体" w:hAnsi="宋体" w:eastAsia="宋体" w:cs="宋体"/>
          <w:color w:val="auto"/>
          <w:sz w:val="24"/>
          <w:szCs w:val="24"/>
          <w:highlight w:val="none"/>
          <w:u w:val="single"/>
          <w:lang w:bidi="ar"/>
        </w:rPr>
        <w:t>日</w:t>
      </w:r>
      <w:r>
        <w:rPr>
          <w:rFonts w:hint="eastAsia" w:ascii="宋体" w:hAnsi="宋体" w:eastAsia="宋体" w:cs="宋体"/>
          <w:bCs/>
          <w:color w:val="auto"/>
          <w:sz w:val="24"/>
          <w:szCs w:val="24"/>
          <w:highlight w:val="none"/>
          <w:u w:val="single"/>
          <w:lang w:bidi="ar"/>
        </w:rPr>
        <w:t>15</w:t>
      </w:r>
      <w:r>
        <w:rPr>
          <w:rFonts w:hint="eastAsia" w:ascii="宋体" w:hAnsi="宋体" w:eastAsia="宋体" w:cs="宋体"/>
          <w:bCs/>
          <w:color w:val="auto"/>
          <w:sz w:val="24"/>
          <w:szCs w:val="24"/>
          <w:highlight w:val="none"/>
          <w:u w:val="single"/>
          <w:lang w:val="en-US" w:eastAsia="zh-CN" w:bidi="ar"/>
        </w:rPr>
        <w:t>时</w:t>
      </w:r>
      <w:r>
        <w:rPr>
          <w:rFonts w:hint="eastAsia" w:ascii="宋体" w:hAnsi="宋体" w:eastAsia="宋体" w:cs="宋体"/>
          <w:bCs/>
          <w:color w:val="auto"/>
          <w:sz w:val="24"/>
          <w:szCs w:val="24"/>
          <w:highlight w:val="none"/>
          <w:u w:val="single"/>
          <w:lang w:bidi="ar"/>
        </w:rPr>
        <w:t>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4" w:name="_Toc28359007"/>
      <w:bookmarkEnd w:id="24"/>
      <w:bookmarkStart w:id="25" w:name="_Toc58430309"/>
      <w:bookmarkEnd w:id="25"/>
      <w:bookmarkStart w:id="26" w:name="_Toc35393794"/>
      <w:bookmarkEnd w:id="26"/>
      <w:bookmarkStart w:id="27" w:name="_Toc35393625"/>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ind w:firstLine="437"/>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5207BBAE">
      <w:pPr>
        <w:spacing w:line="360" w:lineRule="auto"/>
        <w:jc w:val="center"/>
        <w:outlineLvl w:val="0"/>
        <w:rPr>
          <w:rFonts w:hint="eastAsia" w:asciiTheme="minorEastAsia" w:hAnsiTheme="minorEastAsia" w:eastAsiaTheme="minorEastAsia"/>
          <w:b/>
          <w:color w:val="auto"/>
          <w:sz w:val="28"/>
          <w:highlight w:val="none"/>
        </w:rPr>
      </w:pPr>
    </w:p>
    <w:p w14:paraId="5CED1276">
      <w:pPr>
        <w:spacing w:line="360" w:lineRule="auto"/>
        <w:jc w:val="center"/>
        <w:outlineLvl w:val="0"/>
        <w:rPr>
          <w:rFonts w:hint="eastAsia" w:asciiTheme="minorEastAsia" w:hAnsiTheme="minorEastAsia" w:eastAsiaTheme="minorEastAsia"/>
          <w:b/>
          <w:color w:val="auto"/>
          <w:sz w:val="28"/>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78745D49">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232BB9CD">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single"/>
                <w:lang w:bidi="ar"/>
              </w:rPr>
              <w:t>202</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年</w:t>
            </w:r>
            <w:r>
              <w:rPr>
                <w:rFonts w:hint="eastAsia" w:ascii="宋体" w:hAnsi="宋体" w:eastAsia="宋体" w:cs="宋体"/>
                <w:b w:val="0"/>
                <w:bCs w:val="0"/>
                <w:color w:val="auto"/>
                <w:sz w:val="24"/>
                <w:szCs w:val="24"/>
                <w:highlight w:val="none"/>
                <w:u w:val="single"/>
                <w:lang w:val="en-US" w:eastAsia="zh-CN" w:bidi="ar"/>
              </w:rPr>
              <w:t>6</w:t>
            </w:r>
            <w:r>
              <w:rPr>
                <w:rFonts w:hint="eastAsia" w:ascii="宋体" w:hAnsi="宋体" w:eastAsia="宋体" w:cs="宋体"/>
                <w:b w:val="0"/>
                <w:bCs w:val="0"/>
                <w:color w:val="auto"/>
                <w:sz w:val="24"/>
                <w:szCs w:val="24"/>
                <w:highlight w:val="none"/>
                <w:u w:val="single"/>
                <w:lang w:bidi="ar"/>
              </w:rPr>
              <w:t>月</w:t>
            </w:r>
            <w:r>
              <w:rPr>
                <w:rFonts w:hint="eastAsia" w:ascii="宋体" w:hAnsi="宋体" w:eastAsia="宋体" w:cs="宋体"/>
                <w:b w:val="0"/>
                <w:bCs w:val="0"/>
                <w:color w:val="auto"/>
                <w:sz w:val="24"/>
                <w:szCs w:val="24"/>
                <w:highlight w:val="none"/>
                <w:u w:val="single"/>
                <w:lang w:val="en-US" w:eastAsia="zh-CN" w:bidi="ar"/>
              </w:rPr>
              <w:t>17</w:t>
            </w:r>
            <w:r>
              <w:rPr>
                <w:rFonts w:hint="eastAsia" w:ascii="宋体" w:hAnsi="宋体" w:eastAsia="宋体" w:cs="宋体"/>
                <w:b w:val="0"/>
                <w:bCs w:val="0"/>
                <w:color w:val="auto"/>
                <w:sz w:val="24"/>
                <w:szCs w:val="24"/>
                <w:highlight w:val="none"/>
                <w:u w:val="single"/>
                <w:lang w:bidi="ar"/>
              </w:rPr>
              <w:t>日</w:t>
            </w:r>
            <w:r>
              <w:rPr>
                <w:rFonts w:hint="eastAsia" w:ascii="宋体" w:hAnsi="宋体" w:eastAsia="宋体"/>
                <w:b w:val="0"/>
                <w:bCs w:val="0"/>
                <w:color w:val="auto"/>
                <w:sz w:val="24"/>
                <w:highlight w:val="none"/>
                <w:u w:val="single"/>
              </w:rPr>
              <w:t>17</w:t>
            </w:r>
            <w:r>
              <w:rPr>
                <w:rFonts w:ascii="宋体" w:hAnsi="宋体" w:eastAsia="宋体"/>
                <w:b w:val="0"/>
                <w:bCs w:val="0"/>
                <w:color w:val="auto"/>
                <w:sz w:val="24"/>
                <w:highlight w:val="none"/>
              </w:rPr>
              <w:t>时</w:t>
            </w:r>
            <w:r>
              <w:rPr>
                <w:rFonts w:hint="eastAsia" w:ascii="宋体" w:hAnsi="宋体" w:eastAsia="宋体"/>
                <w:b w:val="0"/>
                <w:bCs w:val="0"/>
                <w:color w:val="auto"/>
                <w:sz w:val="24"/>
                <w:highlight w:val="none"/>
                <w:u w:val="single"/>
              </w:rPr>
              <w:t>30</w:t>
            </w:r>
            <w:r>
              <w:rPr>
                <w:rFonts w:hint="eastAsia" w:ascii="宋体" w:hAnsi="宋体" w:eastAsia="宋体"/>
                <w:b w:val="0"/>
                <w:bCs w:val="0"/>
                <w:color w:val="auto"/>
                <w:sz w:val="24"/>
                <w:highlight w:val="none"/>
              </w:rPr>
              <w:t>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18</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15时</w:t>
            </w:r>
            <w:r>
              <w:rPr>
                <w:rFonts w:hint="eastAsia" w:ascii="宋体" w:hAnsi="宋体" w:eastAsia="宋体" w:cs="宋体"/>
                <w:bCs/>
                <w:color w:val="auto"/>
                <w:sz w:val="24"/>
                <w:szCs w:val="24"/>
                <w:highlight w:val="none"/>
                <w:u w:val="non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2"/>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18</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 w:val="0"/>
                <w:bCs w:val="0"/>
                <w:color w:val="auto"/>
                <w:sz w:val="24"/>
                <w:highlight w:val="none"/>
                <w:u w:val="none"/>
              </w:rPr>
              <w:t xml:space="preserve">15 时00分 </w:t>
            </w:r>
            <w:r>
              <w:rPr>
                <w:rFonts w:hint="eastAsia" w:ascii="宋体" w:hAnsi="宋体" w:eastAsia="宋体" w:cs="宋体"/>
                <w:color w:val="auto"/>
                <w:sz w:val="24"/>
                <w:highlight w:val="none"/>
              </w:rPr>
              <w:t xml:space="preserve">  </w:t>
            </w:r>
          </w:p>
          <w:p w14:paraId="79E47023">
            <w:pPr>
              <w:autoSpaceDE w:val="0"/>
              <w:spacing w:line="400" w:lineRule="exact"/>
              <w:ind w:firstLine="45" w:firstLineChars="0"/>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bookmarkStart w:id="116" w:name="_GoBack"/>
            <w:bookmarkEnd w:id="116"/>
          </w:p>
          <w:p w14:paraId="44AEEF8E">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1500</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评审费以实际发生为准）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5F4906B">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15.2如一个分包内只有一种产品，不同投标人所投产品为同一品牌的，按如下方式处理：</w:t>
      </w:r>
    </w:p>
    <w:p w14:paraId="32551B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39" w:name="_Toc518923100"/>
      <w:bookmarkStart w:id="40"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bookmarkStart w:id="44" w:name="_Toc32151"/>
      <w:bookmarkStart w:id="45" w:name="_Toc2554"/>
      <w:r>
        <w:rPr>
          <w:rFonts w:hint="eastAsia" w:ascii="宋体" w:hAnsi="宋体" w:eastAsia="宋体"/>
          <w:b/>
          <w:color w:val="auto"/>
          <w:sz w:val="24"/>
          <w:szCs w:val="18"/>
          <w:highlight w:val="none"/>
        </w:rPr>
        <w:t>一、采购需求前附表</w:t>
      </w:r>
      <w:bookmarkEnd w:id="44"/>
      <w:bookmarkEnd w:id="45"/>
    </w:p>
    <w:tbl>
      <w:tblPr>
        <w:tblStyle w:val="27"/>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097"/>
        <w:gridCol w:w="5953"/>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2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2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383" w:type="pct"/>
            <w:vAlign w:val="center"/>
          </w:tcPr>
          <w:p w14:paraId="55CEF40F">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
                <w:bCs w:val="0"/>
                <w:color w:val="auto"/>
                <w:kern w:val="0"/>
                <w:sz w:val="24"/>
                <w:szCs w:val="28"/>
                <w:highlight w:val="none"/>
                <w:lang w:val="en-US"/>
              </w:rPr>
            </w:pPr>
            <w:r>
              <w:rPr>
                <w:rFonts w:hint="eastAsia" w:ascii="宋体" w:hAnsi="宋体" w:eastAsia="宋体"/>
                <w:b/>
                <w:bCs w:val="0"/>
                <w:color w:val="auto"/>
                <w:kern w:val="0"/>
                <w:sz w:val="24"/>
                <w:szCs w:val="28"/>
                <w:highlight w:val="none"/>
              </w:rPr>
              <w:t>合同签订、货物到场、安装调试并正常使用后付至合同价款的90%，货物经采购人验收合格后</w:t>
            </w:r>
            <w:r>
              <w:rPr>
                <w:rFonts w:hint="eastAsia" w:ascii="宋体" w:hAnsi="宋体" w:eastAsia="宋体"/>
                <w:b/>
                <w:bCs w:val="0"/>
                <w:color w:val="auto"/>
                <w:kern w:val="0"/>
                <w:sz w:val="24"/>
                <w:szCs w:val="28"/>
                <w:highlight w:val="none"/>
                <w:lang w:val="en-US" w:eastAsia="zh-CN"/>
              </w:rPr>
              <w:t>余款10%一次性无息付清。</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83" w:type="pct"/>
            <w:vAlign w:val="center"/>
          </w:tcPr>
          <w:p w14:paraId="0691E8C7">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2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83" w:type="pct"/>
            <w:vAlign w:val="center"/>
          </w:tcPr>
          <w:p w14:paraId="5CCA43FC">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b/>
                <w:bCs w:val="0"/>
                <w:color w:val="auto"/>
                <w:kern w:val="0"/>
                <w:sz w:val="24"/>
                <w:szCs w:val="28"/>
                <w:highlight w:val="none"/>
                <w:lang w:val="en-US" w:eastAsia="zh-CN"/>
              </w:rPr>
            </w:pPr>
            <w:r>
              <w:rPr>
                <w:rFonts w:hint="eastAsia" w:ascii="宋体" w:hAnsi="宋体" w:eastAsia="宋体"/>
                <w:b/>
                <w:bCs w:val="0"/>
                <w:color w:val="auto"/>
                <w:kern w:val="0"/>
                <w:sz w:val="24"/>
                <w:szCs w:val="28"/>
                <w:highlight w:val="none"/>
                <w:lang w:val="en-US" w:eastAsia="zh-CN"/>
              </w:rPr>
              <w:t>合同签订后30个日历天内完成供货、安装及调试。</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2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rPr>
                <w:rFonts w:hint="eastAsia" w:ascii="宋体" w:hAnsi="宋体" w:eastAsia="宋体"/>
                <w:bCs/>
                <w:color w:val="auto"/>
                <w:kern w:val="2"/>
                <w:highlight w:val="none"/>
              </w:rPr>
            </w:pPr>
            <w:bookmarkStart w:id="46" w:name="_Toc7421"/>
            <w:bookmarkStart w:id="47" w:name="_Toc4843"/>
            <w:r>
              <w:rPr>
                <w:rFonts w:hint="eastAsia" w:ascii="宋体" w:hAnsi="宋体" w:eastAsia="宋体"/>
                <w:bCs/>
                <w:color w:val="auto"/>
                <w:kern w:val="2"/>
                <w:highlight w:val="none"/>
              </w:rPr>
              <w:t>4</w:t>
            </w:r>
          </w:p>
        </w:tc>
        <w:tc>
          <w:tcPr>
            <w:tcW w:w="1192"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83" w:type="pct"/>
            <w:vAlign w:val="center"/>
          </w:tcPr>
          <w:p w14:paraId="155EFD43">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不少于叁年</w:t>
            </w:r>
          </w:p>
        </w:tc>
      </w:tr>
    </w:tbl>
    <w:p w14:paraId="7DB23368">
      <w:pPr>
        <w:keepNext w:val="0"/>
        <w:keepLines w:val="0"/>
        <w:pageBreakBefore w:val="0"/>
        <w:widowControl w:val="0"/>
        <w:numPr>
          <w:ilvl w:val="0"/>
          <w:numId w:val="0"/>
        </w:numPr>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rPr>
        <w:t>货物需求</w:t>
      </w:r>
    </w:p>
    <w:p w14:paraId="386B0981">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货物所属行业：工业</w:t>
      </w:r>
    </w:p>
    <w:p w14:paraId="7D5862EA">
      <w:pPr>
        <w:keepNext w:val="0"/>
        <w:keepLines w:val="0"/>
        <w:pageBreakBefore w:val="0"/>
        <w:widowControl w:val="0"/>
        <w:kinsoku/>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（一）、采购需求清单</w:t>
      </w:r>
    </w:p>
    <w:bookmarkEnd w:id="46"/>
    <w:bookmarkEnd w:id="47"/>
    <w:tbl>
      <w:tblPr>
        <w:tblStyle w:val="2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810"/>
        <w:gridCol w:w="1235"/>
        <w:gridCol w:w="1212"/>
        <w:gridCol w:w="2672"/>
      </w:tblGrid>
      <w:tr w14:paraId="785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7D896333">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2810" w:type="dxa"/>
            <w:tcBorders>
              <w:top w:val="single" w:color="auto" w:sz="4" w:space="0"/>
              <w:left w:val="single" w:color="auto" w:sz="4" w:space="0"/>
              <w:bottom w:val="single" w:color="auto" w:sz="4" w:space="0"/>
              <w:right w:val="single" w:color="auto" w:sz="4" w:space="0"/>
            </w:tcBorders>
            <w:noWrap w:val="0"/>
            <w:vAlign w:val="center"/>
          </w:tcPr>
          <w:p w14:paraId="03B966D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62588BC">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单位</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E6132D6">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49C5CB1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单价最高限价</w:t>
            </w:r>
          </w:p>
        </w:tc>
      </w:tr>
      <w:tr w14:paraId="1848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21EEF31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810" w:type="dxa"/>
            <w:tcBorders>
              <w:top w:val="single" w:color="auto" w:sz="4" w:space="0"/>
              <w:left w:val="single" w:color="auto" w:sz="4" w:space="0"/>
              <w:bottom w:val="single" w:color="auto" w:sz="4" w:space="0"/>
              <w:right w:val="single" w:color="auto" w:sz="4" w:space="0"/>
            </w:tcBorders>
            <w:noWrap w:val="0"/>
            <w:vAlign w:val="center"/>
          </w:tcPr>
          <w:p w14:paraId="38CA1E82">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刨削系统（核心产品）</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A957F73">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F30F0CF">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5246287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13万元</w:t>
            </w:r>
          </w:p>
        </w:tc>
      </w:tr>
      <w:tr w14:paraId="5BC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29" w:type="dxa"/>
            <w:tcBorders>
              <w:top w:val="single" w:color="auto" w:sz="4" w:space="0"/>
              <w:left w:val="single" w:color="auto" w:sz="4" w:space="0"/>
              <w:bottom w:val="single" w:color="auto" w:sz="4" w:space="0"/>
              <w:right w:val="single" w:color="auto" w:sz="4" w:space="0"/>
            </w:tcBorders>
            <w:noWrap w:val="0"/>
            <w:vAlign w:val="center"/>
          </w:tcPr>
          <w:p w14:paraId="6C3A6579">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810" w:type="dxa"/>
            <w:tcBorders>
              <w:top w:val="single" w:color="auto" w:sz="4" w:space="0"/>
              <w:left w:val="single" w:color="auto" w:sz="4" w:space="0"/>
              <w:bottom w:val="single" w:color="auto" w:sz="4" w:space="0"/>
              <w:right w:val="single" w:color="auto" w:sz="4" w:space="0"/>
            </w:tcBorders>
            <w:noWrap w:val="0"/>
            <w:vAlign w:val="center"/>
          </w:tcPr>
          <w:p w14:paraId="769E7938">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冷刀</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D87AD7D">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93D29C0">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74346C61">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7万元</w:t>
            </w:r>
          </w:p>
        </w:tc>
      </w:tr>
    </w:tbl>
    <w:p w14:paraId="2670BBF2">
      <w:pPr>
        <w:keepNext w:val="0"/>
        <w:keepLines w:val="0"/>
        <w:pageBreakBefore w:val="0"/>
        <w:widowControl w:val="0"/>
        <w:kinsoku/>
        <w:overflowPunct/>
        <w:topLinePunct w:val="0"/>
        <w:autoSpaceDE/>
        <w:autoSpaceDN/>
        <w:bidi w:val="0"/>
        <w:adjustRightInd/>
        <w:snapToGrid/>
        <w:spacing w:line="400" w:lineRule="exact"/>
        <w:ind w:firstLine="437"/>
        <w:textAlignment w:val="auto"/>
        <w:rPr>
          <w:rFonts w:hint="eastAsia" w:ascii="宋体" w:hAnsi="宋体" w:eastAsia="宋体" w:cs="宋体"/>
          <w:b/>
          <w:bCs/>
          <w:color w:val="auto"/>
          <w:sz w:val="24"/>
          <w:szCs w:val="24"/>
          <w:highlight w:val="none"/>
        </w:rPr>
      </w:pPr>
      <w:r>
        <w:rPr>
          <w:rFonts w:hint="eastAsia" w:ascii="宋体" w:hAnsi="宋体" w:eastAsia="宋体"/>
          <w:b/>
          <w:bCs/>
          <w:color w:val="auto"/>
          <w:sz w:val="24"/>
          <w:szCs w:val="18"/>
          <w:highlight w:val="none"/>
        </w:rPr>
        <w:t>（二）</w:t>
      </w:r>
      <w:r>
        <w:rPr>
          <w:rFonts w:hint="eastAsia" w:ascii="宋体" w:hAnsi="宋体" w:eastAsia="宋体" w:cs="宋体"/>
          <w:b/>
          <w:bCs/>
          <w:color w:val="auto"/>
          <w:sz w:val="24"/>
          <w:szCs w:val="24"/>
          <w:highlight w:val="none"/>
        </w:rPr>
        <w:t>、</w:t>
      </w:r>
      <w:r>
        <w:rPr>
          <w:rFonts w:hint="eastAsia" w:ascii="宋体" w:hAnsi="宋体" w:eastAsia="宋体"/>
          <w:b/>
          <w:bCs/>
          <w:color w:val="auto"/>
          <w:sz w:val="24"/>
          <w:szCs w:val="18"/>
          <w:highlight w:val="none"/>
        </w:rPr>
        <w:t>技术参数要求</w:t>
      </w:r>
    </w:p>
    <w:p w14:paraId="31A400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投标时须</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所投产品（刨削系统、冷刀）的</w:t>
      </w:r>
      <w:r>
        <w:rPr>
          <w:rFonts w:hint="eastAsia" w:ascii="宋体" w:hAnsi="宋体" w:eastAsia="宋体" w:cs="宋体"/>
          <w:b/>
          <w:bCs/>
          <w:color w:val="auto"/>
          <w:sz w:val="24"/>
          <w:szCs w:val="24"/>
          <w:highlight w:val="none"/>
        </w:rPr>
        <w:t>医疗器械注册证或备案证</w:t>
      </w:r>
      <w:r>
        <w:rPr>
          <w:rFonts w:hint="eastAsia" w:ascii="宋体" w:hAnsi="宋体" w:eastAsia="宋体" w:cs="宋体"/>
          <w:color w:val="auto"/>
          <w:sz w:val="24"/>
          <w:szCs w:val="24"/>
          <w:highlight w:val="none"/>
        </w:rPr>
        <w:t>。</w:t>
      </w:r>
    </w:p>
    <w:p w14:paraId="7C8C52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刨削系统（1套），刀头（4个[可重复使用]）</w:t>
      </w:r>
    </w:p>
    <w:p w14:paraId="613946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1.1切割速率≥2600r/min，转速可调可控</w:t>
      </w:r>
    </w:p>
    <w:p w14:paraId="66586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1.2切割方向：360°旋转，便携锁扣</w:t>
      </w:r>
    </w:p>
    <w:p w14:paraId="2DF2D5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▲1.3吸引通道：中央直排吸引通道</w:t>
      </w:r>
    </w:p>
    <w:p w14:paraId="643C66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1.4刀头尺寸：直径≤4mm，长度≥300mm</w:t>
      </w:r>
    </w:p>
    <w:p w14:paraId="6C4EE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1.5刀头设计：无创头端设计，往复切割</w:t>
      </w:r>
      <w:r>
        <w:rPr>
          <w:rFonts w:hint="eastAsia" w:ascii="宋体" w:hAnsi="宋体" w:eastAsia="宋体" w:cs="宋体"/>
          <w:b/>
          <w:bCs/>
          <w:color w:val="auto"/>
          <w:sz w:val="24"/>
          <w:szCs w:val="24"/>
          <w:highlight w:val="none"/>
          <w:lang w:val="en-US" w:eastAsia="zh-CN"/>
        </w:rPr>
        <w:t>（投标时提供说明书或检验报告等）</w:t>
      </w:r>
    </w:p>
    <w:p w14:paraId="0A0CD8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1.6手柄、脚踏防水设计；手柄、刀具可高温高压消毒</w:t>
      </w:r>
    </w:p>
    <w:p w14:paraId="62B99C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1.7主机≥3.5寸触摸屏，可显示实时转速</w:t>
      </w:r>
    </w:p>
    <w:p w14:paraId="6494EF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1.8额定负载输出力矩≥14mN•m</w:t>
      </w:r>
    </w:p>
    <w:p w14:paraId="1765F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1.9正常工作时噪声≤65db（A）[距离1m处]</w:t>
      </w:r>
      <w:r>
        <w:rPr>
          <w:rFonts w:hint="eastAsia" w:ascii="宋体" w:hAnsi="宋体" w:eastAsia="宋体" w:cs="宋体"/>
          <w:b/>
          <w:bCs/>
          <w:color w:val="auto"/>
          <w:sz w:val="24"/>
          <w:szCs w:val="24"/>
          <w:highlight w:val="none"/>
          <w:lang w:val="en-US" w:eastAsia="zh-CN"/>
        </w:rPr>
        <w:t>（投标时提供说明书或检验报告等）</w:t>
      </w:r>
    </w:p>
    <w:p w14:paraId="3D355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冷刀（1套）</w:t>
      </w:r>
    </w:p>
    <w:p w14:paraId="741A60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2.1视角≤30°，视扬角≥60°</w:t>
      </w:r>
    </w:p>
    <w:p w14:paraId="6CE37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▲2.2柱状晶体镜，目镜和器械通道平行或呈45°，标准目镜接口</w:t>
      </w:r>
    </w:p>
    <w:p w14:paraId="49B7B4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2.3器械通道入口采用喇叭口设计</w:t>
      </w:r>
    </w:p>
    <w:p w14:paraId="5F1801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2.4器械通道：≥4mm通道，双重密封设计，具备通道开关</w:t>
      </w:r>
    </w:p>
    <w:p w14:paraId="0835FB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2.5镜鞘外径≤8mm，降低扩宫风险</w:t>
      </w:r>
    </w:p>
    <w:p w14:paraId="013B9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2.6冷刀剪刀（直）、冷刀剪刀（弯）直径≥3mm，长度≥360mm</w:t>
      </w:r>
    </w:p>
    <w:p w14:paraId="254C7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2.7钩剪直径≥3mm，长度≥360mm</w:t>
      </w:r>
    </w:p>
    <w:p w14:paraId="43B722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2.8分离钳直径≥3mm，长度≥360mm</w:t>
      </w:r>
    </w:p>
    <w:p w14:paraId="1A6D1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2.9活检钳直径≥3mm，长度≥360mm</w:t>
      </w:r>
    </w:p>
    <w:p w14:paraId="208091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2.10抓钳（鼠牙）、抓钳（重型）≥3mm，长度≥360mm</w:t>
      </w:r>
    </w:p>
    <w:p w14:paraId="1C818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2.11导光束直径4.5mm，长度≥230cm</w:t>
      </w:r>
    </w:p>
    <w:p w14:paraId="13B94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2.12密封帽20支，冲水管2根</w:t>
      </w:r>
    </w:p>
    <w:p w14:paraId="62C29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2.13专用内镜消毒盒1个</w:t>
      </w:r>
    </w:p>
    <w:p w14:paraId="765AF9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61"/>
        <w:textAlignment w:val="auto"/>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8322EB1">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2835FCAA">
      <w:pPr>
        <w:keepNext w:val="0"/>
        <w:keepLines w:val="0"/>
        <w:pageBreakBefore w:val="0"/>
        <w:widowControl w:val="0"/>
        <w:kinsoku/>
        <w:wordWrap/>
        <w:overflowPunct/>
        <w:topLinePunct w:val="0"/>
        <w:autoSpaceDE/>
        <w:autoSpaceDN/>
        <w:bidi w:val="0"/>
        <w:adjustRightInd/>
        <w:snapToGrid/>
        <w:spacing w:line="400" w:lineRule="exact"/>
        <w:ind w:right="-92" w:rightChars="-44" w:firstLine="460" w:firstLineChars="192"/>
        <w:textAlignment w:val="auto"/>
        <w:rPr>
          <w:rFonts w:hint="eastAsia" w:ascii="宋体" w:hAnsi="宋体" w:eastAsia="宋体" w:cs="宋体"/>
          <w:color w:val="auto"/>
          <w:sz w:val="24"/>
          <w:szCs w:val="24"/>
          <w:highlight w:val="none"/>
        </w:rPr>
      </w:pPr>
      <w:bookmarkStart w:id="48" w:name="_Toc14698"/>
      <w:bookmarkStart w:id="49"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8"/>
      <w:bookmarkEnd w:id="49"/>
    </w:p>
    <w:p w14:paraId="09098557">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400" w:lineRule="exact"/>
        <w:ind w:right="-92" w:rightChars="-4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0"/>
        <w:rPr>
          <w:rFonts w:hint="eastAsia" w:asciiTheme="minorEastAsia" w:hAnsiTheme="minorEastAsia" w:eastAsiaTheme="minorEastAsia"/>
          <w:b/>
          <w:color w:val="auto"/>
          <w:sz w:val="28"/>
          <w:highlight w:val="none"/>
        </w:rPr>
      </w:pPr>
      <w:bookmarkStart w:id="50" w:name="_Toc4328"/>
    </w:p>
    <w:p w14:paraId="692AABDD">
      <w:pPr>
        <w:keepNext w:val="0"/>
        <w:keepLines w:val="0"/>
        <w:pageBreakBefore w:val="0"/>
        <w:widowControl w:val="0"/>
        <w:kinsoku/>
        <w:wordWrap/>
        <w:overflowPunct/>
        <w:topLinePunct w:val="0"/>
        <w:autoSpaceDE/>
        <w:autoSpaceDN/>
        <w:bidi w:val="0"/>
        <w:adjustRightInd/>
        <w:snapToGrid/>
        <w:spacing w:line="400" w:lineRule="exact"/>
        <w:ind w:right="-92" w:rightChars="-44" w:firstLine="540" w:firstLineChars="192"/>
        <w:textAlignment w:val="auto"/>
        <w:rPr>
          <w:rFonts w:hint="eastAsia" w:asciiTheme="minorEastAsia" w:hAnsiTheme="minorEastAsia" w:eastAsiaTheme="minorEastAsia"/>
          <w:b/>
          <w:color w:val="auto"/>
          <w:sz w:val="28"/>
          <w:highlight w:val="none"/>
        </w:rPr>
      </w:pPr>
    </w:p>
    <w:p w14:paraId="648B3DDA">
      <w:pPr>
        <w:spacing w:line="360" w:lineRule="auto"/>
        <w:jc w:val="both"/>
        <w:outlineLvl w:val="0"/>
        <w:rPr>
          <w:rFonts w:hint="eastAsia" w:asciiTheme="minorEastAsia" w:hAnsiTheme="minorEastAsia" w:eastAsiaTheme="minorEastAsia"/>
          <w:b/>
          <w:color w:val="auto"/>
          <w:sz w:val="28"/>
          <w:highlight w:val="none"/>
        </w:rPr>
      </w:pPr>
    </w:p>
    <w:p w14:paraId="3681303A">
      <w:pPr>
        <w:spacing w:line="360" w:lineRule="auto"/>
        <w:jc w:val="both"/>
        <w:outlineLvl w:val="0"/>
        <w:rPr>
          <w:rFonts w:hint="eastAsia" w:asciiTheme="minorEastAsia" w:hAnsiTheme="minorEastAsia" w:eastAsiaTheme="minorEastAsia"/>
          <w:b/>
          <w:color w:val="auto"/>
          <w:sz w:val="28"/>
          <w:highlight w:val="none"/>
        </w:rPr>
      </w:pPr>
    </w:p>
    <w:p w14:paraId="4E2FBC88">
      <w:pPr>
        <w:spacing w:line="360" w:lineRule="auto"/>
        <w:jc w:val="both"/>
        <w:outlineLvl w:val="0"/>
        <w:rPr>
          <w:rFonts w:hint="eastAsia" w:asciiTheme="minorEastAsia" w:hAnsiTheme="minorEastAsia" w:eastAsiaTheme="minorEastAsia"/>
          <w:b/>
          <w:color w:val="auto"/>
          <w:sz w:val="28"/>
          <w:highlight w:val="none"/>
        </w:rPr>
      </w:pPr>
    </w:p>
    <w:p w14:paraId="69119F3F">
      <w:pPr>
        <w:spacing w:line="360" w:lineRule="auto"/>
        <w:jc w:val="both"/>
        <w:outlineLvl w:val="0"/>
        <w:rPr>
          <w:rFonts w:hint="eastAsia" w:asciiTheme="minorEastAsia" w:hAnsiTheme="minorEastAsia" w:eastAsiaTheme="minorEastAsia"/>
          <w:b/>
          <w:color w:val="auto"/>
          <w:sz w:val="28"/>
          <w:highlight w:val="none"/>
        </w:rPr>
      </w:pPr>
    </w:p>
    <w:p w14:paraId="7B7BC125">
      <w:pPr>
        <w:spacing w:line="360" w:lineRule="auto"/>
        <w:jc w:val="both"/>
        <w:outlineLvl w:val="0"/>
        <w:rPr>
          <w:rFonts w:hint="eastAsia" w:asciiTheme="minorEastAsia" w:hAnsiTheme="minorEastAsia" w:eastAsiaTheme="minorEastAsia"/>
          <w:b/>
          <w:color w:val="auto"/>
          <w:sz w:val="28"/>
          <w:highlight w:val="none"/>
        </w:rPr>
      </w:pPr>
    </w:p>
    <w:p w14:paraId="40BA9838">
      <w:pPr>
        <w:spacing w:line="360" w:lineRule="auto"/>
        <w:jc w:val="both"/>
        <w:outlineLvl w:val="0"/>
        <w:rPr>
          <w:rFonts w:hint="eastAsia" w:asciiTheme="minorEastAsia" w:hAnsiTheme="minorEastAsia" w:eastAsiaTheme="minorEastAsia"/>
          <w:b/>
          <w:color w:val="auto"/>
          <w:sz w:val="28"/>
          <w:highlight w:val="none"/>
        </w:rPr>
      </w:pPr>
    </w:p>
    <w:p w14:paraId="2D637D95">
      <w:pPr>
        <w:spacing w:line="360" w:lineRule="auto"/>
        <w:jc w:val="both"/>
        <w:outlineLvl w:val="0"/>
        <w:rPr>
          <w:rFonts w:hint="eastAsia" w:asciiTheme="minorEastAsia" w:hAnsiTheme="minorEastAsia" w:eastAsiaTheme="minorEastAsia"/>
          <w:b/>
          <w:color w:val="auto"/>
          <w:sz w:val="28"/>
          <w:highlight w:val="none"/>
        </w:rPr>
      </w:pPr>
    </w:p>
    <w:p w14:paraId="25A8ABAA">
      <w:pPr>
        <w:spacing w:line="360" w:lineRule="auto"/>
        <w:jc w:val="both"/>
        <w:outlineLvl w:val="0"/>
        <w:rPr>
          <w:rFonts w:hint="eastAsia" w:asciiTheme="minorEastAsia" w:hAnsiTheme="minorEastAsia" w:eastAsiaTheme="minorEastAsia"/>
          <w:b/>
          <w:color w:val="auto"/>
          <w:sz w:val="28"/>
          <w:highlight w:val="none"/>
        </w:rPr>
      </w:pPr>
    </w:p>
    <w:p w14:paraId="1A60058C">
      <w:pPr>
        <w:spacing w:line="360" w:lineRule="auto"/>
        <w:jc w:val="both"/>
        <w:outlineLvl w:val="0"/>
        <w:rPr>
          <w:rFonts w:hint="eastAsia" w:asciiTheme="minorEastAsia" w:hAnsiTheme="minorEastAsia" w:eastAsiaTheme="minorEastAsia"/>
          <w:b/>
          <w:color w:val="auto"/>
          <w:sz w:val="28"/>
          <w:highlight w:val="none"/>
        </w:rPr>
      </w:pPr>
    </w:p>
    <w:p w14:paraId="6D888136">
      <w:pPr>
        <w:spacing w:line="360" w:lineRule="auto"/>
        <w:jc w:val="both"/>
        <w:outlineLvl w:val="0"/>
        <w:rPr>
          <w:rFonts w:hint="eastAsia" w:asciiTheme="minorEastAsia" w:hAnsiTheme="minorEastAsia" w:eastAsiaTheme="minorEastAsia"/>
          <w:b/>
          <w:color w:val="auto"/>
          <w:sz w:val="28"/>
          <w:highlight w:val="none"/>
        </w:rPr>
      </w:pPr>
    </w:p>
    <w:p w14:paraId="11B07F08">
      <w:pPr>
        <w:spacing w:line="360" w:lineRule="auto"/>
        <w:jc w:val="both"/>
        <w:outlineLvl w:val="0"/>
        <w:rPr>
          <w:rFonts w:hint="eastAsia" w:asciiTheme="minorEastAsia" w:hAnsiTheme="minorEastAsia" w:eastAsiaTheme="minorEastAsia"/>
          <w:b/>
          <w:color w:val="auto"/>
          <w:sz w:val="28"/>
          <w:highlight w:val="none"/>
        </w:rPr>
      </w:pPr>
    </w:p>
    <w:p w14:paraId="6F0FED46">
      <w:pPr>
        <w:spacing w:line="360" w:lineRule="auto"/>
        <w:jc w:val="both"/>
        <w:outlineLvl w:val="0"/>
        <w:rPr>
          <w:rFonts w:hint="eastAsia" w:asciiTheme="minorEastAsia" w:hAnsiTheme="minorEastAsia" w:eastAsiaTheme="minorEastAsia"/>
          <w:b/>
          <w:color w:val="auto"/>
          <w:sz w:val="28"/>
          <w:highlight w:val="none"/>
        </w:rPr>
      </w:pPr>
    </w:p>
    <w:p w14:paraId="43901273">
      <w:pPr>
        <w:spacing w:line="360" w:lineRule="auto"/>
        <w:jc w:val="both"/>
        <w:outlineLvl w:val="0"/>
        <w:rPr>
          <w:rFonts w:hint="eastAsia" w:asciiTheme="minorEastAsia" w:hAnsiTheme="minorEastAsia" w:eastAsiaTheme="minorEastAsia"/>
          <w:b/>
          <w:color w:val="auto"/>
          <w:sz w:val="28"/>
          <w:highlight w:val="none"/>
        </w:rPr>
      </w:pPr>
    </w:p>
    <w:p w14:paraId="75ECA5BA">
      <w:pPr>
        <w:spacing w:line="360" w:lineRule="auto"/>
        <w:jc w:val="both"/>
        <w:outlineLvl w:val="0"/>
        <w:rPr>
          <w:rFonts w:hint="eastAsia" w:asciiTheme="minorEastAsia" w:hAnsiTheme="minorEastAsia" w:eastAsiaTheme="minorEastAsia"/>
          <w:b/>
          <w:color w:val="auto"/>
          <w:sz w:val="28"/>
          <w:highlight w:val="none"/>
        </w:rPr>
      </w:pPr>
    </w:p>
    <w:p w14:paraId="391C7C22">
      <w:pPr>
        <w:spacing w:line="360" w:lineRule="auto"/>
        <w:jc w:val="both"/>
        <w:outlineLvl w:val="0"/>
        <w:rPr>
          <w:rFonts w:hint="eastAsia" w:asciiTheme="minorEastAsia" w:hAnsiTheme="minorEastAsia" w:eastAsiaTheme="minorEastAsia"/>
          <w:b/>
          <w:color w:val="auto"/>
          <w:sz w:val="28"/>
          <w:highlight w:val="none"/>
        </w:rPr>
      </w:pPr>
    </w:p>
    <w:p w14:paraId="4B6A986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评标方法和标准（综合评分法）</w:t>
      </w:r>
      <w:bookmarkEnd w:id="50"/>
    </w:p>
    <w:p w14:paraId="536632D6">
      <w:pPr>
        <w:spacing w:line="360" w:lineRule="auto"/>
        <w:ind w:firstLine="437"/>
        <w:outlineLvl w:val="1"/>
        <w:rPr>
          <w:rFonts w:hint="eastAsia" w:asciiTheme="minorEastAsia" w:hAnsiTheme="minorEastAsia" w:eastAsiaTheme="minorEastAsia"/>
          <w:b/>
          <w:color w:val="auto"/>
          <w:sz w:val="24"/>
          <w:highlight w:val="none"/>
        </w:rPr>
      </w:pPr>
      <w:bookmarkStart w:id="51" w:name="_Toc22115"/>
      <w:bookmarkStart w:id="52" w:name="_Toc6560"/>
      <w:r>
        <w:rPr>
          <w:rFonts w:hint="eastAsia" w:asciiTheme="minorEastAsia" w:hAnsiTheme="minorEastAsia" w:eastAsiaTheme="minorEastAsia"/>
          <w:b/>
          <w:color w:val="auto"/>
          <w:sz w:val="24"/>
          <w:highlight w:val="none"/>
        </w:rPr>
        <w:t>一、总则</w:t>
      </w:r>
      <w:bookmarkEnd w:id="51"/>
      <w:bookmarkEnd w:id="52"/>
    </w:p>
    <w:p w14:paraId="12B920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1"/>
        <w:rPr>
          <w:rFonts w:hint="eastAsia" w:asciiTheme="minorEastAsia" w:hAnsiTheme="minorEastAsia" w:eastAsiaTheme="minorEastAsia"/>
          <w:b/>
          <w:color w:val="auto"/>
          <w:sz w:val="24"/>
          <w:highlight w:val="none"/>
        </w:rPr>
      </w:pPr>
      <w:bookmarkStart w:id="53" w:name="_Toc28533"/>
      <w:bookmarkStart w:id="54" w:name="_Toc27343"/>
      <w:r>
        <w:rPr>
          <w:rFonts w:hint="eastAsia" w:asciiTheme="minorEastAsia" w:hAnsiTheme="minorEastAsia" w:eastAsiaTheme="minorEastAsia"/>
          <w:b/>
          <w:color w:val="auto"/>
          <w:sz w:val="24"/>
          <w:highlight w:val="none"/>
        </w:rPr>
        <w:t>二、评标方法</w:t>
      </w:r>
      <w:bookmarkEnd w:id="53"/>
      <w:bookmarkEnd w:id="54"/>
    </w:p>
    <w:p w14:paraId="6E08D27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5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533"/>
        <w:gridCol w:w="5077"/>
        <w:gridCol w:w="1619"/>
        <w:gridCol w:w="320"/>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pct"/>
          <w:trHeight w:val="90" w:hRule="atLeast"/>
          <w:jc w:val="center"/>
        </w:trPr>
        <w:tc>
          <w:tcPr>
            <w:tcW w:w="4829" w:type="pct"/>
            <w:gridSpan w:val="4"/>
            <w:tcBorders>
              <w:bottom w:val="single" w:color="auto" w:sz="4" w:space="0"/>
            </w:tcBorders>
            <w:vAlign w:val="center"/>
          </w:tcPr>
          <w:p w14:paraId="637E3C19">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bottom w:val="single" w:color="auto" w:sz="4" w:space="0"/>
            </w:tcBorders>
            <w:vAlign w:val="center"/>
          </w:tcPr>
          <w:p w14:paraId="7F2A159F">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8" w:type="pct"/>
            <w:gridSpan w:val="2"/>
            <w:tcBorders>
              <w:bottom w:val="single" w:color="auto" w:sz="4" w:space="0"/>
            </w:tcBorders>
            <w:vAlign w:val="center"/>
          </w:tcPr>
          <w:p w14:paraId="5C4257D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bottom w:val="single" w:color="auto" w:sz="4" w:space="0"/>
            </w:tcBorders>
            <w:vAlign w:val="center"/>
          </w:tcPr>
          <w:p w14:paraId="232AC12E">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spacing w:after="50" w:line="360" w:lineRule="auto"/>
              <w:ind w:right="-10"/>
              <w:jc w:val="center"/>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8" w:type="pct"/>
            <w:gridSpan w:val="2"/>
            <w:vAlign w:val="center"/>
          </w:tcPr>
          <w:p w14:paraId="17A9BE43">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spacing w:line="360" w:lineRule="auto"/>
              <w:jc w:val="left"/>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tcBorders>
              <w:bottom w:val="single" w:color="auto" w:sz="4" w:space="0"/>
            </w:tcBorders>
            <w:vAlign w:val="center"/>
          </w:tcPr>
          <w:p w14:paraId="6CE2AA6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spacing w:after="50" w:line="360" w:lineRule="auto"/>
              <w:ind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8" w:type="pct"/>
            <w:gridSpan w:val="2"/>
            <w:vAlign w:val="center"/>
          </w:tcPr>
          <w:p w14:paraId="705FBBAD">
            <w:pPr>
              <w:spacing w:line="360" w:lineRule="auto"/>
              <w:jc w:val="left"/>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Align w:val="center"/>
          </w:tcPr>
          <w:p w14:paraId="28D3DBED">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spacing w:after="50" w:line="360" w:lineRule="auto"/>
              <w:ind w:right="-10"/>
              <w:jc w:val="left"/>
              <w:rPr>
                <w:rFonts w:hint="eastAsia"/>
                <w:color w:val="auto"/>
                <w:highlight w:val="none"/>
              </w:rPr>
            </w:pPr>
            <w:r>
              <w:rPr>
                <w:rFonts w:hint="eastAsia" w:ascii="宋体" w:hAnsi="宋体" w:eastAsia="宋体" w:cs="宋体"/>
                <w:color w:val="auto"/>
                <w:sz w:val="24"/>
                <w:szCs w:val="24"/>
                <w:highlight w:val="none"/>
                <w:lang w:val="zh-CN"/>
              </w:rPr>
              <w:t>投标人不得存在投标人须知正文第1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28" w:type="pct"/>
            <w:gridSpan w:val="2"/>
            <w:vAlign w:val="center"/>
          </w:tcPr>
          <w:p w14:paraId="14C1D489">
            <w:pPr>
              <w:wordWrap w:val="0"/>
              <w:spacing w:line="360" w:lineRule="auto"/>
              <w:jc w:val="left"/>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Align w:val="center"/>
          </w:tcPr>
          <w:p w14:paraId="30348E5D">
            <w:pPr>
              <w:adjustRightInd w:val="0"/>
              <w:snapToGrid w:val="0"/>
              <w:spacing w:line="360" w:lineRule="auto"/>
              <w:ind w:right="-10"/>
              <w:jc w:val="center"/>
              <w:rPr>
                <w:rFonts w:hint="eastAsia" w:ascii="宋体" w:hAnsi="宋体" w:eastAsia="宋体"/>
                <w:color w:val="auto"/>
                <w:sz w:val="24"/>
                <w:highlight w:val="none"/>
                <w:lang w:val="en-US" w:eastAsia="zh-CN"/>
              </w:rPr>
            </w:pPr>
            <w:bookmarkStart w:id="55" w:name="_Hlk16461707"/>
            <w:r>
              <w:rPr>
                <w:rFonts w:hint="eastAsia" w:ascii="宋体" w:hAnsi="宋体" w:eastAsia="宋体"/>
                <w:color w:val="auto"/>
                <w:sz w:val="24"/>
                <w:highlight w:val="none"/>
                <w:lang w:val="en-US" w:eastAsia="zh-CN"/>
              </w:rPr>
              <w:t>4</w:t>
            </w:r>
          </w:p>
        </w:tc>
        <w:tc>
          <w:tcPr>
            <w:tcW w:w="813" w:type="pct"/>
            <w:vAlign w:val="center"/>
          </w:tcPr>
          <w:p w14:paraId="7EFAA21D">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spacing w:after="50" w:line="360" w:lineRule="auto"/>
              <w:ind w:right="-39" w:rightChars="0"/>
              <w:jc w:val="left"/>
              <w:rPr>
                <w:rFonts w:hint="eastAsia" w:ascii="宋体" w:hAnsi="宋体" w:eastAsia="宋体" w:cs="宋体"/>
                <w:color w:val="auto"/>
                <w:sz w:val="24"/>
                <w:szCs w:val="24"/>
                <w:highlight w:val="none"/>
                <w:lang w:val="zh-CN"/>
              </w:rPr>
            </w:pPr>
            <w:r>
              <w:rPr>
                <w:rFonts w:hint="eastAsia" w:ascii="宋体" w:hAnsi="宋体" w:eastAsia="宋体"/>
                <w:b/>
                <w:bCs/>
                <w:color w:val="auto"/>
                <w:sz w:val="24"/>
                <w:szCs w:val="18"/>
                <w:highlight w:val="none"/>
                <w:lang w:val="en-US" w:eastAsia="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28" w:type="pct"/>
            <w:gridSpan w:val="2"/>
            <w:vAlign w:val="center"/>
          </w:tcPr>
          <w:p w14:paraId="57119D3D">
            <w:pPr>
              <w:pStyle w:val="22"/>
              <w:spacing w:before="0" w:beforeAutospacing="0" w:after="0" w:afterAutospacing="0" w:line="360" w:lineRule="auto"/>
              <w:jc w:val="center"/>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wordWrap w:val="0"/>
              <w:spacing w:line="360" w:lineRule="auto"/>
              <w:jc w:val="left"/>
              <w:rPr>
                <w:rFonts w:hint="eastAsia" w:ascii="宋体" w:hAnsi="宋体" w:eastAsia="宋体" w:cs="宋体"/>
                <w:color w:val="auto"/>
                <w:sz w:val="24"/>
                <w:szCs w:val="24"/>
                <w:highlight w:val="none"/>
              </w:rPr>
            </w:pPr>
          </w:p>
        </w:tc>
      </w:tr>
    </w:tbl>
    <w:p w14:paraId="287B667E">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5"/>
    <w:p w14:paraId="2117B41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2AC9FFA">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3381E534">
            <w:pPr>
              <w:pStyle w:val="46"/>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1942DC41">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73" w:type="pct"/>
            <w:tcBorders>
              <w:bottom w:val="single" w:color="auto" w:sz="4" w:space="0"/>
            </w:tcBorders>
            <w:vAlign w:val="center"/>
          </w:tcPr>
          <w:p w14:paraId="3508645C">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5F6BE5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75F068B7">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22EE2A4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25D8613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3CA6ED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380ACA5B">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1101CAF8">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D451A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3A0F028">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402A0A52">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27DAB2D3">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0C0B03A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BB93CDA">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4C60448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24318D8A">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73" w:type="pct"/>
            <w:vAlign w:val="center"/>
          </w:tcPr>
          <w:p w14:paraId="1C0FBE3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644976C">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42" w:type="pct"/>
            <w:vAlign w:val="center"/>
          </w:tcPr>
          <w:p w14:paraId="7071F0F5">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E35E85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73" w:type="pct"/>
            <w:vAlign w:val="center"/>
          </w:tcPr>
          <w:p w14:paraId="551ECC22">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490AE75">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42" w:type="pct"/>
            <w:vAlign w:val="center"/>
          </w:tcPr>
          <w:p w14:paraId="1D81A2E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1153876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73" w:type="pct"/>
            <w:vAlign w:val="center"/>
          </w:tcPr>
          <w:p w14:paraId="4C7E748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903B591">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42" w:type="pct"/>
            <w:vAlign w:val="center"/>
          </w:tcPr>
          <w:p w14:paraId="1E59784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69683E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5F39F2A7">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14:paraId="31FDE6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7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81"/>
        <w:gridCol w:w="6259"/>
        <w:gridCol w:w="1256"/>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34" w:type="pct"/>
            <w:tcBorders>
              <w:top w:val="single" w:color="auto" w:sz="4" w:space="0"/>
              <w:left w:val="single" w:color="auto" w:sz="4" w:space="0"/>
              <w:bottom w:val="single" w:color="auto" w:sz="4" w:space="0"/>
              <w:right w:val="single" w:color="auto" w:sz="4" w:space="0"/>
            </w:tcBorders>
            <w:vAlign w:val="center"/>
          </w:tcPr>
          <w:p w14:paraId="0EBADB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49" w:type="pct"/>
            <w:tcBorders>
              <w:top w:val="single" w:color="auto" w:sz="4" w:space="0"/>
              <w:left w:val="single" w:color="auto" w:sz="4" w:space="0"/>
              <w:bottom w:val="single" w:color="auto" w:sz="4" w:space="0"/>
              <w:right w:val="single" w:color="auto" w:sz="4" w:space="0"/>
            </w:tcBorders>
            <w:vAlign w:val="center"/>
          </w:tcPr>
          <w:p w14:paraId="317BCC4D">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78" w:type="pct"/>
            <w:tcBorders>
              <w:top w:val="single" w:color="auto" w:sz="4" w:space="0"/>
              <w:left w:val="single" w:color="auto" w:sz="4" w:space="0"/>
              <w:bottom w:val="single" w:color="auto" w:sz="4" w:space="0"/>
              <w:right w:val="single" w:color="auto" w:sz="4" w:space="0"/>
            </w:tcBorders>
            <w:vAlign w:val="center"/>
          </w:tcPr>
          <w:p w14:paraId="755969B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37" w:type="pct"/>
            <w:tcBorders>
              <w:top w:val="single" w:color="auto" w:sz="4" w:space="0"/>
              <w:left w:val="single" w:color="auto" w:sz="4" w:space="0"/>
              <w:bottom w:val="single" w:color="auto" w:sz="4" w:space="0"/>
              <w:right w:val="single" w:color="auto" w:sz="4" w:space="0"/>
            </w:tcBorders>
            <w:vAlign w:val="center"/>
          </w:tcPr>
          <w:p w14:paraId="02392664">
            <w:pPr>
              <w:jc w:val="center"/>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549" w:type="pct"/>
            <w:tcBorders>
              <w:top w:val="single" w:color="auto" w:sz="4" w:space="0"/>
              <w:left w:val="single" w:color="auto" w:sz="4" w:space="0"/>
              <w:right w:val="single" w:color="auto" w:sz="4" w:space="0"/>
            </w:tcBorders>
            <w:vAlign w:val="center"/>
          </w:tcPr>
          <w:p w14:paraId="0E930650">
            <w:pPr>
              <w:spacing w:line="360" w:lineRule="auto"/>
              <w:rPr>
                <w:rFonts w:hint="eastAsia" w:asciiTheme="minorEastAsia" w:hAnsiTheme="minorEastAsia" w:eastAsiaTheme="minorEastAsia"/>
                <w:color w:val="auto"/>
                <w:sz w:val="24"/>
                <w:highlight w:val="none"/>
                <w:lang w:eastAsia="zh-CN"/>
              </w:rPr>
            </w:pPr>
            <w:r>
              <w:rPr>
                <w:rFonts w:hint="eastAsia" w:ascii="宋体" w:hAnsi="宋体" w:eastAsia="宋体" w:cs="宋体"/>
                <w:b/>
                <w:bCs/>
                <w:color w:val="auto"/>
                <w:sz w:val="24"/>
                <w:szCs w:val="24"/>
                <w:highlight w:val="none"/>
                <w:lang w:val="en-US" w:eastAsia="zh-CN" w:bidi="zh-CN"/>
              </w:rPr>
              <w:t>产品业绩(核心产品）</w:t>
            </w:r>
          </w:p>
        </w:tc>
        <w:tc>
          <w:tcPr>
            <w:tcW w:w="3178" w:type="pct"/>
            <w:tcBorders>
              <w:top w:val="single" w:color="auto" w:sz="4" w:space="0"/>
              <w:left w:val="single" w:color="auto" w:sz="4" w:space="0"/>
              <w:right w:val="single" w:color="auto" w:sz="4" w:space="0"/>
            </w:tcBorders>
            <w:vAlign w:val="center"/>
          </w:tcPr>
          <w:p w14:paraId="4682859E">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自202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月1日以来(以合同签订时间为准)，提供一份所投机型供货业绩的得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分，最高得</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 xml:space="preserve">分。 </w:t>
            </w:r>
          </w:p>
          <w:p w14:paraId="1607EDBF">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注：投标文件中提供业绩合同复印件并加盖单位公章，时间以合同签订时间为准；若合同材料中无法体现签订时间、业绩内容等关键评审因素的，须另外提供业主（合同甲方）出具的盖章证明材料。</w:t>
            </w:r>
          </w:p>
        </w:tc>
        <w:tc>
          <w:tcPr>
            <w:tcW w:w="637"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634"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60744BB3">
            <w:pPr>
              <w:spacing w:line="360" w:lineRule="auto"/>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178" w:type="pct"/>
            <w:tcBorders>
              <w:top w:val="single" w:color="auto" w:sz="4" w:space="0"/>
              <w:left w:val="single" w:color="auto" w:sz="4" w:space="0"/>
              <w:right w:val="single" w:color="auto" w:sz="4" w:space="0"/>
            </w:tcBorders>
            <w:vAlign w:val="center"/>
          </w:tcPr>
          <w:p w14:paraId="225081BE">
            <w:pPr>
              <w:spacing w:line="360" w:lineRule="auto"/>
              <w:rPr>
                <w:rFonts w:hint="eastAsia" w:asciiTheme="minorEastAsia" w:hAnsiTheme="minorEastAsia" w:eastAsiaTheme="minorEastAsia"/>
                <w:color w:val="auto"/>
                <w:sz w:val="24"/>
                <w:highlight w:val="none"/>
                <w:lang w:val="en-US" w:eastAsia="zh-CN"/>
              </w:rPr>
            </w:pPr>
            <w:bookmarkStart w:id="56" w:name="OLE_LINK3"/>
            <w:r>
              <w:rPr>
                <w:rFonts w:hint="eastAsia" w:asciiTheme="minorEastAsia" w:hAnsiTheme="minorEastAsia" w:eastAsiaTheme="minorEastAsia"/>
                <w:color w:val="auto"/>
                <w:sz w:val="24"/>
                <w:highlight w:val="none"/>
                <w:lang w:val="en-US" w:eastAsia="zh-CN"/>
              </w:rPr>
              <w:t>根据投标文件中技术规格及参数要求的响应情况:</w:t>
            </w:r>
          </w:p>
          <w:p w14:paraId="0330F2B5">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本项目产品技术参数共22项。</w:t>
            </w:r>
          </w:p>
          <w:p w14:paraId="5CBE8E99">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①标注“★”号的为本项目的关键性技术指标，共计0个，必须满足，不满足的按无效标处理；</w:t>
            </w:r>
          </w:p>
          <w:p w14:paraId="5F799B38">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②标注“▲”参数共2项，每有1项满足或优于招标要求的得4分，满分8分；</w:t>
            </w:r>
          </w:p>
          <w:p w14:paraId="4F0A752A">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③未标注“★”和“▲”的参数共20项，每有1项满足或优于招标要求的得2.5分，满分50分；</w:t>
            </w:r>
          </w:p>
          <w:p w14:paraId="5E4B0918">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①所有参数如有标注提供证明材料的，需按要求提供对应证明材料；②标注“★”和“▲”的参数均需提供有效证明材料，包括但不限于与之相关的证明文件或产品技术说明文件或印刷资料或技术白皮书或产品检验（测）报告或注册证明文件等；③未标注“★”和“▲”的参数无需提供证明材料，但需明确是否响应，未明确是否响应视为不响应，投标人需审慎填写，验收时将复核参数。</w:t>
            </w:r>
            <w:bookmarkEnd w:id="56"/>
          </w:p>
        </w:tc>
        <w:tc>
          <w:tcPr>
            <w:tcW w:w="637"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44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58分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免费质保承诺</w:t>
            </w:r>
          </w:p>
        </w:tc>
        <w:tc>
          <w:tcPr>
            <w:tcW w:w="3178" w:type="pct"/>
            <w:tcBorders>
              <w:top w:val="single" w:color="auto" w:sz="4" w:space="0"/>
              <w:left w:val="single" w:color="auto" w:sz="4" w:space="0"/>
              <w:right w:val="single" w:color="auto" w:sz="4" w:space="0"/>
            </w:tcBorders>
            <w:shd w:val="clear" w:color="auto" w:fill="auto"/>
            <w:vAlign w:val="center"/>
          </w:tcPr>
          <w:p w14:paraId="24136A7D">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投标人须提供免费质保承诺，免费质保期至少为叁年，满足要求的</w:t>
            </w:r>
            <w:r>
              <w:rPr>
                <w:rFonts w:hint="eastAsia" w:ascii="宋体" w:hAnsi="宋体" w:eastAsia="宋体" w:cs="宋体"/>
                <w:color w:val="auto"/>
                <w:sz w:val="24"/>
                <w:szCs w:val="24"/>
                <w:highlight w:val="none"/>
                <w:lang w:val="en-US" w:eastAsia="zh-CN" w:bidi="zh-CN"/>
              </w:rPr>
              <w:t>不得分</w:t>
            </w:r>
            <w:r>
              <w:rPr>
                <w:rFonts w:hint="eastAsia" w:ascii="宋体" w:hAnsi="宋体" w:eastAsia="宋体" w:cs="宋体"/>
                <w:color w:val="auto"/>
                <w:sz w:val="24"/>
                <w:szCs w:val="24"/>
                <w:highlight w:val="none"/>
                <w:lang w:bidi="zh-CN"/>
              </w:rPr>
              <w:t>。在叁年的基础上，承诺每延长1年加</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bidi="zh-CN"/>
              </w:rPr>
              <w:t>分（不足1年不加分），本项最高得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w:t>
            </w:r>
          </w:p>
          <w:p w14:paraId="4DD69C0C">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b/>
                <w:bCs/>
                <w:color w:val="auto"/>
                <w:sz w:val="24"/>
                <w:szCs w:val="24"/>
                <w:highlight w:val="none"/>
                <w:lang w:val="en-US" w:bidi="zh-CN"/>
              </w:rPr>
              <w:t>注：投标人</w:t>
            </w:r>
            <w:r>
              <w:rPr>
                <w:rFonts w:hint="eastAsia" w:ascii="宋体" w:hAnsi="宋体" w:eastAsia="宋体" w:cs="宋体"/>
                <w:b/>
                <w:bCs/>
                <w:color w:val="auto"/>
                <w:sz w:val="24"/>
                <w:szCs w:val="24"/>
                <w:highlight w:val="none"/>
                <w:lang w:bidi="zh-CN"/>
              </w:rPr>
              <w:t>提供加盖投标人公章的承诺书（格式自拟），未提供或不符合要求的不得分）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634"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right w:val="single" w:color="auto" w:sz="4" w:space="0"/>
            </w:tcBorders>
            <w:vAlign w:val="center"/>
          </w:tcPr>
          <w:p w14:paraId="1D8D0797">
            <w:pPr>
              <w:kinsoku w:val="0"/>
              <w:overflowPunct w:val="0"/>
              <w:autoSpaceDE w:val="0"/>
              <w:autoSpaceDN w:val="0"/>
              <w:adjustRightInd w:val="0"/>
              <w:snapToGrid w:val="0"/>
              <w:spacing w:after="0" w:line="240" w:lineRule="auto"/>
              <w:jc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w:t>
            </w:r>
          </w:p>
          <w:p w14:paraId="1989979D">
            <w:pPr>
              <w:kinsoku w:val="0"/>
              <w:overflowPunct w:val="0"/>
              <w:autoSpaceDE w:val="0"/>
              <w:autoSpaceDN w:val="0"/>
              <w:adjustRightInd w:val="0"/>
              <w:snapToGrid w:val="0"/>
              <w:spacing w:after="0" w:line="240" w:lineRule="auto"/>
              <w:jc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w:t>
            </w:r>
          </w:p>
        </w:tc>
        <w:tc>
          <w:tcPr>
            <w:tcW w:w="3178" w:type="pct"/>
            <w:tcBorders>
              <w:top w:val="single" w:color="auto" w:sz="4" w:space="0"/>
              <w:left w:val="single" w:color="auto" w:sz="4" w:space="0"/>
              <w:right w:val="single" w:color="auto" w:sz="4" w:space="0"/>
            </w:tcBorders>
            <w:vAlign w:val="center"/>
          </w:tcPr>
          <w:p w14:paraId="47E2EA68">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售后响应时间：2小时以内。</w:t>
            </w:r>
          </w:p>
          <w:p w14:paraId="76478BCC">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报修后故障修复时间：3个工作日，超过此时间需提供备用机。</w:t>
            </w:r>
          </w:p>
          <w:p w14:paraId="33C4FF8D">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维保期内每年至少巡检2次。</w:t>
            </w:r>
          </w:p>
          <w:p w14:paraId="5E427C70">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售后服务措施须包含或优于以上内容，评审根据投标文件中提供的售后服务方案与措施进行评比：</w:t>
            </w:r>
          </w:p>
          <w:p w14:paraId="736D200B">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1、包括保修内容与范围、维修响应时间、售后服务等，方案完善可行性强，科学合理，完全满足项目采购需求的得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p>
          <w:p w14:paraId="53CD485E">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2、包括保修内容与范围、维修响应时间、售后服务等，方案完善可行性较强，无明显逻辑错误，无关键点缺失的得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p>
          <w:p w14:paraId="75C34E5C">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3、包括保修内容与范围、维修响应时间、售后服务等，方案内容缺失，且出现非专门针对本项目特性内容的得</w:t>
            </w:r>
            <w:r>
              <w:rPr>
                <w:rFonts w:hint="eastAsia" w:ascii="宋体" w:hAnsi="宋体" w:eastAsia="宋体" w:cs="宋体"/>
                <w:color w:val="auto"/>
                <w:sz w:val="24"/>
                <w:szCs w:val="24"/>
                <w:highlight w:val="none"/>
                <w:lang w:val="en-US" w:eastAsia="zh-CN" w:bidi="zh-CN"/>
              </w:rPr>
              <w:t xml:space="preserve">4 </w:t>
            </w:r>
            <w:r>
              <w:rPr>
                <w:rFonts w:hint="eastAsia" w:ascii="宋体" w:hAnsi="宋体" w:eastAsia="宋体" w:cs="宋体"/>
                <w:color w:val="auto"/>
                <w:sz w:val="24"/>
                <w:szCs w:val="24"/>
                <w:highlight w:val="none"/>
                <w:lang w:bidi="zh-CN"/>
              </w:rPr>
              <w:t>分；</w:t>
            </w:r>
          </w:p>
          <w:p w14:paraId="5E7BDBF2">
            <w:pPr>
              <w:keepNext w:val="0"/>
              <w:keepLines w:val="0"/>
              <w:pageBreakBefore w:val="0"/>
              <w:widowControl w:val="0"/>
              <w:wordWrap w:val="0"/>
              <w:topLinePunct w:val="0"/>
              <w:bidi w:val="0"/>
              <w:spacing w:line="440" w:lineRule="exac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color w:val="auto"/>
                <w:sz w:val="24"/>
                <w:szCs w:val="24"/>
                <w:highlight w:val="none"/>
                <w:lang w:bidi="zh-CN"/>
              </w:rPr>
              <w:t>4、方案不能满足项目实施要求或未提供相关内容的不得分</w:t>
            </w:r>
          </w:p>
        </w:tc>
        <w:tc>
          <w:tcPr>
            <w:tcW w:w="637" w:type="pct"/>
            <w:tcBorders>
              <w:top w:val="single" w:color="auto" w:sz="4" w:space="0"/>
              <w:left w:val="single" w:color="auto" w:sz="4" w:space="0"/>
              <w:bottom w:val="single" w:color="auto" w:sz="4" w:space="0"/>
              <w:right w:val="single" w:color="auto" w:sz="4" w:space="0"/>
            </w:tcBorders>
            <w:vAlign w:val="center"/>
          </w:tcPr>
          <w:p w14:paraId="5AFDF979">
            <w:pPr>
              <w:keepNext w:val="0"/>
              <w:keepLines w:val="0"/>
              <w:pageBreakBefore w:val="0"/>
              <w:widowControl w:val="0"/>
              <w:wordWrap w:val="0"/>
              <w:topLinePunct w:val="0"/>
              <w:bidi w:val="0"/>
              <w:spacing w:line="440" w:lineRule="exact"/>
              <w:jc w:val="center"/>
              <w:textAlignment w:val="auto"/>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6分</w:t>
            </w:r>
          </w:p>
        </w:tc>
      </w:tr>
      <w:tr w14:paraId="6A6C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34" w:type="pct"/>
            <w:vMerge w:val="restart"/>
            <w:tcBorders>
              <w:left w:val="single" w:color="auto" w:sz="4" w:space="0"/>
              <w:right w:val="single" w:color="auto" w:sz="4" w:space="0"/>
            </w:tcBorders>
            <w:vAlign w:val="center"/>
          </w:tcPr>
          <w:p w14:paraId="56648AD4">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0A200760">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549" w:type="pct"/>
            <w:tcBorders>
              <w:top w:val="single" w:color="auto" w:sz="4" w:space="0"/>
              <w:left w:val="single" w:color="auto" w:sz="4" w:space="0"/>
              <w:bottom w:val="single" w:color="auto" w:sz="4" w:space="0"/>
              <w:right w:val="single" w:color="auto" w:sz="4" w:space="0"/>
            </w:tcBorders>
            <w:vAlign w:val="center"/>
          </w:tcPr>
          <w:p w14:paraId="4C1340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94" w:rightChars="-45"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刨削系统</w:t>
            </w:r>
          </w:p>
          <w:p w14:paraId="563657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94" w:rightChars="-45" w:firstLine="0" w:firstLineChars="0"/>
              <w:jc w:val="lef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eastAsia="zh-CN"/>
              </w:rPr>
              <w:t>）</w:t>
            </w:r>
          </w:p>
        </w:tc>
        <w:tc>
          <w:tcPr>
            <w:tcW w:w="3816" w:type="pct"/>
            <w:gridSpan w:val="2"/>
            <w:tcBorders>
              <w:top w:val="single" w:color="auto" w:sz="4" w:space="0"/>
              <w:left w:val="single" w:color="auto" w:sz="4" w:space="0"/>
              <w:bottom w:val="single" w:color="auto" w:sz="4" w:space="0"/>
              <w:right w:val="single" w:color="auto" w:sz="4" w:space="0"/>
            </w:tcBorders>
            <w:vAlign w:val="center"/>
          </w:tcPr>
          <w:p w14:paraId="2DD81F47">
            <w:pPr>
              <w:keepNext w:val="0"/>
              <w:keepLines w:val="0"/>
              <w:pageBreakBefore w:val="0"/>
              <w:widowControl w:val="0"/>
              <w:wordWrap w:val="0"/>
              <w:topLinePunct w:val="0"/>
              <w:bidi w:val="0"/>
              <w:spacing w:line="44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eastAsia="zh-CN" w:bidi="zh-CN"/>
              </w:rPr>
              <w:t>/自身所投产品设计使用年限</w:t>
            </w:r>
            <w:r>
              <w:rPr>
                <w:rFonts w:hint="eastAsia" w:ascii="宋体" w:hAnsi="宋体" w:eastAsia="宋体" w:cs="宋体"/>
                <w:b/>
                <w:bCs/>
                <w:color w:val="auto"/>
                <w:sz w:val="24"/>
                <w:szCs w:val="24"/>
                <w:highlight w:val="none"/>
                <w:lang w:bidi="zh-CN"/>
              </w:rPr>
              <w:t>最低的投标报价为评标基准价</w:t>
            </w:r>
            <w:r>
              <w:rPr>
                <w:rFonts w:hint="eastAsia" w:ascii="宋体" w:hAnsi="宋体" w:eastAsia="宋体" w:cs="宋体"/>
                <w:color w:val="auto"/>
                <w:sz w:val="24"/>
                <w:szCs w:val="24"/>
                <w:highlight w:val="none"/>
                <w:lang w:bidi="zh-CN"/>
              </w:rPr>
              <w:t>，其价格分为满分</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分。其他投标人的价格分统一按照下列公式计算：</w:t>
            </w:r>
          </w:p>
          <w:p w14:paraId="753956F7">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投标报价</w:t>
            </w:r>
            <w:r>
              <w:rPr>
                <w:rFonts w:hint="eastAsia" w:ascii="宋体" w:hAnsi="宋体" w:eastAsia="宋体" w:cs="宋体"/>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20</w:t>
            </w:r>
            <w:r>
              <w:rPr>
                <w:rFonts w:hint="eastAsia" w:ascii="宋体" w:hAnsi="宋体" w:eastAsia="宋体" w:cs="宋体"/>
                <w:color w:val="auto"/>
                <w:sz w:val="24"/>
                <w:szCs w:val="24"/>
                <w:highlight w:val="none"/>
                <w:lang w:bidi="zh-CN"/>
              </w:rPr>
              <w:t>×100％，</w:t>
            </w:r>
            <w:r>
              <w:rPr>
                <w:rFonts w:hint="eastAsia" w:ascii="宋体" w:hAnsi="宋体" w:eastAsia="宋体" w:cs="宋体"/>
                <w:b/>
                <w:bCs/>
                <w:color w:val="auto"/>
                <w:sz w:val="24"/>
                <w:szCs w:val="24"/>
                <w:highlight w:val="none"/>
              </w:rPr>
              <w:t>设计年限以所投机型说明书</w:t>
            </w:r>
            <w:r>
              <w:rPr>
                <w:rFonts w:hint="eastAsia" w:ascii="宋体" w:hAnsi="宋体" w:eastAsia="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rPr>
              <w:t>铭牌上或加</w:t>
            </w:r>
            <w:r>
              <w:rPr>
                <w:rFonts w:hint="eastAsia" w:ascii="宋体" w:hAnsi="宋体" w:eastAsia="宋体" w:cs="宋体"/>
                <w:b/>
                <w:bCs/>
                <w:color w:val="auto"/>
                <w:sz w:val="24"/>
                <w:szCs w:val="24"/>
                <w:highlight w:val="none"/>
              </w:rPr>
              <w:t>盖厂家公章的技术白皮书上标注的为准。（</w:t>
            </w:r>
            <w:r>
              <w:rPr>
                <w:rFonts w:hint="eastAsia" w:ascii="宋体" w:hAnsi="宋体" w:eastAsia="宋体" w:cs="宋体"/>
                <w:b/>
                <w:bCs/>
                <w:color w:val="auto"/>
                <w:sz w:val="24"/>
                <w:szCs w:val="24"/>
                <w:highlight w:val="none"/>
                <w:lang w:val="en-US" w:eastAsia="zh-CN"/>
              </w:rPr>
              <w:t>投标人需</w:t>
            </w:r>
            <w:r>
              <w:rPr>
                <w:rFonts w:hint="eastAsia" w:ascii="宋体" w:hAnsi="宋体" w:eastAsia="宋体" w:cs="宋体"/>
                <w:b/>
                <w:bCs/>
                <w:color w:val="auto"/>
                <w:sz w:val="24"/>
                <w:szCs w:val="24"/>
                <w:highlight w:val="none"/>
              </w:rPr>
              <w:t>提供说明书或铭牌或加盖厂家公章的技术白皮书，未提供设计年限证明材料的，以设计年限1年计参与商务计算）。</w:t>
            </w:r>
          </w:p>
        </w:tc>
      </w:tr>
      <w:tr w14:paraId="1A67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634" w:type="pct"/>
            <w:vMerge w:val="continue"/>
            <w:tcBorders>
              <w:left w:val="single" w:color="auto" w:sz="4" w:space="0"/>
              <w:right w:val="single" w:color="auto" w:sz="4" w:space="0"/>
            </w:tcBorders>
            <w:vAlign w:val="center"/>
          </w:tcPr>
          <w:p w14:paraId="598C984B">
            <w:pPr>
              <w:keepNext w:val="0"/>
              <w:keepLines w:val="0"/>
              <w:pageBreakBefore w:val="0"/>
              <w:widowControl w:val="0"/>
              <w:wordWrap w:val="0"/>
              <w:topLinePunct w:val="0"/>
              <w:bidi w:val="0"/>
              <w:spacing w:line="440" w:lineRule="exact"/>
              <w:jc w:val="center"/>
              <w:textAlignment w:val="auto"/>
              <w:rPr>
                <w:rFonts w:hint="eastAsia" w:ascii="宋体" w:hAnsi="宋体" w:eastAsia="宋体" w:cs="宋体"/>
                <w:b/>
                <w:bCs/>
                <w:color w:val="auto"/>
                <w:sz w:val="24"/>
                <w:szCs w:val="24"/>
                <w:highlight w:val="none"/>
              </w:rPr>
            </w:pPr>
          </w:p>
        </w:tc>
        <w:tc>
          <w:tcPr>
            <w:tcW w:w="549" w:type="pct"/>
            <w:tcBorders>
              <w:top w:val="single" w:color="auto" w:sz="4" w:space="0"/>
              <w:left w:val="single" w:color="auto" w:sz="4" w:space="0"/>
              <w:bottom w:val="single" w:color="auto" w:sz="4" w:space="0"/>
              <w:right w:val="single" w:color="auto" w:sz="4" w:space="0"/>
            </w:tcBorders>
            <w:vAlign w:val="center"/>
          </w:tcPr>
          <w:p w14:paraId="5D80E9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94" w:rightChars="-45" w:firstLine="0" w:firstLineChars="0"/>
              <w:jc w:val="center"/>
              <w:textAlignment w:val="auto"/>
              <w:rPr>
                <w:rStyle w:val="30"/>
                <w:rFonts w:hint="eastAsia" w:ascii="宋体" w:hAnsi="宋体" w:eastAsia="宋体" w:cs="宋体"/>
                <w:b w:val="0"/>
                <w:bCs/>
                <w:color w:val="auto"/>
                <w:sz w:val="24"/>
                <w:szCs w:val="24"/>
                <w:highlight w:val="none"/>
                <w:shd w:val="clear" w:color="auto" w:fill="FFFFFF"/>
                <w:vertAlign w:val="baseline"/>
                <w:lang w:val="en-US" w:eastAsia="zh-CN"/>
              </w:rPr>
            </w:pPr>
            <w:r>
              <w:rPr>
                <w:rStyle w:val="30"/>
                <w:rFonts w:hint="eastAsia" w:ascii="宋体" w:hAnsi="宋体" w:eastAsia="宋体" w:cs="宋体"/>
                <w:b w:val="0"/>
                <w:bCs/>
                <w:color w:val="auto"/>
                <w:sz w:val="24"/>
                <w:szCs w:val="24"/>
                <w:highlight w:val="none"/>
                <w:shd w:val="clear" w:color="auto" w:fill="FFFFFF"/>
                <w:vertAlign w:val="baseline"/>
                <w:lang w:val="en-US" w:eastAsia="zh-CN"/>
              </w:rPr>
              <w:t>冷刀</w:t>
            </w:r>
          </w:p>
          <w:p w14:paraId="2D5FC1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94" w:rightChars="-45" w:firstLine="0" w:firstLineChars="0"/>
              <w:jc w:val="lef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eastAsia="zh-CN"/>
              </w:rPr>
              <w:t>（10分）</w:t>
            </w:r>
          </w:p>
        </w:tc>
        <w:tc>
          <w:tcPr>
            <w:tcW w:w="3816" w:type="pct"/>
            <w:gridSpan w:val="2"/>
            <w:tcBorders>
              <w:top w:val="single" w:color="auto" w:sz="4" w:space="0"/>
              <w:left w:val="single" w:color="auto" w:sz="4" w:space="0"/>
              <w:bottom w:val="single" w:color="auto" w:sz="4" w:space="0"/>
              <w:right w:val="single" w:color="auto" w:sz="4" w:space="0"/>
            </w:tcBorders>
            <w:vAlign w:val="center"/>
          </w:tcPr>
          <w:p w14:paraId="4A5C90B7">
            <w:pPr>
              <w:keepNext w:val="0"/>
              <w:keepLines w:val="0"/>
              <w:pageBreakBefore w:val="0"/>
              <w:widowControl w:val="0"/>
              <w:wordWrap w:val="0"/>
              <w:topLinePunct w:val="0"/>
              <w:bidi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w:t>
            </w:r>
            <w:r>
              <w:rPr>
                <w:rFonts w:hint="eastAsia" w:ascii="宋体" w:hAnsi="宋体" w:eastAsia="宋体" w:cs="宋体"/>
                <w:b/>
                <w:bCs/>
                <w:color w:val="auto"/>
                <w:sz w:val="24"/>
                <w:szCs w:val="24"/>
                <w:highlight w:val="none"/>
                <w:lang w:bidi="zh-CN"/>
              </w:rPr>
              <w:t>投标价格</w:t>
            </w:r>
            <w:r>
              <w:rPr>
                <w:rFonts w:hint="eastAsia" w:ascii="宋体" w:hAnsi="宋体" w:eastAsia="宋体" w:cs="宋体"/>
                <w:b/>
                <w:bCs/>
                <w:color w:val="auto"/>
                <w:sz w:val="24"/>
                <w:szCs w:val="24"/>
                <w:highlight w:val="none"/>
                <w:lang w:val="en-US" w:eastAsia="zh-CN" w:bidi="zh-CN"/>
              </w:rPr>
              <w:t>/自身所投产品设计使用年限</w:t>
            </w:r>
            <w:r>
              <w:rPr>
                <w:rFonts w:hint="eastAsia" w:ascii="宋体" w:hAnsi="宋体" w:eastAsia="宋体" w:cs="宋体"/>
                <w:b/>
                <w:bCs/>
                <w:color w:val="auto"/>
                <w:sz w:val="24"/>
                <w:szCs w:val="24"/>
                <w:highlight w:val="none"/>
                <w:lang w:bidi="zh-CN"/>
              </w:rPr>
              <w:t>最低的投标报价为评标基准价</w:t>
            </w:r>
            <w:r>
              <w:rPr>
                <w:rFonts w:hint="eastAsia" w:ascii="宋体" w:hAnsi="宋体" w:eastAsia="宋体" w:cs="宋体"/>
                <w:color w:val="auto"/>
                <w:sz w:val="24"/>
                <w:szCs w:val="24"/>
                <w:highlight w:val="none"/>
                <w:lang w:bidi="zh-CN"/>
              </w:rPr>
              <w:t>，其价格分为满</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分。其他投标人的价格分统一按照下列公式计算：</w:t>
            </w:r>
          </w:p>
          <w:p w14:paraId="7D9D4D2E">
            <w:pPr>
              <w:keepNext w:val="0"/>
              <w:keepLines w:val="0"/>
              <w:pageBreakBefore w:val="0"/>
              <w:widowControl w:val="0"/>
              <w:kinsoku w:val="0"/>
              <w:overflowPunct w:val="0"/>
              <w:topLinePunct w:val="0"/>
              <w:autoSpaceDE w:val="0"/>
              <w:autoSpaceDN w:val="0"/>
              <w:bidi w:val="0"/>
              <w:adjustRightInd w:val="0"/>
              <w:snapToGrid w:val="0"/>
              <w:spacing w:line="500" w:lineRule="exac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投标报价</w:t>
            </w:r>
            <w:r>
              <w:rPr>
                <w:rFonts w:hint="eastAsia" w:ascii="宋体" w:hAnsi="宋体" w:eastAsia="宋体" w:cs="宋体"/>
                <w:color w:val="auto"/>
                <w:sz w:val="24"/>
                <w:szCs w:val="24"/>
                <w:highlight w:val="none"/>
                <w:lang w:val="en-US" w:eastAsia="zh-CN" w:bidi="zh-CN"/>
              </w:rPr>
              <w:t>/自身所投产品设计使用年限</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×100％，</w:t>
            </w:r>
            <w:r>
              <w:rPr>
                <w:rFonts w:hint="eastAsia" w:ascii="宋体" w:hAnsi="宋体" w:eastAsia="宋体" w:cs="宋体"/>
                <w:b/>
                <w:bCs/>
                <w:color w:val="auto"/>
                <w:sz w:val="24"/>
                <w:szCs w:val="24"/>
                <w:highlight w:val="none"/>
              </w:rPr>
              <w:t>设计年限以所投机型</w:t>
            </w:r>
            <w:r>
              <w:rPr>
                <w:rFonts w:hint="eastAsia" w:ascii="宋体" w:hAnsi="宋体" w:eastAsia="宋体" w:cs="宋体"/>
                <w:b/>
                <w:bCs/>
                <w:color w:val="auto"/>
                <w:sz w:val="24"/>
                <w:szCs w:val="24"/>
                <w:highlight w:val="none"/>
                <w:lang w:val="en-US" w:eastAsia="zh-CN"/>
              </w:rPr>
              <w:t>说明书或铭牌上或加盖厂家公章的技术白皮书上标注的为准。（</w:t>
            </w:r>
            <w:r>
              <w:rPr>
                <w:rFonts w:hint="eastAsia" w:ascii="宋体" w:hAnsi="宋体" w:eastAsia="宋体" w:cs="宋体"/>
                <w:b/>
                <w:bCs/>
                <w:color w:val="auto"/>
                <w:sz w:val="24"/>
                <w:szCs w:val="24"/>
                <w:highlight w:val="none"/>
                <w:lang w:val="en-US" w:eastAsia="zh-CN"/>
              </w:rPr>
              <w:t>投标人需提供说明书或铭牌或加盖厂家公章的技术白皮书，未提供设计年限证明材料的，以</w:t>
            </w:r>
            <w:r>
              <w:rPr>
                <w:rFonts w:hint="eastAsia" w:ascii="宋体" w:hAnsi="宋体" w:eastAsia="宋体" w:cs="宋体"/>
                <w:b/>
                <w:bCs/>
                <w:color w:val="auto"/>
                <w:sz w:val="24"/>
                <w:szCs w:val="24"/>
                <w:highlight w:val="none"/>
              </w:rPr>
              <w:t>设计年限1年计参与商务计算）。</w:t>
            </w:r>
          </w:p>
        </w:tc>
      </w:tr>
    </w:tbl>
    <w:p w14:paraId="72037C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330FEAB6">
      <w:pPr>
        <w:spacing w:line="360" w:lineRule="auto"/>
        <w:ind w:firstLine="435"/>
        <w:rPr>
          <w:rFonts w:hint="eastAsia" w:asciiTheme="minorEastAsia" w:hAnsiTheme="minorEastAsia" w:eastAsiaTheme="minorEastAsia"/>
          <w:color w:val="auto"/>
          <w:sz w:val="24"/>
          <w:highlight w:val="none"/>
        </w:rPr>
      </w:pPr>
    </w:p>
    <w:p w14:paraId="770284BE">
      <w:pPr>
        <w:spacing w:line="360" w:lineRule="auto"/>
        <w:ind w:firstLine="435"/>
        <w:rPr>
          <w:rFonts w:hint="eastAsia" w:asciiTheme="minorEastAsia" w:hAnsiTheme="minorEastAsia" w:eastAsiaTheme="minorEastAsia"/>
          <w:color w:val="auto"/>
          <w:sz w:val="24"/>
          <w:highlight w:val="none"/>
        </w:rPr>
      </w:pPr>
    </w:p>
    <w:p w14:paraId="40DCE271">
      <w:pPr>
        <w:spacing w:line="360" w:lineRule="auto"/>
        <w:ind w:firstLine="435"/>
        <w:rPr>
          <w:rFonts w:hint="eastAsia" w:asciiTheme="minorEastAsia" w:hAnsiTheme="minorEastAsia" w:eastAsiaTheme="minorEastAsia"/>
          <w:color w:val="auto"/>
          <w:sz w:val="24"/>
          <w:highlight w:val="none"/>
        </w:rPr>
      </w:pPr>
    </w:p>
    <w:p w14:paraId="1AE6BF28">
      <w:pPr>
        <w:spacing w:line="360" w:lineRule="auto"/>
        <w:ind w:firstLine="435"/>
        <w:rPr>
          <w:rFonts w:hint="eastAsia" w:asciiTheme="minorEastAsia" w:hAnsiTheme="minorEastAsia" w:eastAsiaTheme="minorEastAsia"/>
          <w:color w:val="auto"/>
          <w:sz w:val="24"/>
          <w:highlight w:val="none"/>
        </w:rPr>
      </w:pPr>
    </w:p>
    <w:p w14:paraId="1394F17E">
      <w:pPr>
        <w:spacing w:line="360" w:lineRule="auto"/>
        <w:ind w:firstLine="435"/>
        <w:rPr>
          <w:rFonts w:hint="eastAsia" w:asciiTheme="minorEastAsia" w:hAnsiTheme="minorEastAsia" w:eastAsiaTheme="minorEastAsia"/>
          <w:color w:val="auto"/>
          <w:sz w:val="24"/>
          <w:highlight w:val="none"/>
        </w:rPr>
      </w:pPr>
    </w:p>
    <w:p w14:paraId="6CCE2889">
      <w:pPr>
        <w:spacing w:line="360" w:lineRule="auto"/>
        <w:ind w:firstLine="435"/>
        <w:rPr>
          <w:rFonts w:hint="eastAsia" w:asciiTheme="minorEastAsia" w:hAnsiTheme="minorEastAsia" w:eastAsiaTheme="minorEastAsia"/>
          <w:color w:val="auto"/>
          <w:sz w:val="24"/>
          <w:highlight w:val="none"/>
        </w:rPr>
      </w:pPr>
    </w:p>
    <w:p w14:paraId="1E81293E">
      <w:pPr>
        <w:spacing w:line="360" w:lineRule="auto"/>
        <w:ind w:firstLine="435"/>
        <w:rPr>
          <w:rFonts w:hint="eastAsia" w:asciiTheme="minorEastAsia" w:hAnsiTheme="minorEastAsia" w:eastAsiaTheme="minorEastAsia"/>
          <w:color w:val="auto"/>
          <w:sz w:val="24"/>
          <w:highlight w:val="none"/>
        </w:rPr>
      </w:pPr>
    </w:p>
    <w:p w14:paraId="12F5D828">
      <w:pPr>
        <w:spacing w:line="360" w:lineRule="auto"/>
        <w:ind w:firstLine="435"/>
        <w:rPr>
          <w:rFonts w:hint="eastAsia" w:asciiTheme="minorEastAsia" w:hAnsiTheme="minorEastAsia" w:eastAsiaTheme="minorEastAsia"/>
          <w:color w:val="auto"/>
          <w:sz w:val="24"/>
          <w:highlight w:val="none"/>
        </w:rPr>
      </w:pPr>
    </w:p>
    <w:p w14:paraId="2388CF68">
      <w:pPr>
        <w:spacing w:line="360" w:lineRule="auto"/>
        <w:ind w:firstLine="435"/>
        <w:rPr>
          <w:rFonts w:hint="eastAsia" w:asciiTheme="minorEastAsia" w:hAnsiTheme="minorEastAsia" w:eastAsiaTheme="minorEastAsia"/>
          <w:color w:val="auto"/>
          <w:sz w:val="24"/>
          <w:highlight w:val="none"/>
        </w:rPr>
      </w:pPr>
    </w:p>
    <w:p w14:paraId="27BA516B">
      <w:pPr>
        <w:spacing w:line="360" w:lineRule="auto"/>
        <w:ind w:firstLine="435"/>
        <w:rPr>
          <w:rFonts w:hint="eastAsia" w:asciiTheme="minorEastAsia" w:hAnsiTheme="minorEastAsia" w:eastAsiaTheme="minorEastAsia"/>
          <w:color w:val="auto"/>
          <w:sz w:val="24"/>
          <w:highlight w:val="none"/>
        </w:rPr>
      </w:pPr>
    </w:p>
    <w:p w14:paraId="0A110131">
      <w:pPr>
        <w:spacing w:line="360" w:lineRule="auto"/>
        <w:ind w:firstLine="435"/>
        <w:rPr>
          <w:rFonts w:hint="eastAsia" w:asciiTheme="minorEastAsia" w:hAnsiTheme="minorEastAsia" w:eastAsiaTheme="minorEastAsia"/>
          <w:color w:val="auto"/>
          <w:sz w:val="24"/>
          <w:highlight w:val="none"/>
        </w:rPr>
      </w:pPr>
    </w:p>
    <w:p w14:paraId="57A57D68">
      <w:pPr>
        <w:spacing w:line="360" w:lineRule="auto"/>
        <w:ind w:firstLine="435"/>
        <w:rPr>
          <w:rFonts w:hint="eastAsia" w:asciiTheme="minorEastAsia" w:hAnsiTheme="minorEastAsia" w:eastAsiaTheme="minorEastAsia"/>
          <w:color w:val="auto"/>
          <w:sz w:val="24"/>
          <w:highlight w:val="none"/>
        </w:rPr>
      </w:pPr>
    </w:p>
    <w:p w14:paraId="5CD70B54">
      <w:pPr>
        <w:spacing w:line="360" w:lineRule="auto"/>
        <w:ind w:firstLine="435"/>
        <w:rPr>
          <w:rFonts w:hint="eastAsia" w:asciiTheme="minorEastAsia" w:hAnsiTheme="minorEastAsia" w:eastAsiaTheme="minorEastAsia"/>
          <w:color w:val="auto"/>
          <w:sz w:val="24"/>
          <w:highlight w:val="none"/>
        </w:rPr>
      </w:pPr>
    </w:p>
    <w:p w14:paraId="4BCCEA3B">
      <w:pPr>
        <w:spacing w:line="360" w:lineRule="auto"/>
        <w:ind w:firstLine="435"/>
        <w:rPr>
          <w:rFonts w:hint="eastAsia" w:asciiTheme="minorEastAsia" w:hAnsiTheme="minorEastAsia" w:eastAsiaTheme="minorEastAsia"/>
          <w:color w:val="auto"/>
          <w:sz w:val="24"/>
          <w:highlight w:val="none"/>
        </w:rPr>
      </w:pPr>
    </w:p>
    <w:p w14:paraId="5AB55D69">
      <w:pPr>
        <w:spacing w:line="360" w:lineRule="auto"/>
        <w:ind w:firstLine="435"/>
        <w:rPr>
          <w:rFonts w:hint="eastAsia" w:asciiTheme="minorEastAsia" w:hAnsiTheme="minorEastAsia" w:eastAsiaTheme="minorEastAsia"/>
          <w:color w:val="auto"/>
          <w:sz w:val="24"/>
          <w:highlight w:val="none"/>
        </w:rPr>
      </w:pPr>
    </w:p>
    <w:p w14:paraId="7EF033AC">
      <w:pPr>
        <w:spacing w:line="360" w:lineRule="auto"/>
        <w:ind w:firstLine="435"/>
        <w:rPr>
          <w:rFonts w:hint="eastAsia" w:asciiTheme="minorEastAsia" w:hAnsiTheme="minorEastAsia" w:eastAsiaTheme="minorEastAsia"/>
          <w:color w:val="auto"/>
          <w:sz w:val="24"/>
          <w:highlight w:val="none"/>
        </w:rPr>
      </w:pPr>
    </w:p>
    <w:p w14:paraId="41ECC952">
      <w:pPr>
        <w:spacing w:line="360" w:lineRule="auto"/>
        <w:ind w:firstLine="435"/>
        <w:rPr>
          <w:rFonts w:hint="eastAsia" w:asciiTheme="minorEastAsia" w:hAnsiTheme="minorEastAsia" w:eastAsiaTheme="minorEastAsia"/>
          <w:color w:val="auto"/>
          <w:sz w:val="24"/>
          <w:highlight w:val="none"/>
        </w:rPr>
      </w:pPr>
    </w:p>
    <w:p w14:paraId="501131C6">
      <w:pPr>
        <w:spacing w:line="360" w:lineRule="auto"/>
        <w:ind w:firstLine="435"/>
        <w:rPr>
          <w:rFonts w:hint="eastAsia" w:asciiTheme="minorEastAsia" w:hAnsiTheme="minorEastAsia" w:eastAsiaTheme="minorEastAsia"/>
          <w:color w:val="auto"/>
          <w:sz w:val="24"/>
          <w:highlight w:val="none"/>
        </w:rPr>
      </w:pPr>
    </w:p>
    <w:p w14:paraId="3E9982E1">
      <w:pPr>
        <w:widowControl/>
        <w:jc w:val="center"/>
        <w:rPr>
          <w:rFonts w:hint="eastAsia" w:asciiTheme="minorEastAsia" w:hAnsiTheme="minorEastAsia" w:eastAsiaTheme="minorEastAsia"/>
          <w:b/>
          <w:color w:val="auto"/>
          <w:sz w:val="28"/>
          <w:highlight w:val="none"/>
        </w:rPr>
      </w:pPr>
      <w:bookmarkStart w:id="57"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47F94323">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bookmarkStart w:id="58" w:name="_Toc22492"/>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rPr>
          <w:rFonts w:hint="eastAsia" w:ascii="宋体" w:hAnsi="宋体" w:eastAsia="宋体" w:cs="宋体"/>
          <w:b/>
          <w:bCs/>
          <w:color w:val="auto"/>
          <w:spacing w:val="-20"/>
          <w:kern w:val="44"/>
          <w:sz w:val="24"/>
          <w:highlight w:val="none"/>
        </w:rPr>
      </w:pPr>
    </w:p>
    <w:p w14:paraId="5D8504E7">
      <w:pPr>
        <w:pStyle w:val="9"/>
        <w:spacing w:after="0" w:line="360" w:lineRule="auto"/>
        <w:jc w:val="center"/>
        <w:rPr>
          <w:rFonts w:hint="eastAsia" w:ascii="宋体" w:hAnsi="宋体" w:eastAsia="宋体" w:cs="宋体"/>
          <w:b/>
          <w:bCs/>
          <w:color w:val="auto"/>
          <w:spacing w:val="-20"/>
          <w:kern w:val="44"/>
          <w:sz w:val="24"/>
          <w:highlight w:val="none"/>
        </w:rPr>
      </w:pPr>
    </w:p>
    <w:p w14:paraId="5319F98B">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eastAsia" w:ascii="宋体" w:hAnsi="宋体" w:eastAsia="宋体" w:cs="宋体"/>
          <w:b/>
          <w:bCs/>
          <w:color w:val="auto"/>
          <w:spacing w:val="-20"/>
          <w:kern w:val="44"/>
          <w:sz w:val="24"/>
          <w:highlight w:val="none"/>
        </w:rPr>
      </w:pPr>
    </w:p>
    <w:p w14:paraId="2A96FE14">
      <w:pPr>
        <w:spacing w:line="360" w:lineRule="auto"/>
        <w:rPr>
          <w:rFonts w:hint="eastAsia" w:ascii="宋体" w:hAnsi="宋体" w:eastAsia="宋体" w:cs="宋体"/>
          <w:b/>
          <w:bCs/>
          <w:color w:val="auto"/>
          <w:spacing w:val="-20"/>
          <w:kern w:val="44"/>
          <w:sz w:val="24"/>
          <w:szCs w:val="24"/>
          <w:highlight w:val="none"/>
        </w:rPr>
      </w:pPr>
    </w:p>
    <w:p w14:paraId="7268F44B">
      <w:pPr>
        <w:pStyle w:val="9"/>
        <w:rPr>
          <w:rFonts w:hint="eastAsia" w:ascii="宋体" w:hAnsi="宋体" w:eastAsia="宋体" w:cs="宋体"/>
          <w:b/>
          <w:bCs/>
          <w:color w:val="auto"/>
          <w:spacing w:val="-20"/>
          <w:kern w:val="44"/>
          <w:sz w:val="24"/>
          <w:highlight w:val="none"/>
        </w:rPr>
      </w:pPr>
    </w:p>
    <w:p w14:paraId="3333A1FA">
      <w:pPr>
        <w:pStyle w:val="9"/>
        <w:rPr>
          <w:rFonts w:hint="eastAsia" w:ascii="宋体" w:hAnsi="宋体" w:eastAsia="宋体" w:cs="宋体"/>
          <w:b/>
          <w:bCs/>
          <w:color w:val="auto"/>
          <w:spacing w:val="-20"/>
          <w:kern w:val="44"/>
          <w:sz w:val="24"/>
          <w:highlight w:val="none"/>
        </w:rPr>
      </w:pPr>
    </w:p>
    <w:p w14:paraId="5ED9C677">
      <w:pPr>
        <w:spacing w:line="360" w:lineRule="auto"/>
        <w:rPr>
          <w:rFonts w:hint="eastAsia" w:ascii="宋体" w:hAnsi="宋体" w:eastAsia="宋体" w:cs="宋体"/>
          <w:b/>
          <w:bCs/>
          <w:color w:val="auto"/>
          <w:spacing w:val="-20"/>
          <w:kern w:val="44"/>
          <w:sz w:val="24"/>
          <w:szCs w:val="24"/>
          <w:highlight w:val="none"/>
        </w:rPr>
      </w:pPr>
    </w:p>
    <w:p w14:paraId="639FAA7B">
      <w:pPr>
        <w:pStyle w:val="9"/>
        <w:spacing w:line="360" w:lineRule="auto"/>
        <w:rPr>
          <w:rFonts w:hint="eastAsia"/>
          <w:color w:val="auto"/>
          <w:highlight w:val="none"/>
        </w:rPr>
      </w:pPr>
    </w:p>
    <w:p w14:paraId="7F5C160F">
      <w:pPr>
        <w:spacing w:line="360" w:lineRule="auto"/>
        <w:rPr>
          <w:rFonts w:hint="eastAsia" w:ascii="宋体" w:hAnsi="宋体" w:eastAsia="宋体" w:cs="宋体"/>
          <w:b/>
          <w:bCs/>
          <w:color w:val="auto"/>
          <w:spacing w:val="-20"/>
          <w:kern w:val="44"/>
          <w:sz w:val="24"/>
          <w:szCs w:val="24"/>
          <w:highlight w:val="none"/>
        </w:rPr>
      </w:pPr>
    </w:p>
    <w:p w14:paraId="0AC73470">
      <w:pPr>
        <w:spacing w:line="360" w:lineRule="auto"/>
        <w:ind w:left="420" w:leftChars="200"/>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滁州市第一人民医院宫腔镜冷刀刨削系统采购项目</w:t>
      </w:r>
    </w:p>
    <w:p w14:paraId="17337140">
      <w:pPr>
        <w:spacing w:line="360" w:lineRule="auto"/>
        <w:ind w:left="420" w:leftChars="200"/>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CZYY-2026-40</w:t>
      </w:r>
    </w:p>
    <w:p w14:paraId="2B8C5F72">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rPr>
          <w:rFonts w:hint="eastAsia" w:ascii="宋体" w:hAnsi="宋体" w:eastAsia="宋体" w:cs="宋体"/>
          <w:color w:val="auto"/>
          <w:sz w:val="24"/>
          <w:szCs w:val="24"/>
          <w:highlight w:val="none"/>
        </w:rPr>
      </w:pPr>
    </w:p>
    <w:p w14:paraId="3A46AF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rPr>
          <w:rFonts w:hint="eastAsia" w:ascii="宋体" w:hAnsi="宋体" w:eastAsia="宋体" w:cs="宋体"/>
          <w:color w:val="auto"/>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auto"/>
          <w:sz w:val="24"/>
          <w:highlight w:val="none"/>
        </w:rPr>
      </w:pPr>
      <w:bookmarkStart w:id="59" w:name="_Toc22209"/>
      <w:r>
        <w:rPr>
          <w:rFonts w:hint="eastAsia" w:ascii="宋体" w:hAnsi="宋体" w:eastAsia="宋体"/>
          <w:b/>
          <w:color w:val="auto"/>
          <w:sz w:val="24"/>
          <w:highlight w:val="none"/>
        </w:rPr>
        <w:t>第一节 政府采购合同协议书</w:t>
      </w:r>
      <w:bookmarkEnd w:id="59"/>
    </w:p>
    <w:p w14:paraId="0E5D5595">
      <w:pPr>
        <w:adjustRightInd w:val="0"/>
        <w:snapToGrid w:val="0"/>
        <w:spacing w:line="360" w:lineRule="auto"/>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0"/>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滁州市第一人民医院宫腔镜冷刀刨削系统采购项目</w:t>
      </w:r>
      <w:r>
        <w:rPr>
          <w:rFonts w:hint="eastAsia" w:ascii="宋体" w:hAnsi="宋体" w:eastAsia="宋体" w:cs="宋体"/>
          <w:color w:val="auto"/>
          <w:sz w:val="24"/>
          <w:szCs w:val="24"/>
          <w:highlight w:val="none"/>
          <w:u w:val="single"/>
        </w:rPr>
        <w:t xml:space="preserve"> </w:t>
      </w:r>
    </w:p>
    <w:p w14:paraId="212B3DE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CZYY-2026-40</w:t>
      </w:r>
      <w:r>
        <w:rPr>
          <w:rFonts w:hint="eastAsia" w:ascii="宋体" w:hAnsi="宋体" w:eastAsia="宋体" w:cs="宋体"/>
          <w:color w:val="auto"/>
          <w:sz w:val="24"/>
          <w:szCs w:val="24"/>
          <w:highlight w:val="none"/>
          <w:u w:val="single"/>
        </w:rPr>
        <w:t xml:space="preserve"> </w:t>
      </w:r>
    </w:p>
    <w:p w14:paraId="12F31C8B">
      <w:pPr>
        <w:pStyle w:val="10"/>
        <w:keepNext w:val="0"/>
        <w:keepLines w:val="0"/>
        <w:pageBreakBefore w:val="0"/>
        <w:numPr>
          <w:ilvl w:val="0"/>
          <w:numId w:val="2"/>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3"/>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1"/>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pStyle w:val="3"/>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60" w:name="_Toc27624"/>
      <w:r>
        <w:rPr>
          <w:rFonts w:hint="eastAsia" w:ascii="宋体" w:hAnsi="宋体" w:eastAsia="宋体" w:cs="@仿宋_GB2312"/>
          <w:bCs w:val="0"/>
          <w:color w:val="auto"/>
          <w:sz w:val="24"/>
          <w:szCs w:val="20"/>
          <w:highlight w:val="none"/>
        </w:rPr>
        <w:t>第二节 政府采购合同通用条款</w:t>
      </w:r>
      <w:bookmarkEnd w:id="60"/>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4"/>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1"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pStyle w:val="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6"/>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7"/>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33DE33A7">
      <w:pPr>
        <w:rPr>
          <w:rFonts w:hint="eastAsia" w:asciiTheme="minorEastAsia" w:hAnsiTheme="minorEastAsia" w:eastAsiaTheme="minorEastAsia"/>
          <w:b/>
          <w:color w:val="auto"/>
          <w:sz w:val="24"/>
          <w:highlight w:val="none"/>
        </w:rPr>
      </w:pPr>
    </w:p>
    <w:p w14:paraId="6E704C9B">
      <w:pPr>
        <w:rPr>
          <w:rFonts w:hint="eastAsia" w:asciiTheme="minorEastAsia" w:hAnsiTheme="minorEastAsia" w:eastAsiaTheme="minorEastAsia"/>
          <w:b/>
          <w:color w:val="auto"/>
          <w:sz w:val="24"/>
          <w:highlight w:val="none"/>
        </w:rPr>
      </w:pPr>
    </w:p>
    <w:p w14:paraId="6537C653">
      <w:pPr>
        <w:rPr>
          <w:rFonts w:hint="eastAsia" w:asciiTheme="minorEastAsia" w:hAnsiTheme="minorEastAsia" w:eastAsiaTheme="minorEastAsia"/>
          <w:b/>
          <w:color w:val="auto"/>
          <w:sz w:val="24"/>
          <w:highlight w:val="none"/>
        </w:rPr>
      </w:pPr>
    </w:p>
    <w:p w14:paraId="27C04D46">
      <w:pPr>
        <w:rPr>
          <w:rFonts w:hint="eastAsia" w:asciiTheme="minorEastAsia" w:hAnsiTheme="minorEastAsia" w:eastAsiaTheme="minorEastAsia"/>
          <w:b/>
          <w:color w:val="auto"/>
          <w:sz w:val="24"/>
          <w:highlight w:val="none"/>
        </w:rPr>
      </w:pPr>
    </w:p>
    <w:p w14:paraId="17613838">
      <w:pPr>
        <w:rPr>
          <w:rFonts w:hint="eastAsia" w:asciiTheme="minorEastAsia" w:hAnsiTheme="minorEastAsia" w:eastAsiaTheme="minorEastAsia"/>
          <w:b/>
          <w:color w:val="auto"/>
          <w:sz w:val="24"/>
          <w:highlight w:val="none"/>
        </w:rPr>
      </w:pPr>
    </w:p>
    <w:p w14:paraId="07B68241">
      <w:pPr>
        <w:rPr>
          <w:rFonts w:hint="eastAsia" w:asciiTheme="minorEastAsia" w:hAnsiTheme="minorEastAsia" w:eastAsiaTheme="minorEastAsia"/>
          <w:b/>
          <w:color w:val="auto"/>
          <w:sz w:val="24"/>
          <w:highlight w:val="none"/>
        </w:rPr>
      </w:pPr>
    </w:p>
    <w:p w14:paraId="7FAFBD25">
      <w:pPr>
        <w:rPr>
          <w:rFonts w:hint="eastAsia" w:asciiTheme="minorEastAsia" w:hAnsiTheme="minorEastAsia" w:eastAsiaTheme="minorEastAsia"/>
          <w:b/>
          <w:color w:val="auto"/>
          <w:sz w:val="24"/>
          <w:highlight w:val="none"/>
        </w:rPr>
      </w:pPr>
    </w:p>
    <w:p w14:paraId="13F823DD">
      <w:pPr>
        <w:rPr>
          <w:rFonts w:hint="eastAsia" w:asciiTheme="minorEastAsia" w:hAnsiTheme="minorEastAsia" w:eastAsiaTheme="minorEastAsia"/>
          <w:b/>
          <w:color w:val="auto"/>
          <w:sz w:val="24"/>
          <w:highlight w:val="none"/>
        </w:rPr>
      </w:pPr>
    </w:p>
    <w:p w14:paraId="31848CA9">
      <w:pPr>
        <w:rPr>
          <w:rFonts w:hint="eastAsia" w:asciiTheme="minorEastAsia" w:hAnsiTheme="minorEastAsia" w:eastAsiaTheme="minorEastAsia"/>
          <w:b/>
          <w:color w:val="auto"/>
          <w:sz w:val="24"/>
          <w:highlight w:val="none"/>
        </w:rPr>
      </w:pPr>
    </w:p>
    <w:p w14:paraId="4514EBC9">
      <w:pPr>
        <w:rPr>
          <w:rFonts w:hint="eastAsia" w:asciiTheme="minorEastAsia" w:hAnsiTheme="minorEastAsia" w:eastAsiaTheme="minorEastAsia"/>
          <w:b/>
          <w:color w:val="auto"/>
          <w:sz w:val="24"/>
          <w:highlight w:val="none"/>
        </w:rPr>
      </w:pPr>
    </w:p>
    <w:p w14:paraId="4EA6674B">
      <w:pPr>
        <w:rPr>
          <w:rFonts w:hint="eastAsia" w:asciiTheme="minorEastAsia" w:hAnsiTheme="minorEastAsia" w:eastAsiaTheme="minorEastAsia"/>
          <w:b/>
          <w:color w:val="auto"/>
          <w:sz w:val="24"/>
          <w:highlight w:val="none"/>
        </w:rPr>
      </w:pPr>
    </w:p>
    <w:p w14:paraId="60D589F3">
      <w:pPr>
        <w:rPr>
          <w:rFonts w:hint="eastAsia" w:asciiTheme="minorEastAsia" w:hAnsiTheme="minorEastAsia" w:eastAsiaTheme="minorEastAsia"/>
          <w:b/>
          <w:color w:val="auto"/>
          <w:sz w:val="24"/>
          <w:highlight w:val="none"/>
        </w:rPr>
      </w:pPr>
    </w:p>
    <w:p w14:paraId="7B1A2A15">
      <w:pPr>
        <w:rPr>
          <w:rFonts w:hint="eastAsia" w:asciiTheme="minorEastAsia" w:hAnsiTheme="minorEastAsia" w:eastAsiaTheme="minorEastAsia"/>
          <w:b/>
          <w:color w:val="auto"/>
          <w:sz w:val="24"/>
          <w:highlight w:val="none"/>
        </w:rPr>
      </w:pPr>
    </w:p>
    <w:p w14:paraId="35CD5CAB">
      <w:pPr>
        <w:pStyle w:val="3"/>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rPr>
                <w:rFonts w:hint="eastAsia" w:ascii="宋体" w:hAnsi="宋体" w:eastAsia="宋体" w:cs="宋体"/>
                <w:color w:val="auto"/>
                <w:sz w:val="24"/>
                <w:szCs w:val="24"/>
                <w:highlight w:val="none"/>
              </w:rPr>
            </w:pPr>
          </w:p>
        </w:tc>
      </w:tr>
    </w:tbl>
    <w:p w14:paraId="1353A40C">
      <w:pPr>
        <w:rPr>
          <w:rFonts w:hint="eastAsia" w:ascii="宋体" w:hAnsi="宋体" w:eastAsia="宋体" w:cs="宋体"/>
          <w:color w:val="auto"/>
          <w:sz w:val="24"/>
          <w:szCs w:val="24"/>
          <w:highlight w:val="none"/>
        </w:rPr>
      </w:pPr>
    </w:p>
    <w:p w14:paraId="0AC92512">
      <w:pPr>
        <w:spacing w:line="360" w:lineRule="auto"/>
        <w:jc w:val="center"/>
        <w:outlineLvl w:val="0"/>
        <w:rPr>
          <w:rFonts w:hint="eastAsia" w:asciiTheme="minorEastAsia" w:hAnsiTheme="minorEastAsia" w:eastAsiaTheme="minorEastAsia"/>
          <w:b/>
          <w:color w:val="auto"/>
          <w:sz w:val="28"/>
          <w:highlight w:val="none"/>
        </w:rPr>
      </w:pPr>
    </w:p>
    <w:p w14:paraId="619FECAB">
      <w:pPr>
        <w:spacing w:line="360" w:lineRule="auto"/>
        <w:jc w:val="center"/>
        <w:outlineLvl w:val="0"/>
        <w:rPr>
          <w:rFonts w:hint="eastAsia" w:asciiTheme="minorEastAsia" w:hAnsiTheme="minorEastAsia" w:eastAsiaTheme="minorEastAsia"/>
          <w:b/>
          <w:color w:val="auto"/>
          <w:sz w:val="28"/>
          <w:highlight w:val="none"/>
        </w:rPr>
      </w:pPr>
    </w:p>
    <w:p w14:paraId="4F4740C0">
      <w:pPr>
        <w:spacing w:line="360" w:lineRule="auto"/>
        <w:jc w:val="center"/>
        <w:outlineLvl w:val="0"/>
        <w:rPr>
          <w:rFonts w:hint="eastAsia" w:asciiTheme="minorEastAsia" w:hAnsiTheme="minorEastAsia" w:eastAsiaTheme="minorEastAsia"/>
          <w:b/>
          <w:color w:val="auto"/>
          <w:sz w:val="28"/>
          <w:highlight w:val="none"/>
        </w:rPr>
      </w:pPr>
    </w:p>
    <w:p w14:paraId="7B8BDD6A">
      <w:pPr>
        <w:spacing w:line="360" w:lineRule="auto"/>
        <w:jc w:val="center"/>
        <w:outlineLvl w:val="0"/>
        <w:rPr>
          <w:rFonts w:hint="eastAsia" w:asciiTheme="minorEastAsia" w:hAnsiTheme="minorEastAsia" w:eastAsiaTheme="minorEastAsia"/>
          <w:b/>
          <w:color w:val="auto"/>
          <w:sz w:val="28"/>
          <w:highlight w:val="none"/>
        </w:rPr>
      </w:pPr>
    </w:p>
    <w:p w14:paraId="3FBA1947">
      <w:pPr>
        <w:spacing w:line="360" w:lineRule="auto"/>
        <w:jc w:val="center"/>
        <w:outlineLvl w:val="0"/>
        <w:rPr>
          <w:rFonts w:hint="eastAsia" w:asciiTheme="minorEastAsia" w:hAnsiTheme="minorEastAsia" w:eastAsiaTheme="minorEastAsia"/>
          <w:b/>
          <w:color w:val="auto"/>
          <w:sz w:val="28"/>
          <w:highlight w:val="none"/>
        </w:rPr>
      </w:pPr>
    </w:p>
    <w:p w14:paraId="616896AD">
      <w:pPr>
        <w:spacing w:line="360" w:lineRule="auto"/>
        <w:jc w:val="center"/>
        <w:outlineLvl w:val="0"/>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6888C9ED">
      <w:pPr>
        <w:jc w:val="center"/>
        <w:rPr>
          <w:rFonts w:hint="eastAsia" w:eastAsia="黑体"/>
          <w:color w:val="auto"/>
          <w:sz w:val="20"/>
          <w:highlight w:val="none"/>
        </w:rPr>
      </w:pPr>
      <w:bookmarkStart w:id="62" w:name="_Toc5555"/>
      <w:bookmarkStart w:id="63" w:name="_Toc28960"/>
    </w:p>
    <w:p w14:paraId="62B78268">
      <w:pPr>
        <w:rPr>
          <w:rFonts w:hint="eastAsia" w:eastAsia="黑体"/>
          <w:color w:val="auto"/>
          <w:sz w:val="20"/>
          <w:highlight w:val="none"/>
        </w:rPr>
      </w:pPr>
    </w:p>
    <w:p w14:paraId="3512AC8B">
      <w:pPr>
        <w:spacing w:line="900" w:lineRule="exact"/>
        <w:jc w:val="center"/>
        <w:outlineLvl w:val="1"/>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rPr>
          <w:rFonts w:hint="eastAsia" w:asciiTheme="minorEastAsia" w:hAnsiTheme="minorEastAsia" w:eastAsiaTheme="minorEastAsia"/>
          <w:b/>
          <w:color w:val="auto"/>
          <w:sz w:val="72"/>
          <w:highlight w:val="none"/>
        </w:rPr>
      </w:pPr>
    </w:p>
    <w:p w14:paraId="3E113F73">
      <w:pPr>
        <w:spacing w:line="900" w:lineRule="exact"/>
        <w:jc w:val="center"/>
        <w:outlineLvl w:val="1"/>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rPr>
          <w:rFonts w:hint="eastAsia" w:asciiTheme="minorEastAsia" w:hAnsiTheme="minorEastAsia" w:eastAsiaTheme="minorEastAsia"/>
          <w:b/>
          <w:color w:val="auto"/>
          <w:sz w:val="72"/>
          <w:highlight w:val="none"/>
        </w:rPr>
      </w:pPr>
    </w:p>
    <w:p w14:paraId="64B091E5">
      <w:pPr>
        <w:spacing w:line="900" w:lineRule="exact"/>
        <w:jc w:val="center"/>
        <w:outlineLvl w:val="1"/>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rPr>
          <w:rFonts w:hint="eastAsia" w:asciiTheme="minorEastAsia" w:hAnsiTheme="minorEastAsia" w:eastAsiaTheme="minorEastAsia"/>
          <w:b/>
          <w:color w:val="auto"/>
          <w:sz w:val="72"/>
          <w:highlight w:val="none"/>
        </w:rPr>
      </w:pPr>
    </w:p>
    <w:p w14:paraId="183B0ECD">
      <w:pPr>
        <w:jc w:val="center"/>
        <w:outlineLvl w:val="1"/>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rPr>
          <w:rFonts w:hint="eastAsia" w:ascii="宋体" w:hAnsi="宋体" w:eastAsia="宋体" w:cs="宋体"/>
          <w:color w:val="auto"/>
          <w:sz w:val="28"/>
          <w:szCs w:val="28"/>
          <w:highlight w:val="none"/>
        </w:rPr>
      </w:pPr>
    </w:p>
    <w:p w14:paraId="7D539B88">
      <w:pPr>
        <w:rPr>
          <w:rFonts w:hint="eastAsia" w:ascii="宋体" w:hAnsi="宋体" w:eastAsia="宋体" w:cs="宋体"/>
          <w:color w:val="auto"/>
          <w:sz w:val="28"/>
          <w:szCs w:val="28"/>
          <w:highlight w:val="none"/>
        </w:rPr>
      </w:pPr>
    </w:p>
    <w:p w14:paraId="0B82B5DB">
      <w:pPr>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rPr>
          <w:rFonts w:hint="eastAsia" w:ascii="宋体" w:hAnsi="宋体" w:eastAsia="宋体" w:cs="宋体"/>
          <w:color w:val="auto"/>
          <w:sz w:val="28"/>
          <w:szCs w:val="28"/>
          <w:highlight w:val="none"/>
        </w:rPr>
      </w:pPr>
    </w:p>
    <w:p w14:paraId="77AB283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rPr>
          <w:rFonts w:hint="eastAsia" w:ascii="宋体" w:hAnsi="宋体" w:eastAsia="宋体" w:cs="宋体"/>
          <w:b/>
          <w:color w:val="auto"/>
          <w:sz w:val="28"/>
          <w:szCs w:val="28"/>
          <w:highlight w:val="none"/>
          <w:lang w:bidi="ar"/>
        </w:rPr>
      </w:pPr>
    </w:p>
    <w:p w14:paraId="44D31C76">
      <w:pPr>
        <w:spacing w:line="360" w:lineRule="auto"/>
        <w:jc w:val="center"/>
        <w:outlineLvl w:val="1"/>
        <w:rPr>
          <w:rFonts w:hint="eastAsia" w:asciiTheme="minorEastAsia" w:hAnsiTheme="minorEastAsia" w:eastAsiaTheme="minorEastAsia"/>
          <w:b/>
          <w:color w:val="auto"/>
          <w:sz w:val="24"/>
          <w:highlight w:val="none"/>
        </w:rPr>
      </w:pPr>
    </w:p>
    <w:p w14:paraId="72BDE891">
      <w:pPr>
        <w:spacing w:line="360" w:lineRule="auto"/>
        <w:jc w:val="center"/>
        <w:outlineLvl w:val="1"/>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rPr>
          <w:rFonts w:hint="eastAsia" w:ascii="宋体" w:hAnsi="宋体" w:eastAsia="宋体" w:cs="宋体"/>
          <w:color w:val="auto"/>
          <w:sz w:val="24"/>
          <w:szCs w:val="24"/>
          <w:highlight w:val="none"/>
        </w:rPr>
      </w:pPr>
    </w:p>
    <w:p w14:paraId="36F4D016">
      <w:pPr>
        <w:spacing w:line="360" w:lineRule="auto"/>
        <w:ind w:firstLine="484" w:firstLineChars="202"/>
        <w:rPr>
          <w:rFonts w:hint="eastAsia" w:ascii="宋体" w:hAnsi="宋体" w:eastAsia="宋体" w:cs="宋体"/>
          <w:color w:val="auto"/>
          <w:sz w:val="24"/>
          <w:szCs w:val="24"/>
          <w:highlight w:val="none"/>
        </w:rPr>
      </w:pP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r>
        <w:rPr>
          <w:rFonts w:hint="eastAsia" w:ascii="宋体" w:hAnsi="宋体" w:eastAsia="宋体" w:cs="宋体"/>
          <w:color w:val="auto"/>
          <w:sz w:val="24"/>
          <w:szCs w:val="24"/>
          <w:highlight w:val="none"/>
        </w:rPr>
        <w:t>；</w:t>
      </w:r>
    </w:p>
    <w:p w14:paraId="7028888D">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63592D48">
      <w:pPr>
        <w:spacing w:line="360" w:lineRule="auto"/>
        <w:jc w:val="center"/>
        <w:outlineLvl w:val="1"/>
        <w:rPr>
          <w:rFonts w:hint="eastAsia" w:asciiTheme="minorEastAsia" w:hAnsiTheme="minorEastAsia" w:eastAsiaTheme="minorEastAsia"/>
          <w:b/>
          <w:color w:val="auto"/>
          <w:sz w:val="24"/>
          <w:highlight w:val="none"/>
        </w:rPr>
      </w:pPr>
    </w:p>
    <w:p w14:paraId="05154688">
      <w:pPr>
        <w:pStyle w:val="42"/>
        <w:rPr>
          <w:rFonts w:hint="eastAsia" w:asciiTheme="minorEastAsia" w:hAnsiTheme="minorEastAsia" w:eastAsiaTheme="minorEastAsia"/>
          <w:b/>
          <w:color w:val="auto"/>
          <w:sz w:val="24"/>
          <w:highlight w:val="none"/>
        </w:rPr>
      </w:pPr>
    </w:p>
    <w:p w14:paraId="2A1C624A">
      <w:pPr>
        <w:pStyle w:val="42"/>
        <w:rPr>
          <w:rFonts w:hint="eastAsia" w:asciiTheme="minorEastAsia" w:hAnsiTheme="minorEastAsia" w:eastAsiaTheme="minorEastAsia"/>
          <w:b/>
          <w:color w:val="auto"/>
          <w:sz w:val="24"/>
          <w:highlight w:val="none"/>
        </w:rPr>
      </w:pPr>
    </w:p>
    <w:p w14:paraId="3FDCC0F8">
      <w:pPr>
        <w:pStyle w:val="42"/>
        <w:rPr>
          <w:rFonts w:hint="eastAsia" w:asciiTheme="minorEastAsia" w:hAnsiTheme="minorEastAsia" w:eastAsiaTheme="minorEastAsia"/>
          <w:b/>
          <w:color w:val="auto"/>
          <w:sz w:val="24"/>
          <w:highlight w:val="none"/>
        </w:rPr>
      </w:pPr>
    </w:p>
    <w:p w14:paraId="14A074FC">
      <w:pPr>
        <w:pStyle w:val="42"/>
        <w:rPr>
          <w:rFonts w:hint="eastAsia" w:asciiTheme="minorEastAsia" w:hAnsiTheme="minorEastAsia" w:eastAsiaTheme="minorEastAsia"/>
          <w:b/>
          <w:color w:val="auto"/>
          <w:sz w:val="24"/>
          <w:highlight w:val="none"/>
        </w:rPr>
      </w:pPr>
    </w:p>
    <w:p w14:paraId="29C580D6">
      <w:pPr>
        <w:pStyle w:val="42"/>
        <w:rPr>
          <w:rFonts w:hint="eastAsia" w:asciiTheme="minorEastAsia" w:hAnsiTheme="minorEastAsia" w:eastAsiaTheme="minorEastAsia"/>
          <w:b/>
          <w:color w:val="auto"/>
          <w:sz w:val="24"/>
          <w:highlight w:val="none"/>
        </w:rPr>
      </w:pPr>
    </w:p>
    <w:p w14:paraId="644D6AAF">
      <w:pPr>
        <w:pStyle w:val="42"/>
        <w:rPr>
          <w:rFonts w:hint="eastAsia" w:asciiTheme="minorEastAsia" w:hAnsiTheme="minorEastAsia" w:eastAsiaTheme="minorEastAsia"/>
          <w:b/>
          <w:color w:val="auto"/>
          <w:sz w:val="24"/>
          <w:highlight w:val="none"/>
        </w:rPr>
      </w:pPr>
    </w:p>
    <w:p w14:paraId="6AAC4271">
      <w:pPr>
        <w:pStyle w:val="42"/>
        <w:rPr>
          <w:rFonts w:hint="eastAsia" w:asciiTheme="minorEastAsia" w:hAnsiTheme="minorEastAsia" w:eastAsiaTheme="minorEastAsia"/>
          <w:b/>
          <w:color w:val="auto"/>
          <w:sz w:val="24"/>
          <w:highlight w:val="none"/>
        </w:rPr>
      </w:pPr>
    </w:p>
    <w:p w14:paraId="28CBBDB6">
      <w:pPr>
        <w:pStyle w:val="42"/>
        <w:rPr>
          <w:rFonts w:hint="eastAsia" w:asciiTheme="minorEastAsia" w:hAnsiTheme="minorEastAsia" w:eastAsiaTheme="minorEastAsia"/>
          <w:b/>
          <w:color w:val="auto"/>
          <w:sz w:val="24"/>
          <w:highlight w:val="none"/>
        </w:rPr>
      </w:pPr>
    </w:p>
    <w:p w14:paraId="58FB038B">
      <w:pPr>
        <w:pStyle w:val="42"/>
        <w:rPr>
          <w:rFonts w:hint="eastAsia" w:asciiTheme="minorEastAsia" w:hAnsiTheme="minorEastAsia" w:eastAsiaTheme="minorEastAsia"/>
          <w:b/>
          <w:color w:val="auto"/>
          <w:sz w:val="24"/>
          <w:highlight w:val="none"/>
        </w:rPr>
      </w:pPr>
    </w:p>
    <w:p w14:paraId="1A354231">
      <w:pPr>
        <w:pStyle w:val="42"/>
        <w:rPr>
          <w:rFonts w:hint="eastAsia" w:asciiTheme="minorEastAsia" w:hAnsiTheme="minorEastAsia" w:eastAsiaTheme="minorEastAsia"/>
          <w:b/>
          <w:color w:val="auto"/>
          <w:sz w:val="24"/>
          <w:highlight w:val="none"/>
        </w:rPr>
      </w:pPr>
    </w:p>
    <w:p w14:paraId="1AFFA9B5">
      <w:pPr>
        <w:pStyle w:val="42"/>
        <w:rPr>
          <w:rFonts w:hint="eastAsia" w:asciiTheme="minorEastAsia" w:hAnsiTheme="minorEastAsia" w:eastAsiaTheme="minorEastAsia"/>
          <w:b/>
          <w:color w:val="auto"/>
          <w:sz w:val="24"/>
          <w:highlight w:val="none"/>
        </w:rPr>
      </w:pPr>
    </w:p>
    <w:p w14:paraId="34BEAB32">
      <w:pPr>
        <w:pStyle w:val="42"/>
        <w:rPr>
          <w:rFonts w:hint="eastAsia" w:asciiTheme="minorEastAsia" w:hAnsiTheme="minorEastAsia" w:eastAsiaTheme="minorEastAsia"/>
          <w:b/>
          <w:color w:val="auto"/>
          <w:sz w:val="24"/>
          <w:highlight w:val="none"/>
        </w:rPr>
      </w:pPr>
    </w:p>
    <w:p w14:paraId="0DFBADD6">
      <w:pPr>
        <w:pStyle w:val="42"/>
        <w:rPr>
          <w:rFonts w:hint="eastAsia" w:asciiTheme="minorEastAsia" w:hAnsiTheme="minorEastAsia" w:eastAsiaTheme="minorEastAsia"/>
          <w:b/>
          <w:color w:val="auto"/>
          <w:sz w:val="24"/>
          <w:highlight w:val="none"/>
        </w:rPr>
      </w:pPr>
    </w:p>
    <w:p w14:paraId="22BB177D">
      <w:pPr>
        <w:spacing w:line="360" w:lineRule="auto"/>
        <w:jc w:val="center"/>
        <w:outlineLvl w:val="1"/>
        <w:rPr>
          <w:rFonts w:hint="eastAsia" w:asciiTheme="minorEastAsia" w:hAnsiTheme="minorEastAsia" w:eastAsiaTheme="minorEastAsia"/>
          <w:b/>
          <w:color w:val="auto"/>
          <w:sz w:val="24"/>
          <w:highlight w:val="none"/>
        </w:rPr>
      </w:pPr>
    </w:p>
    <w:p w14:paraId="2FE8AF60">
      <w:pPr>
        <w:spacing w:line="360" w:lineRule="auto"/>
        <w:jc w:val="center"/>
        <w:outlineLvl w:val="1"/>
        <w:rPr>
          <w:rFonts w:hint="eastAsia" w:asciiTheme="minorEastAsia" w:hAnsiTheme="minorEastAsia" w:eastAsiaTheme="minorEastAsia"/>
          <w:b/>
          <w:color w:val="auto"/>
          <w:sz w:val="24"/>
          <w:highlight w:val="none"/>
        </w:rPr>
      </w:pPr>
    </w:p>
    <w:p w14:paraId="6B89B6E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43CEAB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rPr>
          <w:rFonts w:hint="eastAsia"/>
          <w:b/>
          <w:color w:val="auto"/>
          <w:highlight w:val="none"/>
          <w:lang w:bidi="ar"/>
        </w:rPr>
      </w:pPr>
    </w:p>
    <w:p w14:paraId="6025F8DF">
      <w:pPr>
        <w:pStyle w:val="22"/>
        <w:spacing w:before="0" w:after="120" w:afterAutospacing="0"/>
        <w:ind w:firstLine="482"/>
        <w:jc w:val="center"/>
        <w:rPr>
          <w:rFonts w:hint="eastAsia"/>
          <w:b/>
          <w:color w:val="auto"/>
          <w:highlight w:val="none"/>
          <w:lang w:bidi="ar"/>
        </w:rPr>
      </w:pPr>
    </w:p>
    <w:p w14:paraId="2BC96DF0">
      <w:pPr>
        <w:pStyle w:val="22"/>
        <w:spacing w:before="0" w:after="120" w:afterAutospacing="0"/>
        <w:ind w:firstLine="482"/>
        <w:jc w:val="center"/>
        <w:rPr>
          <w:rFonts w:hint="eastAsia"/>
          <w:b/>
          <w:color w:val="auto"/>
          <w:highlight w:val="none"/>
          <w:lang w:bidi="ar"/>
        </w:rPr>
      </w:pPr>
    </w:p>
    <w:p w14:paraId="698B4B61">
      <w:pPr>
        <w:pStyle w:val="22"/>
        <w:spacing w:before="0" w:after="120" w:afterAutospacing="0"/>
        <w:ind w:firstLine="482"/>
        <w:jc w:val="center"/>
        <w:rPr>
          <w:rFonts w:hint="eastAsia"/>
          <w:b/>
          <w:color w:val="auto"/>
          <w:highlight w:val="none"/>
          <w:lang w:bidi="ar"/>
        </w:rPr>
      </w:pPr>
    </w:p>
    <w:p w14:paraId="6EAE62B7">
      <w:pPr>
        <w:pStyle w:val="22"/>
        <w:spacing w:before="0" w:after="120" w:afterAutospacing="0"/>
        <w:ind w:firstLine="482"/>
        <w:jc w:val="center"/>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393237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8893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50FDDC85">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3601CBAF">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1"/>
        <w:rPr>
          <w:rFonts w:hint="eastAsia" w:asciiTheme="minorEastAsia" w:hAnsiTheme="minorEastAsia" w:eastAsiaTheme="minorEastAsia"/>
          <w:b/>
          <w:color w:val="auto"/>
          <w:sz w:val="24"/>
          <w:highlight w:val="none"/>
        </w:rPr>
      </w:pPr>
    </w:p>
    <w:p w14:paraId="736269F2">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7010"/>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36" w:type="pct"/>
            <w:tcBorders>
              <w:top w:val="single" w:color="auto" w:sz="4" w:space="0"/>
              <w:bottom w:val="single" w:color="auto" w:sz="4" w:space="0"/>
              <w:right w:val="single" w:color="auto" w:sz="4" w:space="0"/>
            </w:tcBorders>
            <w:vAlign w:val="center"/>
          </w:tcPr>
          <w:p w14:paraId="21876021">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763" w:type="pct"/>
            <w:tcBorders>
              <w:top w:val="single" w:color="auto" w:sz="4" w:space="0"/>
              <w:bottom w:val="single" w:color="auto" w:sz="4" w:space="0"/>
              <w:right w:val="single" w:color="auto" w:sz="4" w:space="0"/>
            </w:tcBorders>
            <w:vAlign w:val="center"/>
          </w:tcPr>
          <w:p w14:paraId="617F852A">
            <w:pPr>
              <w:spacing w:line="360" w:lineRule="exact"/>
              <w:jc w:val="center"/>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36" w:type="pct"/>
            <w:tcBorders>
              <w:top w:val="nil"/>
            </w:tcBorders>
            <w:vAlign w:val="center"/>
          </w:tcPr>
          <w:p w14:paraId="362C8AB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763" w:type="pct"/>
            <w:tcBorders>
              <w:top w:val="nil"/>
            </w:tcBorders>
            <w:vAlign w:val="center"/>
          </w:tcPr>
          <w:p w14:paraId="65D38E30">
            <w:pPr>
              <w:spacing w:line="360" w:lineRule="auto"/>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236" w:type="pct"/>
            <w:tcBorders>
              <w:top w:val="nil"/>
            </w:tcBorders>
            <w:vAlign w:val="center"/>
          </w:tcPr>
          <w:p w14:paraId="00FD4671">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763" w:type="pct"/>
            <w:tcBorders>
              <w:top w:val="nil"/>
            </w:tcBorders>
            <w:vAlign w:val="center"/>
          </w:tcPr>
          <w:p w14:paraId="0F841075">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236" w:type="pct"/>
            <w:tcBorders>
              <w:top w:val="nil"/>
            </w:tcBorders>
            <w:vAlign w:val="center"/>
          </w:tcPr>
          <w:p w14:paraId="103E879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763" w:type="pct"/>
            <w:tcBorders>
              <w:top w:val="nil"/>
            </w:tcBorders>
            <w:vAlign w:val="center"/>
          </w:tcPr>
          <w:p w14:paraId="49E4B43A">
            <w:pPr>
              <w:snapToGrid w:val="0"/>
              <w:spacing w:line="360" w:lineRule="auto"/>
              <w:jc w:val="left"/>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3EDE9A0">
            <w:pPr>
              <w:spacing w:line="360" w:lineRule="auto"/>
              <w:ind w:right="-146" w:righ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none"/>
                <w:lang w:val="en-US" w:eastAsia="zh-CN"/>
              </w:rPr>
              <w:t>其中</w:t>
            </w:r>
            <w:r>
              <w:rPr>
                <w:rFonts w:hint="eastAsia" w:ascii="宋体" w:hAnsi="宋体" w:eastAsia="宋体" w:cs="宋体"/>
                <w:i w:val="0"/>
                <w:iCs w:val="0"/>
                <w:color w:val="auto"/>
                <w:sz w:val="24"/>
                <w:szCs w:val="24"/>
                <w:highlight w:val="none"/>
                <w:lang w:val="en-US" w:eastAsia="zh-CN"/>
              </w:rPr>
              <w:t>刨削系统</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元，冷刀</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236" w:type="pct"/>
            <w:tcBorders>
              <w:top w:val="nil"/>
            </w:tcBorders>
            <w:vAlign w:val="center"/>
          </w:tcPr>
          <w:p w14:paraId="59EB75FE">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763" w:type="pct"/>
            <w:tcBorders>
              <w:top w:val="nil"/>
            </w:tcBorders>
            <w:vAlign w:val="center"/>
          </w:tcPr>
          <w:p w14:paraId="03BDE1A6">
            <w:pP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刨削系统自身所投产品设计使用年限：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年</w:t>
            </w:r>
          </w:p>
          <w:p w14:paraId="5A127162">
            <w:pPr>
              <w:rPr>
                <w:rFonts w:hint="eastAsia" w:ascii="宋体" w:hAnsi="宋体" w:eastAsia="宋体" w:cs="宋体"/>
                <w:i w:val="0"/>
                <w:iCs w:val="0"/>
                <w:color w:val="auto"/>
                <w:sz w:val="24"/>
                <w:szCs w:val="24"/>
                <w:highlight w:val="none"/>
                <w:lang w:val="en-US" w:eastAsia="zh-CN"/>
              </w:rPr>
            </w:pPr>
          </w:p>
          <w:p w14:paraId="5F20753A">
            <w:pPr>
              <w:rPr>
                <w:rFonts w:hint="eastAsia" w:ascii="宋体" w:hAnsi="宋体" w:eastAsia="宋体" w:cs="宋体"/>
                <w:bCs/>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冷刀自身所投产品设计使用年限：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年</w:t>
            </w:r>
          </w:p>
          <w:p w14:paraId="1562C41A">
            <w:pPr>
              <w:rPr>
                <w:rFonts w:hint="eastAsia" w:ascii="宋体" w:hAnsi="宋体" w:eastAsia="宋体" w:cs="宋体"/>
                <w:bCs/>
                <w:color w:val="auto"/>
                <w:sz w:val="24"/>
                <w:szCs w:val="24"/>
                <w:highlight w:val="none"/>
                <w:lang w:val="en-US" w:eastAsia="zh-CN"/>
              </w:rPr>
            </w:pPr>
          </w:p>
          <w:p w14:paraId="28934168">
            <w:pPr>
              <w:spacing w:line="360" w:lineRule="auto"/>
              <w:jc w:val="left"/>
              <w:rPr>
                <w:rFonts w:hint="eastAsia" w:asciiTheme="minorEastAsia" w:hAnsiTheme="minorEastAsia" w:eastAsiaTheme="minorEastAsia"/>
                <w:color w:val="auto"/>
                <w:sz w:val="24"/>
                <w:szCs w:val="28"/>
                <w:highlight w:val="none"/>
              </w:rPr>
            </w:pPr>
            <w:r>
              <w:rPr>
                <w:rFonts w:hint="eastAsia" w:ascii="宋体" w:hAnsi="宋体" w:eastAsia="宋体" w:cs="宋体"/>
                <w:b/>
                <w:bCs/>
                <w:color w:val="auto"/>
                <w:sz w:val="24"/>
                <w:szCs w:val="24"/>
                <w:highlight w:val="none"/>
                <w:lang w:val="en-US" w:eastAsia="zh-CN"/>
              </w:rPr>
              <w:t>注：上述</w:t>
            </w:r>
            <w:r>
              <w:rPr>
                <w:rFonts w:ascii="宋体" w:hAnsi="宋体" w:eastAsia="宋体" w:cs="宋体"/>
                <w:b/>
                <w:bCs/>
                <w:color w:val="auto"/>
                <w:sz w:val="24"/>
                <w:szCs w:val="24"/>
                <w:highlight w:val="none"/>
              </w:rPr>
              <w:t>设计年限以所投机型说明书</w:t>
            </w:r>
            <w:r>
              <w:rPr>
                <w:rFonts w:hint="eastAsia" w:ascii="宋体" w:hAnsi="宋体" w:eastAsia="宋体" w:cs="宋体"/>
                <w:b/>
                <w:bCs/>
                <w:color w:val="auto"/>
                <w:sz w:val="24"/>
                <w:szCs w:val="24"/>
                <w:highlight w:val="none"/>
                <w:lang w:val="en-US" w:eastAsia="zh-CN"/>
              </w:rPr>
              <w:t>或</w:t>
            </w:r>
            <w:r>
              <w:rPr>
                <w:rFonts w:ascii="宋体" w:hAnsi="宋体" w:eastAsia="宋体" w:cs="宋体"/>
                <w:b/>
                <w:bCs/>
                <w:color w:val="auto"/>
                <w:sz w:val="24"/>
                <w:szCs w:val="24"/>
                <w:highlight w:val="none"/>
              </w:rPr>
              <w:t>铭牌上或加盖</w:t>
            </w:r>
            <w:r>
              <w:rPr>
                <w:rFonts w:ascii="宋体" w:hAnsi="宋体" w:eastAsia="宋体" w:cs="宋体"/>
                <w:b/>
                <w:bCs/>
                <w:color w:val="auto"/>
                <w:sz w:val="24"/>
                <w:szCs w:val="24"/>
                <w:highlight w:val="none"/>
              </w:rPr>
              <w:t>厂家公章的技术白皮书上标注的为准。（</w:t>
            </w:r>
            <w:r>
              <w:rPr>
                <w:rFonts w:hint="eastAsia" w:ascii="宋体" w:hAnsi="宋体" w:eastAsia="宋体" w:cs="宋体"/>
                <w:b/>
                <w:bCs/>
                <w:color w:val="auto"/>
                <w:sz w:val="24"/>
                <w:szCs w:val="24"/>
                <w:highlight w:val="none"/>
                <w:lang w:val="en-US" w:eastAsia="zh-CN"/>
              </w:rPr>
              <w:t>投标时须同时</w:t>
            </w:r>
            <w:r>
              <w:rPr>
                <w:rFonts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val="en-US" w:eastAsia="zh-CN"/>
              </w:rPr>
              <w:t>刨削系统及冷刀的</w:t>
            </w:r>
            <w:r>
              <w:rPr>
                <w:rFonts w:ascii="宋体" w:hAnsi="宋体" w:eastAsia="宋体" w:cs="宋体"/>
                <w:b/>
                <w:bCs/>
                <w:color w:val="auto"/>
                <w:sz w:val="24"/>
                <w:szCs w:val="24"/>
                <w:highlight w:val="none"/>
              </w:rPr>
              <w:t>说明书或铭牌或加盖厂家公章的技术白皮书，未提供设计年限证明材料的，以设计年限1年计参与商务计算）。</w:t>
            </w:r>
          </w:p>
        </w:tc>
      </w:tr>
    </w:tbl>
    <w:p w14:paraId="6E94D68B">
      <w:pPr>
        <w:spacing w:line="360" w:lineRule="auto"/>
        <w:ind w:firstLine="4320" w:firstLineChars="1800"/>
        <w:jc w:val="center"/>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3BCB698D">
      <w:pPr>
        <w:spacing w:line="360" w:lineRule="auto"/>
        <w:ind w:firstLine="360" w:firstLineChars="150"/>
        <w:rPr>
          <w:rFonts w:hint="eastAsia" w:asciiTheme="minorEastAsia" w:hAnsiTheme="minorEastAsia" w:eastAsiaTheme="minorEastAsia"/>
          <w:color w:val="auto"/>
          <w:sz w:val="24"/>
          <w:highlight w:val="none"/>
        </w:rPr>
      </w:pPr>
    </w:p>
    <w:p w14:paraId="059D0E4F">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rPr>
          <w:rFonts w:hint="eastAsia" w:ascii="宋体" w:hAnsi="宋体" w:eastAsia="宋体"/>
          <w:color w:val="auto"/>
          <w:sz w:val="24"/>
          <w:highlight w:val="none"/>
        </w:rPr>
      </w:pPr>
    </w:p>
    <w:p w14:paraId="52247BF4">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rPr>
          <w:rFonts w:hint="eastAsia" w:ascii="宋体" w:hAnsi="宋体" w:eastAsia="宋体"/>
          <w:color w:val="auto"/>
          <w:sz w:val="24"/>
          <w:highlight w:val="none"/>
          <w:u w:val="single"/>
        </w:rPr>
      </w:pPr>
    </w:p>
    <w:p w14:paraId="6A35DEFA">
      <w:pPr>
        <w:numPr>
          <w:ilvl w:val="0"/>
          <w:numId w:val="8"/>
        </w:numPr>
        <w:spacing w:line="360"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rPr>
                <w:rFonts w:hint="eastAsia" w:ascii="仿宋" w:hAnsi="仿宋" w:eastAsia="仿宋" w:cs="仿宋"/>
                <w:b/>
                <w:color w:val="auto"/>
                <w:spacing w:val="10"/>
                <w:kern w:val="2"/>
                <w:sz w:val="24"/>
                <w:szCs w:val="24"/>
                <w:highlight w:val="none"/>
                <w:lang w:val="en-US" w:eastAsia="zh-CN" w:bidi="ar-SA"/>
              </w:rPr>
            </w:pPr>
            <w:r>
              <w:rPr>
                <w:rFonts w:hint="eastAsia" w:ascii="仿宋" w:hAnsi="仿宋" w:eastAsia="仿宋" w:cs="仿宋"/>
                <w:b/>
                <w:color w:val="auto"/>
                <w:spacing w:val="10"/>
                <w:sz w:val="24"/>
                <w:highlight w:val="none"/>
              </w:rPr>
              <w:t>1</w:t>
            </w:r>
          </w:p>
        </w:tc>
        <w:tc>
          <w:tcPr>
            <w:tcW w:w="852" w:type="pct"/>
            <w:tcBorders>
              <w:top w:val="single" w:color="auto" w:sz="4" w:space="0"/>
              <w:left w:val="single" w:color="auto" w:sz="4" w:space="0"/>
              <w:right w:val="single" w:color="auto" w:sz="4" w:space="0"/>
            </w:tcBorders>
            <w:shd w:val="clear" w:color="auto" w:fill="auto"/>
            <w:vAlign w:val="center"/>
          </w:tcPr>
          <w:p w14:paraId="5201B25E">
            <w:pPr>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rPr>
                <w:rFonts w:hint="eastAsia" w:ascii="宋体" w:hAnsi="宋体" w:eastAsia="宋体"/>
                <w:color w:val="auto"/>
                <w:sz w:val="24"/>
                <w:szCs w:val="24"/>
                <w:highlight w:val="none"/>
              </w:rPr>
            </w:pPr>
          </w:p>
        </w:tc>
      </w:tr>
      <w:tr w14:paraId="6F69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C74EA69">
            <w:pPr>
              <w:rPr>
                <w:rFonts w:hint="eastAsia" w:ascii="仿宋" w:hAnsi="仿宋" w:eastAsia="仿宋" w:cs="仿宋"/>
                <w:b/>
                <w:color w:val="auto"/>
                <w:spacing w:val="10"/>
                <w:sz w:val="24"/>
                <w:highlight w:val="none"/>
                <w:lang w:val="en-US" w:eastAsia="zh-CN"/>
              </w:rPr>
            </w:pPr>
            <w:r>
              <w:rPr>
                <w:rFonts w:hint="eastAsia" w:ascii="仿宋" w:hAnsi="仿宋" w:eastAsia="仿宋" w:cs="仿宋"/>
                <w:b/>
                <w:color w:val="auto"/>
                <w:spacing w:val="10"/>
                <w:sz w:val="24"/>
                <w:highlight w:val="none"/>
                <w:lang w:val="en-US" w:eastAsia="zh-CN"/>
              </w:rPr>
              <w:t>2</w:t>
            </w:r>
          </w:p>
        </w:tc>
        <w:tc>
          <w:tcPr>
            <w:tcW w:w="852" w:type="pct"/>
            <w:tcBorders>
              <w:top w:val="single" w:color="auto" w:sz="4" w:space="0"/>
              <w:left w:val="single" w:color="auto" w:sz="4" w:space="0"/>
              <w:right w:val="single" w:color="auto" w:sz="4" w:space="0"/>
            </w:tcBorders>
            <w:shd w:val="clear" w:color="auto" w:fill="auto"/>
            <w:vAlign w:val="center"/>
          </w:tcPr>
          <w:p w14:paraId="4BC0FE64">
            <w:pPr>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20EF5C9">
            <w:pPr>
              <w:jc w:val="center"/>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54D492A8">
            <w:pPr>
              <w:jc w:val="center"/>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2B960166">
            <w:pPr>
              <w:jc w:val="center"/>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5C5590E">
            <w:pPr>
              <w:jc w:val="center"/>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C2C3DD0">
            <w:pPr>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35DA0CD">
            <w:pPr>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2423F420">
            <w:pPr>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rPr>
                <w:rFonts w:hint="default"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合计（元）1+2</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rPr>
          <w:rFonts w:hint="eastAsia"/>
          <w:color w:val="auto"/>
          <w:highlight w:val="none"/>
        </w:rPr>
      </w:pPr>
    </w:p>
    <w:p w14:paraId="525560F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rPr>
          <w:rFonts w:hint="default" w:eastAsia="宋体"/>
          <w:color w:val="auto"/>
          <w:highlight w:val="none"/>
          <w:lang w:val="en-US" w:eastAsia="zh-CN"/>
        </w:rPr>
      </w:pPr>
    </w:p>
    <w:p w14:paraId="25025A75">
      <w:pPr>
        <w:widowControl/>
        <w:jc w:val="center"/>
        <w:rPr>
          <w:rFonts w:hint="eastAsia" w:ascii="宋体" w:hAnsi="宋体" w:eastAsia="宋体" w:cs="宋体"/>
          <w:b/>
          <w:color w:val="auto"/>
          <w:sz w:val="24"/>
          <w:szCs w:val="24"/>
          <w:highlight w:val="none"/>
          <w:lang w:bidi="ar"/>
        </w:rPr>
      </w:pPr>
    </w:p>
    <w:p w14:paraId="6654F95E">
      <w:pPr>
        <w:jc w:val="center"/>
        <w:rPr>
          <w:rFonts w:hint="eastAsia" w:ascii="宋体" w:hAnsi="宋体" w:eastAsia="宋体" w:cs="宋体"/>
          <w:b/>
          <w:color w:val="auto"/>
          <w:sz w:val="36"/>
          <w:szCs w:val="36"/>
          <w:highlight w:val="none"/>
        </w:rPr>
      </w:pPr>
    </w:p>
    <w:p w14:paraId="64EF7432">
      <w:pPr>
        <w:spacing w:line="360" w:lineRule="auto"/>
        <w:jc w:val="center"/>
        <w:rPr>
          <w:rFonts w:hint="eastAsia" w:ascii="宋体" w:hAnsi="宋体" w:eastAsia="宋体" w:cs="宋体"/>
          <w:b/>
          <w:color w:val="auto"/>
          <w:sz w:val="24"/>
          <w:szCs w:val="24"/>
          <w:highlight w:val="none"/>
          <w:lang w:bidi="ar"/>
        </w:rPr>
      </w:pPr>
    </w:p>
    <w:p w14:paraId="51499554">
      <w:pPr>
        <w:spacing w:line="360" w:lineRule="auto"/>
        <w:jc w:val="center"/>
        <w:rPr>
          <w:rFonts w:hint="eastAsia" w:ascii="宋体" w:hAnsi="宋体" w:eastAsia="宋体" w:cs="宋体"/>
          <w:b/>
          <w:color w:val="auto"/>
          <w:sz w:val="24"/>
          <w:szCs w:val="24"/>
          <w:highlight w:val="none"/>
          <w:lang w:bidi="ar"/>
        </w:rPr>
      </w:pPr>
    </w:p>
    <w:p w14:paraId="0EF29854">
      <w:pPr>
        <w:spacing w:line="360" w:lineRule="auto"/>
        <w:jc w:val="center"/>
        <w:rPr>
          <w:rFonts w:hint="eastAsia" w:ascii="宋体" w:hAnsi="宋体" w:eastAsia="宋体" w:cs="宋体"/>
          <w:b/>
          <w:color w:val="auto"/>
          <w:sz w:val="24"/>
          <w:szCs w:val="24"/>
          <w:highlight w:val="none"/>
          <w:lang w:bidi="ar"/>
        </w:rPr>
      </w:pPr>
    </w:p>
    <w:p w14:paraId="72EE49B2">
      <w:pPr>
        <w:spacing w:line="360" w:lineRule="auto"/>
        <w:jc w:val="center"/>
        <w:rPr>
          <w:rFonts w:hint="eastAsia" w:ascii="宋体" w:hAnsi="宋体" w:eastAsia="宋体" w:cs="宋体"/>
          <w:b/>
          <w:color w:val="auto"/>
          <w:sz w:val="24"/>
          <w:szCs w:val="24"/>
          <w:highlight w:val="none"/>
          <w:lang w:bidi="ar"/>
        </w:rPr>
      </w:pPr>
    </w:p>
    <w:p w14:paraId="6DE2BF0B">
      <w:pPr>
        <w:spacing w:line="360" w:lineRule="auto"/>
        <w:jc w:val="center"/>
        <w:rPr>
          <w:rFonts w:hint="eastAsia" w:ascii="宋体" w:hAnsi="宋体" w:eastAsia="宋体" w:cs="宋体"/>
          <w:b/>
          <w:color w:val="auto"/>
          <w:sz w:val="24"/>
          <w:szCs w:val="24"/>
          <w:highlight w:val="none"/>
          <w:lang w:bidi="ar"/>
        </w:rPr>
      </w:pPr>
    </w:p>
    <w:p w14:paraId="5FD3E79B">
      <w:pPr>
        <w:spacing w:line="360" w:lineRule="auto"/>
        <w:jc w:val="center"/>
        <w:rPr>
          <w:rFonts w:hint="eastAsia" w:ascii="宋体" w:hAnsi="宋体" w:eastAsia="宋体" w:cs="宋体"/>
          <w:b/>
          <w:color w:val="auto"/>
          <w:sz w:val="24"/>
          <w:szCs w:val="24"/>
          <w:highlight w:val="none"/>
          <w:lang w:bidi="ar"/>
        </w:rPr>
      </w:pPr>
    </w:p>
    <w:p w14:paraId="39E3DCE5">
      <w:pPr>
        <w:spacing w:line="360" w:lineRule="auto"/>
        <w:jc w:val="center"/>
        <w:rPr>
          <w:rFonts w:hint="eastAsia" w:ascii="宋体" w:hAnsi="宋体" w:eastAsia="宋体" w:cs="宋体"/>
          <w:b/>
          <w:color w:val="auto"/>
          <w:sz w:val="24"/>
          <w:szCs w:val="24"/>
          <w:highlight w:val="none"/>
          <w:lang w:bidi="ar"/>
        </w:rPr>
      </w:pPr>
    </w:p>
    <w:p w14:paraId="4451007D">
      <w:pPr>
        <w:spacing w:line="360" w:lineRule="auto"/>
        <w:jc w:val="center"/>
        <w:rPr>
          <w:rFonts w:hint="eastAsia" w:ascii="宋体" w:hAnsi="宋体" w:eastAsia="宋体" w:cs="宋体"/>
          <w:b/>
          <w:color w:val="auto"/>
          <w:sz w:val="24"/>
          <w:szCs w:val="24"/>
          <w:highlight w:val="none"/>
          <w:lang w:bidi="ar"/>
        </w:rPr>
      </w:pPr>
    </w:p>
    <w:p w14:paraId="0BCA75B5">
      <w:pPr>
        <w:spacing w:line="360" w:lineRule="auto"/>
        <w:jc w:val="center"/>
        <w:rPr>
          <w:rFonts w:hint="eastAsia" w:ascii="宋体" w:hAnsi="宋体" w:eastAsia="宋体" w:cs="宋体"/>
          <w:b/>
          <w:color w:val="auto"/>
          <w:sz w:val="24"/>
          <w:szCs w:val="24"/>
          <w:highlight w:val="none"/>
          <w:lang w:bidi="ar"/>
        </w:rPr>
      </w:pPr>
    </w:p>
    <w:p w14:paraId="71125427">
      <w:pPr>
        <w:spacing w:line="360" w:lineRule="auto"/>
        <w:jc w:val="center"/>
        <w:rPr>
          <w:rFonts w:hint="eastAsia" w:ascii="宋体" w:hAnsi="宋体" w:eastAsia="宋体" w:cs="宋体"/>
          <w:b/>
          <w:color w:val="auto"/>
          <w:sz w:val="24"/>
          <w:szCs w:val="24"/>
          <w:highlight w:val="none"/>
          <w:lang w:bidi="ar"/>
        </w:rPr>
      </w:pPr>
    </w:p>
    <w:p w14:paraId="5645E14E">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6227D7D0">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2B0CE008">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6E0C08C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789A64FF">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rPr>
                <w:rFonts w:hint="eastAsia" w:ascii="宋体" w:hAnsi="宋体" w:eastAsia="宋体"/>
                <w:color w:val="auto"/>
                <w:sz w:val="24"/>
                <w:szCs w:val="24"/>
                <w:highlight w:val="none"/>
              </w:rPr>
            </w:pPr>
          </w:p>
        </w:tc>
      </w:tr>
    </w:tbl>
    <w:p w14:paraId="17C30BEC">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rPr>
                <w:rFonts w:hint="eastAsia" w:ascii="宋体" w:hAnsi="宋体" w:eastAsia="宋体"/>
                <w:color w:val="auto"/>
                <w:sz w:val="24"/>
                <w:szCs w:val="24"/>
                <w:highlight w:val="none"/>
              </w:rPr>
            </w:pPr>
          </w:p>
        </w:tc>
      </w:tr>
    </w:tbl>
    <w:p w14:paraId="04A5524E">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u w:val="none"/>
        </w:rPr>
        <w:t>法</w:t>
      </w:r>
      <w:r>
        <w:rPr>
          <w:rFonts w:hint="eastAsia" w:ascii="宋体" w:hAnsi="宋体" w:eastAsia="宋体" w:cs="宋体"/>
          <w:color w:val="auto"/>
          <w:sz w:val="24"/>
          <w:szCs w:val="24"/>
          <w:highlight w:val="none"/>
        </w:rPr>
        <w:t>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1"/>
        <w:rPr>
          <w:rFonts w:hint="eastAsia" w:asciiTheme="minorEastAsia" w:hAnsiTheme="minorEastAsia" w:eastAsiaTheme="minorEastAsia"/>
          <w:b/>
          <w:color w:val="auto"/>
          <w:sz w:val="24"/>
          <w:highlight w:val="none"/>
        </w:rPr>
      </w:pPr>
      <w:bookmarkStart w:id="68" w:name="_Toc32633"/>
      <w:bookmarkStart w:id="69"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rPr>
          <w:rFonts w:hint="eastAsia" w:asciiTheme="minorEastAsia" w:hAnsiTheme="minorEastAsia" w:eastAsiaTheme="minorEastAsia"/>
          <w:color w:val="auto"/>
          <w:sz w:val="24"/>
          <w:highlight w:val="none"/>
        </w:rPr>
      </w:pPr>
    </w:p>
    <w:p w14:paraId="7E0AFF18">
      <w:pPr>
        <w:widowControl/>
        <w:jc w:val="left"/>
        <w:rPr>
          <w:rFonts w:hint="eastAsia" w:asciiTheme="minorEastAsia" w:hAnsiTheme="minorEastAsia" w:eastAsiaTheme="minorEastAsia"/>
          <w:color w:val="auto"/>
          <w:sz w:val="24"/>
          <w:highlight w:val="none"/>
        </w:rPr>
      </w:pPr>
    </w:p>
    <w:bookmarkEnd w:id="62"/>
    <w:bookmarkEnd w:id="63"/>
    <w:p w14:paraId="06E93961">
      <w:pPr>
        <w:widowControl/>
        <w:jc w:val="center"/>
        <w:rPr>
          <w:rFonts w:hint="eastAsia" w:ascii="宋体" w:hAnsi="宋体" w:eastAsia="宋体" w:cs="宋体"/>
          <w:b/>
          <w:color w:val="auto"/>
          <w:sz w:val="24"/>
          <w:szCs w:val="24"/>
          <w:highlight w:val="none"/>
          <w:lang w:bidi="ar"/>
        </w:rPr>
      </w:pPr>
      <w:bookmarkStart w:id="70" w:name="_Toc18131"/>
      <w:bookmarkStart w:id="71" w:name="_Toc6435"/>
    </w:p>
    <w:p w14:paraId="3C4AE2E1">
      <w:pPr>
        <w:widowControl/>
        <w:jc w:val="center"/>
        <w:rPr>
          <w:rFonts w:hint="eastAsia" w:ascii="宋体" w:hAnsi="宋体" w:eastAsia="宋体" w:cs="宋体"/>
          <w:b/>
          <w:color w:val="auto"/>
          <w:sz w:val="24"/>
          <w:szCs w:val="24"/>
          <w:highlight w:val="none"/>
          <w:lang w:bidi="ar"/>
        </w:rPr>
      </w:pPr>
    </w:p>
    <w:p w14:paraId="1FEEA4C3">
      <w:pPr>
        <w:widowControl/>
        <w:jc w:val="center"/>
        <w:rPr>
          <w:rFonts w:hint="eastAsia" w:ascii="宋体" w:hAnsi="宋体" w:eastAsia="宋体" w:cs="宋体"/>
          <w:b/>
          <w:color w:val="auto"/>
          <w:sz w:val="24"/>
          <w:szCs w:val="24"/>
          <w:highlight w:val="none"/>
          <w:lang w:bidi="ar"/>
        </w:rPr>
      </w:pPr>
    </w:p>
    <w:p w14:paraId="21338A35">
      <w:pPr>
        <w:widowControl/>
        <w:jc w:val="center"/>
        <w:rPr>
          <w:rFonts w:hint="eastAsia" w:ascii="宋体" w:hAnsi="宋体" w:eastAsia="宋体" w:cs="宋体"/>
          <w:b/>
          <w:color w:val="auto"/>
          <w:sz w:val="24"/>
          <w:szCs w:val="24"/>
          <w:highlight w:val="none"/>
          <w:lang w:bidi="ar"/>
        </w:rPr>
      </w:pPr>
    </w:p>
    <w:p w14:paraId="5149E407">
      <w:pPr>
        <w:widowControl/>
        <w:jc w:val="center"/>
        <w:rPr>
          <w:rFonts w:hint="eastAsia" w:ascii="宋体" w:hAnsi="宋体" w:eastAsia="宋体" w:cs="宋体"/>
          <w:b/>
          <w:color w:val="auto"/>
          <w:sz w:val="24"/>
          <w:szCs w:val="24"/>
          <w:highlight w:val="none"/>
          <w:lang w:bidi="ar"/>
        </w:rPr>
      </w:pPr>
    </w:p>
    <w:p w14:paraId="1ABDB30B">
      <w:pPr>
        <w:widowControl/>
        <w:jc w:val="center"/>
        <w:rPr>
          <w:rFonts w:hint="eastAsia" w:ascii="宋体" w:hAnsi="宋体" w:eastAsia="宋体" w:cs="宋体"/>
          <w:b/>
          <w:color w:val="auto"/>
          <w:sz w:val="24"/>
          <w:szCs w:val="24"/>
          <w:highlight w:val="none"/>
          <w:lang w:bidi="ar"/>
        </w:rPr>
      </w:pPr>
    </w:p>
    <w:p w14:paraId="7A8A5FF2">
      <w:pPr>
        <w:widowControl/>
        <w:jc w:val="center"/>
        <w:rPr>
          <w:rFonts w:hint="eastAsia" w:ascii="宋体" w:hAnsi="宋体" w:eastAsia="宋体" w:cs="宋体"/>
          <w:b/>
          <w:color w:val="auto"/>
          <w:sz w:val="24"/>
          <w:szCs w:val="24"/>
          <w:highlight w:val="none"/>
          <w:lang w:bidi="ar"/>
        </w:rPr>
      </w:pPr>
    </w:p>
    <w:p w14:paraId="298FB489">
      <w:pPr>
        <w:widowControl/>
        <w:jc w:val="center"/>
        <w:rPr>
          <w:rFonts w:hint="eastAsia" w:ascii="宋体" w:hAnsi="宋体" w:eastAsia="宋体" w:cs="宋体"/>
          <w:b/>
          <w:color w:val="auto"/>
          <w:sz w:val="24"/>
          <w:szCs w:val="24"/>
          <w:highlight w:val="none"/>
          <w:lang w:bidi="ar"/>
        </w:rPr>
      </w:pPr>
    </w:p>
    <w:p w14:paraId="090DBBB9">
      <w:pPr>
        <w:widowControl/>
        <w:jc w:val="center"/>
        <w:rPr>
          <w:rFonts w:hint="eastAsia" w:ascii="宋体" w:hAnsi="宋体" w:eastAsia="宋体" w:cs="宋体"/>
          <w:b/>
          <w:color w:val="auto"/>
          <w:sz w:val="24"/>
          <w:szCs w:val="24"/>
          <w:highlight w:val="none"/>
          <w:lang w:bidi="ar"/>
        </w:rPr>
      </w:pPr>
    </w:p>
    <w:p w14:paraId="6EE7546A">
      <w:pPr>
        <w:widowControl/>
        <w:jc w:val="center"/>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61CE60AA">
      <w:pPr>
        <w:widowControl/>
        <w:jc w:val="center"/>
        <w:rPr>
          <w:rFonts w:hint="eastAsia" w:ascii="宋体" w:hAnsi="宋体" w:eastAsia="宋体" w:cs="宋体"/>
          <w:b/>
          <w:color w:val="auto"/>
          <w:sz w:val="24"/>
          <w:szCs w:val="24"/>
          <w:highlight w:val="none"/>
          <w:lang w:bidi="ar"/>
        </w:rPr>
      </w:pPr>
    </w:p>
    <w:p w14:paraId="455F504B">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1"/>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1"/>
        <w:rPr>
          <w:rFonts w:hint="eastAsia"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0"/>
        <w:rPr>
          <w:rFonts w:hint="eastAsia" w:asciiTheme="minorEastAsia" w:hAnsiTheme="minorEastAsia" w:eastAsiaTheme="minorEastAsia"/>
          <w:b/>
          <w:color w:val="auto"/>
          <w:sz w:val="28"/>
          <w:szCs w:val="32"/>
          <w:highlight w:val="none"/>
        </w:rPr>
      </w:pPr>
      <w:bookmarkStart w:id="82" w:name="_Toc26836"/>
      <w:bookmarkStart w:id="83" w:name="_Toc9754"/>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rPr>
          <w:rFonts w:hint="eastAsia" w:asciiTheme="minorEastAsia" w:hAnsiTheme="minorEastAsia" w:eastAsiaTheme="minorEastAsia"/>
          <w:color w:val="auto"/>
          <w:sz w:val="24"/>
          <w:highlight w:val="none"/>
        </w:rPr>
      </w:pPr>
    </w:p>
    <w:p w14:paraId="5BB8CFA4">
      <w:pPr>
        <w:spacing w:line="360" w:lineRule="auto"/>
        <w:ind w:firstLine="435"/>
        <w:rPr>
          <w:rFonts w:hint="eastAsia" w:asciiTheme="minorEastAsia" w:hAnsiTheme="minorEastAsia" w:eastAsiaTheme="minorEastAsia"/>
          <w:color w:val="auto"/>
          <w:sz w:val="24"/>
          <w:highlight w:val="none"/>
        </w:rPr>
      </w:pPr>
    </w:p>
    <w:p w14:paraId="5C02AA88">
      <w:pPr>
        <w:spacing w:line="360" w:lineRule="auto"/>
        <w:ind w:firstLine="435"/>
        <w:rPr>
          <w:rFonts w:hint="eastAsia" w:asciiTheme="minorEastAsia" w:hAnsiTheme="minorEastAsia" w:eastAsiaTheme="minorEastAsia"/>
          <w:color w:val="auto"/>
          <w:sz w:val="24"/>
          <w:highlight w:val="none"/>
        </w:rPr>
      </w:pPr>
    </w:p>
    <w:p w14:paraId="6D550915">
      <w:pPr>
        <w:spacing w:line="360" w:lineRule="auto"/>
        <w:ind w:firstLine="435"/>
        <w:rPr>
          <w:rFonts w:hint="eastAsia" w:asciiTheme="minorEastAsia" w:hAnsiTheme="minorEastAsia" w:eastAsiaTheme="minorEastAsia"/>
          <w:color w:val="auto"/>
          <w:sz w:val="24"/>
          <w:highlight w:val="none"/>
        </w:rPr>
      </w:pPr>
    </w:p>
    <w:p w14:paraId="724A571F">
      <w:pPr>
        <w:spacing w:line="360" w:lineRule="auto"/>
        <w:ind w:firstLine="435"/>
        <w:rPr>
          <w:rFonts w:hint="eastAsia" w:asciiTheme="minorEastAsia" w:hAnsiTheme="minorEastAsia" w:eastAsiaTheme="minorEastAsia"/>
          <w:color w:val="auto"/>
          <w:sz w:val="24"/>
          <w:highlight w:val="none"/>
        </w:rPr>
      </w:pPr>
    </w:p>
    <w:p w14:paraId="28FD4111">
      <w:pPr>
        <w:spacing w:line="360" w:lineRule="auto"/>
        <w:ind w:firstLine="435"/>
        <w:rPr>
          <w:rFonts w:hint="eastAsia" w:asciiTheme="minorEastAsia" w:hAnsiTheme="minorEastAsia" w:eastAsiaTheme="minorEastAsia"/>
          <w:color w:val="auto"/>
          <w:sz w:val="24"/>
          <w:highlight w:val="none"/>
        </w:rPr>
      </w:pPr>
    </w:p>
    <w:p w14:paraId="16B5E5F2">
      <w:pPr>
        <w:spacing w:line="360" w:lineRule="auto"/>
        <w:ind w:firstLine="435"/>
        <w:rPr>
          <w:rFonts w:hint="eastAsia" w:asciiTheme="minorEastAsia" w:hAnsiTheme="minorEastAsia" w:eastAsiaTheme="minorEastAsia"/>
          <w:color w:val="auto"/>
          <w:sz w:val="24"/>
          <w:highlight w:val="none"/>
        </w:rPr>
      </w:pPr>
    </w:p>
    <w:p w14:paraId="5B43344D">
      <w:pPr>
        <w:spacing w:line="360" w:lineRule="auto"/>
        <w:ind w:firstLine="435"/>
        <w:rPr>
          <w:rFonts w:hint="eastAsia" w:asciiTheme="minorEastAsia" w:hAnsiTheme="minorEastAsia" w:eastAsiaTheme="minorEastAsia"/>
          <w:color w:val="auto"/>
          <w:sz w:val="24"/>
          <w:highlight w:val="none"/>
        </w:rPr>
      </w:pPr>
    </w:p>
    <w:p w14:paraId="3C3A6170">
      <w:pPr>
        <w:spacing w:line="360" w:lineRule="auto"/>
        <w:ind w:firstLine="435"/>
        <w:rPr>
          <w:rFonts w:hint="eastAsia" w:asciiTheme="minorEastAsia" w:hAnsiTheme="minorEastAsia" w:eastAsiaTheme="minorEastAsia"/>
          <w:color w:val="auto"/>
          <w:sz w:val="24"/>
          <w:highlight w:val="none"/>
        </w:rPr>
      </w:pPr>
    </w:p>
    <w:p w14:paraId="26B8DC02">
      <w:pPr>
        <w:spacing w:line="360" w:lineRule="auto"/>
        <w:ind w:firstLine="435"/>
        <w:rPr>
          <w:rFonts w:hint="eastAsia" w:asciiTheme="minorEastAsia" w:hAnsiTheme="minorEastAsia" w:eastAsiaTheme="minorEastAsia"/>
          <w:color w:val="auto"/>
          <w:sz w:val="24"/>
          <w:highlight w:val="none"/>
        </w:rPr>
      </w:pPr>
    </w:p>
    <w:p w14:paraId="1CDCF5CC">
      <w:pPr>
        <w:spacing w:line="360" w:lineRule="auto"/>
        <w:ind w:firstLine="435"/>
        <w:rPr>
          <w:rFonts w:hint="eastAsia" w:asciiTheme="minorEastAsia" w:hAnsiTheme="minorEastAsia" w:eastAsiaTheme="minorEastAsia"/>
          <w:color w:val="auto"/>
          <w:sz w:val="24"/>
          <w:highlight w:val="none"/>
        </w:rPr>
      </w:pPr>
    </w:p>
    <w:p w14:paraId="63CE4802">
      <w:pPr>
        <w:spacing w:line="360" w:lineRule="auto"/>
        <w:ind w:firstLine="435"/>
        <w:rPr>
          <w:rFonts w:hint="eastAsia" w:asciiTheme="minorEastAsia" w:hAnsiTheme="minorEastAsia" w:eastAsiaTheme="minorEastAsia"/>
          <w:color w:val="auto"/>
          <w:sz w:val="24"/>
          <w:highlight w:val="none"/>
        </w:rPr>
      </w:pPr>
    </w:p>
    <w:p w14:paraId="7BAD57B4">
      <w:pPr>
        <w:spacing w:line="360" w:lineRule="auto"/>
        <w:ind w:firstLine="435"/>
        <w:rPr>
          <w:rFonts w:hint="eastAsia" w:asciiTheme="minorEastAsia" w:hAnsiTheme="minorEastAsia" w:eastAsiaTheme="minorEastAsia"/>
          <w:color w:val="auto"/>
          <w:sz w:val="24"/>
          <w:highlight w:val="none"/>
        </w:rPr>
      </w:pPr>
    </w:p>
    <w:p w14:paraId="440A9292">
      <w:pPr>
        <w:spacing w:line="360" w:lineRule="auto"/>
        <w:ind w:firstLine="435"/>
        <w:rPr>
          <w:rFonts w:hint="eastAsia" w:asciiTheme="minorEastAsia" w:hAnsiTheme="minorEastAsia" w:eastAsiaTheme="minorEastAsia"/>
          <w:color w:val="auto"/>
          <w:sz w:val="24"/>
          <w:highlight w:val="none"/>
        </w:rPr>
      </w:pPr>
    </w:p>
    <w:p w14:paraId="64A5C061">
      <w:pPr>
        <w:spacing w:line="360" w:lineRule="auto"/>
        <w:ind w:firstLine="435"/>
        <w:rPr>
          <w:rFonts w:hint="eastAsia" w:asciiTheme="minorEastAsia" w:hAnsiTheme="minorEastAsia" w:eastAsiaTheme="minorEastAsia"/>
          <w:color w:val="auto"/>
          <w:sz w:val="24"/>
          <w:highlight w:val="none"/>
        </w:rPr>
      </w:pPr>
    </w:p>
    <w:p w14:paraId="45D2452B">
      <w:pPr>
        <w:spacing w:line="360" w:lineRule="auto"/>
        <w:ind w:firstLine="435"/>
        <w:rPr>
          <w:rFonts w:hint="eastAsia" w:asciiTheme="minorEastAsia" w:hAnsiTheme="minorEastAsia" w:eastAsiaTheme="minorEastAsia"/>
          <w:color w:val="auto"/>
          <w:sz w:val="24"/>
          <w:highlight w:val="none"/>
        </w:rPr>
      </w:pPr>
    </w:p>
    <w:p w14:paraId="2EB46D18">
      <w:pPr>
        <w:spacing w:line="360" w:lineRule="auto"/>
        <w:ind w:firstLine="435"/>
        <w:rPr>
          <w:rFonts w:hint="eastAsia" w:asciiTheme="minorEastAsia" w:hAnsiTheme="minorEastAsia" w:eastAsiaTheme="minorEastAsia"/>
          <w:color w:val="auto"/>
          <w:sz w:val="24"/>
          <w:highlight w:val="none"/>
        </w:rPr>
      </w:pPr>
    </w:p>
    <w:p w14:paraId="5ACA0FD4">
      <w:pPr>
        <w:spacing w:line="360" w:lineRule="auto"/>
        <w:ind w:firstLine="435"/>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2"/>
      <w:bookmarkEnd w:id="85"/>
      <w:bookmarkStart w:id="86" w:name="OLE_LINK93"/>
      <w:bookmarkEnd w:id="86"/>
      <w:bookmarkStart w:id="87" w:name="OLE_LINK91"/>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89" w:name="OLE_LINK86"/>
      <w:bookmarkEnd w:id="89"/>
      <w:bookmarkStart w:id="90" w:name="OLE_LINK119"/>
      <w:bookmarkEnd w:id="90"/>
      <w:bookmarkStart w:id="91" w:name="OLE_LINK87"/>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6"/>
      <w:bookmarkEnd w:id="93"/>
      <w:bookmarkStart w:id="94" w:name="OLE_LINK117"/>
      <w:bookmarkEnd w:id="94"/>
      <w:bookmarkStart w:id="95" w:name="OLE_LINK115"/>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0" w:name="OLE_LINK120"/>
      <w:bookmarkEnd w:id="100"/>
      <w:bookmarkStart w:id="101" w:name="OLE_LINK121"/>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2"/>
      <w:bookmarkEnd w:id="107"/>
      <w:bookmarkStart w:id="108" w:name="OLE_LINK100"/>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6"/>
      <w:bookmarkEnd w:id="111"/>
      <w:bookmarkStart w:id="112" w:name="OLE_LINK105"/>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0"/>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rPr>
          <w:rFonts w:hint="eastAsia" w:ascii="宋体" w:hAnsi="宋体" w:eastAsia="宋体" w:cs="宋体"/>
          <w:b/>
          <w:color w:val="auto"/>
          <w:sz w:val="24"/>
          <w:szCs w:val="24"/>
          <w:highlight w:val="none"/>
        </w:rPr>
      </w:pPr>
    </w:p>
    <w:p w14:paraId="65312475">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rPr>
          <w:rFonts w:hint="eastAsia" w:ascii="宋体" w:hAnsi="宋体" w:eastAsia="宋体" w:cs="宋体"/>
          <w:color w:val="auto"/>
          <w:sz w:val="24"/>
          <w:szCs w:val="24"/>
          <w:highlight w:val="none"/>
        </w:rPr>
      </w:pPr>
    </w:p>
    <w:p w14:paraId="1284D55B">
      <w:pPr>
        <w:spacing w:line="360" w:lineRule="auto"/>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6"/>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DE062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CB93FD5"/>
    <w:multiLevelType w:val="singleLevel"/>
    <w:tmpl w:val="1CB93FD5"/>
    <w:lvl w:ilvl="0" w:tentative="0">
      <w:start w:val="5"/>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110D66"/>
    <w:rsid w:val="0214602E"/>
    <w:rsid w:val="02380E83"/>
    <w:rsid w:val="02566A6E"/>
    <w:rsid w:val="025F774E"/>
    <w:rsid w:val="029A6E6A"/>
    <w:rsid w:val="02D435F7"/>
    <w:rsid w:val="03486B27"/>
    <w:rsid w:val="040A094E"/>
    <w:rsid w:val="04671EF4"/>
    <w:rsid w:val="04B35139"/>
    <w:rsid w:val="04F82B4C"/>
    <w:rsid w:val="05595CE0"/>
    <w:rsid w:val="056F201D"/>
    <w:rsid w:val="05703C68"/>
    <w:rsid w:val="05940AC6"/>
    <w:rsid w:val="05B664D4"/>
    <w:rsid w:val="064B485A"/>
    <w:rsid w:val="06823FBC"/>
    <w:rsid w:val="068C65C4"/>
    <w:rsid w:val="07076C01"/>
    <w:rsid w:val="071C12AC"/>
    <w:rsid w:val="077C7A64"/>
    <w:rsid w:val="07A934B3"/>
    <w:rsid w:val="07EB6287"/>
    <w:rsid w:val="07EC4BEA"/>
    <w:rsid w:val="0806421B"/>
    <w:rsid w:val="08B91D3B"/>
    <w:rsid w:val="08D77648"/>
    <w:rsid w:val="094A3686"/>
    <w:rsid w:val="09747A74"/>
    <w:rsid w:val="0980662B"/>
    <w:rsid w:val="0980799C"/>
    <w:rsid w:val="09944B8E"/>
    <w:rsid w:val="0A32077B"/>
    <w:rsid w:val="0A6A18DB"/>
    <w:rsid w:val="0A73514E"/>
    <w:rsid w:val="0A7D1BE8"/>
    <w:rsid w:val="0A975B48"/>
    <w:rsid w:val="0A9A216D"/>
    <w:rsid w:val="0AEF3828"/>
    <w:rsid w:val="0AFA404C"/>
    <w:rsid w:val="0B406381"/>
    <w:rsid w:val="0B7D19AF"/>
    <w:rsid w:val="0BB452AA"/>
    <w:rsid w:val="0BBB665B"/>
    <w:rsid w:val="0C0F534B"/>
    <w:rsid w:val="0C685EAE"/>
    <w:rsid w:val="0C992C37"/>
    <w:rsid w:val="0CBD6F29"/>
    <w:rsid w:val="0D5B011C"/>
    <w:rsid w:val="0D727688"/>
    <w:rsid w:val="0D7C07BE"/>
    <w:rsid w:val="0D8633EB"/>
    <w:rsid w:val="0DB55A7E"/>
    <w:rsid w:val="0E0C529F"/>
    <w:rsid w:val="0E810642"/>
    <w:rsid w:val="0E9113ED"/>
    <w:rsid w:val="0EAC50D3"/>
    <w:rsid w:val="0EDB1514"/>
    <w:rsid w:val="0EEA6FC1"/>
    <w:rsid w:val="0F790928"/>
    <w:rsid w:val="0F8400D8"/>
    <w:rsid w:val="102636A0"/>
    <w:rsid w:val="107C607B"/>
    <w:rsid w:val="108113B9"/>
    <w:rsid w:val="10CD72BB"/>
    <w:rsid w:val="111625C1"/>
    <w:rsid w:val="115031A6"/>
    <w:rsid w:val="12197477"/>
    <w:rsid w:val="12314985"/>
    <w:rsid w:val="1264785B"/>
    <w:rsid w:val="12925FE9"/>
    <w:rsid w:val="12E05F13"/>
    <w:rsid w:val="12F16504"/>
    <w:rsid w:val="131B5CD3"/>
    <w:rsid w:val="13776448"/>
    <w:rsid w:val="1382549E"/>
    <w:rsid w:val="139C44D2"/>
    <w:rsid w:val="13C72294"/>
    <w:rsid w:val="144F070C"/>
    <w:rsid w:val="1466407E"/>
    <w:rsid w:val="146E27F8"/>
    <w:rsid w:val="14834E28"/>
    <w:rsid w:val="148E7D65"/>
    <w:rsid w:val="149363ED"/>
    <w:rsid w:val="14A74CA6"/>
    <w:rsid w:val="14C34F24"/>
    <w:rsid w:val="15225379"/>
    <w:rsid w:val="15231BF9"/>
    <w:rsid w:val="15515573"/>
    <w:rsid w:val="15565D98"/>
    <w:rsid w:val="15C4546D"/>
    <w:rsid w:val="16881F81"/>
    <w:rsid w:val="16EA2C3C"/>
    <w:rsid w:val="17365652"/>
    <w:rsid w:val="195A07CF"/>
    <w:rsid w:val="19A03A86"/>
    <w:rsid w:val="1A064976"/>
    <w:rsid w:val="1A361CF4"/>
    <w:rsid w:val="1A3B68AA"/>
    <w:rsid w:val="1A3E1C1E"/>
    <w:rsid w:val="1B175AB4"/>
    <w:rsid w:val="1B6F4F40"/>
    <w:rsid w:val="1C0A315F"/>
    <w:rsid w:val="1C141836"/>
    <w:rsid w:val="1C33473D"/>
    <w:rsid w:val="1C5A786C"/>
    <w:rsid w:val="1C76537D"/>
    <w:rsid w:val="1CB87339"/>
    <w:rsid w:val="1CF2638E"/>
    <w:rsid w:val="1D7847A6"/>
    <w:rsid w:val="1D9C6312"/>
    <w:rsid w:val="1E1265D5"/>
    <w:rsid w:val="1E2E78B2"/>
    <w:rsid w:val="1E4449D5"/>
    <w:rsid w:val="1E6B6A14"/>
    <w:rsid w:val="1F370744"/>
    <w:rsid w:val="1F7C464D"/>
    <w:rsid w:val="1F933745"/>
    <w:rsid w:val="1FD16A32"/>
    <w:rsid w:val="20550D9A"/>
    <w:rsid w:val="209B6D55"/>
    <w:rsid w:val="20AC3611"/>
    <w:rsid w:val="20D12777"/>
    <w:rsid w:val="21221225"/>
    <w:rsid w:val="21845C9E"/>
    <w:rsid w:val="218E2416"/>
    <w:rsid w:val="226915FE"/>
    <w:rsid w:val="227000D6"/>
    <w:rsid w:val="22702106"/>
    <w:rsid w:val="22A85809"/>
    <w:rsid w:val="234F4B80"/>
    <w:rsid w:val="2411199F"/>
    <w:rsid w:val="241804A5"/>
    <w:rsid w:val="24214489"/>
    <w:rsid w:val="245D47C2"/>
    <w:rsid w:val="24B97929"/>
    <w:rsid w:val="24D632D7"/>
    <w:rsid w:val="25381017"/>
    <w:rsid w:val="25714529"/>
    <w:rsid w:val="261E5D6B"/>
    <w:rsid w:val="265A4FBD"/>
    <w:rsid w:val="26E10E4C"/>
    <w:rsid w:val="270A5A82"/>
    <w:rsid w:val="271E0BB2"/>
    <w:rsid w:val="276021F9"/>
    <w:rsid w:val="27710810"/>
    <w:rsid w:val="27CD5A5E"/>
    <w:rsid w:val="27D65DBA"/>
    <w:rsid w:val="283A6824"/>
    <w:rsid w:val="285F40CA"/>
    <w:rsid w:val="289E1AF0"/>
    <w:rsid w:val="28C01ECB"/>
    <w:rsid w:val="29253660"/>
    <w:rsid w:val="29BF71E3"/>
    <w:rsid w:val="29D6387F"/>
    <w:rsid w:val="29E03A2B"/>
    <w:rsid w:val="2A127B63"/>
    <w:rsid w:val="2A186477"/>
    <w:rsid w:val="2A451A6C"/>
    <w:rsid w:val="2A950CB9"/>
    <w:rsid w:val="2AAA4765"/>
    <w:rsid w:val="2AC21606"/>
    <w:rsid w:val="2B365FF8"/>
    <w:rsid w:val="2B446269"/>
    <w:rsid w:val="2B7E7608"/>
    <w:rsid w:val="2B7F04E9"/>
    <w:rsid w:val="2B8B554A"/>
    <w:rsid w:val="2C8D32DB"/>
    <w:rsid w:val="2C932FD6"/>
    <w:rsid w:val="2CF75338"/>
    <w:rsid w:val="2D496D68"/>
    <w:rsid w:val="2DCB765C"/>
    <w:rsid w:val="2E7A48DE"/>
    <w:rsid w:val="2E9C43C4"/>
    <w:rsid w:val="2EBA5177"/>
    <w:rsid w:val="2EDC3ED8"/>
    <w:rsid w:val="2EE16EB1"/>
    <w:rsid w:val="2EE40E2C"/>
    <w:rsid w:val="2F104B00"/>
    <w:rsid w:val="2F6351B4"/>
    <w:rsid w:val="2F9E02E9"/>
    <w:rsid w:val="2FA53C7A"/>
    <w:rsid w:val="2FC86126"/>
    <w:rsid w:val="2FCF199E"/>
    <w:rsid w:val="30133AD1"/>
    <w:rsid w:val="30483E83"/>
    <w:rsid w:val="30850E88"/>
    <w:rsid w:val="309317F7"/>
    <w:rsid w:val="30AC2E50"/>
    <w:rsid w:val="30BF3991"/>
    <w:rsid w:val="30C602FF"/>
    <w:rsid w:val="3111619A"/>
    <w:rsid w:val="31B139DC"/>
    <w:rsid w:val="31F07456"/>
    <w:rsid w:val="3224240A"/>
    <w:rsid w:val="32497AF3"/>
    <w:rsid w:val="328F5FEE"/>
    <w:rsid w:val="343C0775"/>
    <w:rsid w:val="34401962"/>
    <w:rsid w:val="348D47EE"/>
    <w:rsid w:val="349B5B79"/>
    <w:rsid w:val="34A51AF9"/>
    <w:rsid w:val="355F061F"/>
    <w:rsid w:val="356C50EC"/>
    <w:rsid w:val="360543D2"/>
    <w:rsid w:val="36137E45"/>
    <w:rsid w:val="36286063"/>
    <w:rsid w:val="36376E0A"/>
    <w:rsid w:val="36484C39"/>
    <w:rsid w:val="364A4C7C"/>
    <w:rsid w:val="36A83A7F"/>
    <w:rsid w:val="36C02CFA"/>
    <w:rsid w:val="36E27AE8"/>
    <w:rsid w:val="3700166C"/>
    <w:rsid w:val="37441A9D"/>
    <w:rsid w:val="379A1012"/>
    <w:rsid w:val="38694EE9"/>
    <w:rsid w:val="387B329C"/>
    <w:rsid w:val="38B92017"/>
    <w:rsid w:val="39717338"/>
    <w:rsid w:val="39B40599"/>
    <w:rsid w:val="3A0946EB"/>
    <w:rsid w:val="3A117273"/>
    <w:rsid w:val="3A6818FA"/>
    <w:rsid w:val="3AAD21B4"/>
    <w:rsid w:val="3AB344ED"/>
    <w:rsid w:val="3B031985"/>
    <w:rsid w:val="3B0B7708"/>
    <w:rsid w:val="3B365CC9"/>
    <w:rsid w:val="3B60677A"/>
    <w:rsid w:val="3B697D24"/>
    <w:rsid w:val="3B814447"/>
    <w:rsid w:val="3B9A7B88"/>
    <w:rsid w:val="3BB42978"/>
    <w:rsid w:val="3BD8694B"/>
    <w:rsid w:val="3C161A03"/>
    <w:rsid w:val="3CDF3F9E"/>
    <w:rsid w:val="3D2C7AC8"/>
    <w:rsid w:val="3D4617B8"/>
    <w:rsid w:val="3D4E2786"/>
    <w:rsid w:val="3D536596"/>
    <w:rsid w:val="3D855D12"/>
    <w:rsid w:val="3D8B42FF"/>
    <w:rsid w:val="3DC456E6"/>
    <w:rsid w:val="3DD338D1"/>
    <w:rsid w:val="3DE86C4C"/>
    <w:rsid w:val="3DF36A6E"/>
    <w:rsid w:val="3EA572C5"/>
    <w:rsid w:val="3EBA1EE9"/>
    <w:rsid w:val="3F0833B0"/>
    <w:rsid w:val="3F182204"/>
    <w:rsid w:val="3F792F1E"/>
    <w:rsid w:val="3F9133A5"/>
    <w:rsid w:val="40493E7F"/>
    <w:rsid w:val="40824826"/>
    <w:rsid w:val="40A54574"/>
    <w:rsid w:val="40E63923"/>
    <w:rsid w:val="41546D80"/>
    <w:rsid w:val="415643E4"/>
    <w:rsid w:val="415C210B"/>
    <w:rsid w:val="419158DF"/>
    <w:rsid w:val="41E537CB"/>
    <w:rsid w:val="42293AD3"/>
    <w:rsid w:val="42971481"/>
    <w:rsid w:val="42A04182"/>
    <w:rsid w:val="43032966"/>
    <w:rsid w:val="43194544"/>
    <w:rsid w:val="433437C5"/>
    <w:rsid w:val="43A91E5B"/>
    <w:rsid w:val="448121AB"/>
    <w:rsid w:val="449E0D39"/>
    <w:rsid w:val="4542321E"/>
    <w:rsid w:val="45B222C8"/>
    <w:rsid w:val="45B44292"/>
    <w:rsid w:val="45C73FC5"/>
    <w:rsid w:val="45E32B26"/>
    <w:rsid w:val="45EF5FB8"/>
    <w:rsid w:val="463A3650"/>
    <w:rsid w:val="46461627"/>
    <w:rsid w:val="46647A66"/>
    <w:rsid w:val="469F0116"/>
    <w:rsid w:val="46F1158D"/>
    <w:rsid w:val="47277B83"/>
    <w:rsid w:val="4750522E"/>
    <w:rsid w:val="475259B7"/>
    <w:rsid w:val="475C7B62"/>
    <w:rsid w:val="47995D18"/>
    <w:rsid w:val="482254E2"/>
    <w:rsid w:val="483E28ED"/>
    <w:rsid w:val="484F2050"/>
    <w:rsid w:val="488302AE"/>
    <w:rsid w:val="48831CF9"/>
    <w:rsid w:val="48AC020A"/>
    <w:rsid w:val="48CB7AD6"/>
    <w:rsid w:val="48F54394"/>
    <w:rsid w:val="49024C9C"/>
    <w:rsid w:val="49044BE8"/>
    <w:rsid w:val="496F4D40"/>
    <w:rsid w:val="49B1408D"/>
    <w:rsid w:val="49FE5ADB"/>
    <w:rsid w:val="4A027BBB"/>
    <w:rsid w:val="4A323C61"/>
    <w:rsid w:val="4A39249C"/>
    <w:rsid w:val="4A7D4FD2"/>
    <w:rsid w:val="4A913C9A"/>
    <w:rsid w:val="4B1F70AC"/>
    <w:rsid w:val="4B240F94"/>
    <w:rsid w:val="4B4D6D1A"/>
    <w:rsid w:val="4B856638"/>
    <w:rsid w:val="4BDA5120"/>
    <w:rsid w:val="4C0832E5"/>
    <w:rsid w:val="4C3C565C"/>
    <w:rsid w:val="4C5C55E6"/>
    <w:rsid w:val="4CCC79C7"/>
    <w:rsid w:val="4CE94821"/>
    <w:rsid w:val="4D0300DE"/>
    <w:rsid w:val="4D0B5439"/>
    <w:rsid w:val="4D553CBF"/>
    <w:rsid w:val="4D7555C7"/>
    <w:rsid w:val="4DF07D79"/>
    <w:rsid w:val="4DF65A5C"/>
    <w:rsid w:val="4E8D742E"/>
    <w:rsid w:val="4EAE6DA0"/>
    <w:rsid w:val="4EB8094F"/>
    <w:rsid w:val="4FCF2EA3"/>
    <w:rsid w:val="4FE617D9"/>
    <w:rsid w:val="4FE707F9"/>
    <w:rsid w:val="5016514B"/>
    <w:rsid w:val="50BD4DF3"/>
    <w:rsid w:val="50CF0EE9"/>
    <w:rsid w:val="50FC1A26"/>
    <w:rsid w:val="513B2CE7"/>
    <w:rsid w:val="51723664"/>
    <w:rsid w:val="51771629"/>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102B67"/>
    <w:rsid w:val="55132D9D"/>
    <w:rsid w:val="55375AB4"/>
    <w:rsid w:val="556578BB"/>
    <w:rsid w:val="556A0B5D"/>
    <w:rsid w:val="55C1559C"/>
    <w:rsid w:val="55F068CD"/>
    <w:rsid w:val="566C3136"/>
    <w:rsid w:val="56823A8C"/>
    <w:rsid w:val="568D04F2"/>
    <w:rsid w:val="57033184"/>
    <w:rsid w:val="57203535"/>
    <w:rsid w:val="57601BE6"/>
    <w:rsid w:val="578B0CFA"/>
    <w:rsid w:val="57CF6D09"/>
    <w:rsid w:val="580845C6"/>
    <w:rsid w:val="587F6530"/>
    <w:rsid w:val="58B54151"/>
    <w:rsid w:val="58F17C86"/>
    <w:rsid w:val="593C217C"/>
    <w:rsid w:val="59513E7A"/>
    <w:rsid w:val="5A0B43C0"/>
    <w:rsid w:val="5A296BA4"/>
    <w:rsid w:val="5A526582"/>
    <w:rsid w:val="5A5F5C77"/>
    <w:rsid w:val="5A711A0D"/>
    <w:rsid w:val="5ADA7E9F"/>
    <w:rsid w:val="5B1613E4"/>
    <w:rsid w:val="5B2568B5"/>
    <w:rsid w:val="5B78003B"/>
    <w:rsid w:val="5BAF30D9"/>
    <w:rsid w:val="5BC11A60"/>
    <w:rsid w:val="5C7A4D54"/>
    <w:rsid w:val="5CBF7A3A"/>
    <w:rsid w:val="5CC86079"/>
    <w:rsid w:val="5CD23B73"/>
    <w:rsid w:val="5CD57954"/>
    <w:rsid w:val="5D5A77C0"/>
    <w:rsid w:val="5DAA0B9B"/>
    <w:rsid w:val="5DC14E75"/>
    <w:rsid w:val="5E1C65B7"/>
    <w:rsid w:val="5E231B5D"/>
    <w:rsid w:val="5E2C3A34"/>
    <w:rsid w:val="5F127819"/>
    <w:rsid w:val="60350ED3"/>
    <w:rsid w:val="60B72AEE"/>
    <w:rsid w:val="60EF0689"/>
    <w:rsid w:val="60F650B9"/>
    <w:rsid w:val="60F872D1"/>
    <w:rsid w:val="61025188"/>
    <w:rsid w:val="61057D5F"/>
    <w:rsid w:val="614D4977"/>
    <w:rsid w:val="61704C00"/>
    <w:rsid w:val="61E33ADD"/>
    <w:rsid w:val="626D25CE"/>
    <w:rsid w:val="62CE1B77"/>
    <w:rsid w:val="633A772C"/>
    <w:rsid w:val="63C60FC0"/>
    <w:rsid w:val="63CB2A7A"/>
    <w:rsid w:val="643B4928"/>
    <w:rsid w:val="64BA3D7A"/>
    <w:rsid w:val="64F179BC"/>
    <w:rsid w:val="65323AFA"/>
    <w:rsid w:val="654A23E3"/>
    <w:rsid w:val="65815634"/>
    <w:rsid w:val="658971CF"/>
    <w:rsid w:val="658F4C0E"/>
    <w:rsid w:val="660A2050"/>
    <w:rsid w:val="66127E0B"/>
    <w:rsid w:val="662D4693"/>
    <w:rsid w:val="665704D3"/>
    <w:rsid w:val="6683763C"/>
    <w:rsid w:val="669944D9"/>
    <w:rsid w:val="67201527"/>
    <w:rsid w:val="673E5FF3"/>
    <w:rsid w:val="674B4746"/>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405AFC"/>
    <w:rsid w:val="6B656832"/>
    <w:rsid w:val="6B8754D9"/>
    <w:rsid w:val="6BA22313"/>
    <w:rsid w:val="6BAA76A3"/>
    <w:rsid w:val="6C675CE6"/>
    <w:rsid w:val="6D4F4321"/>
    <w:rsid w:val="6DD34B5E"/>
    <w:rsid w:val="6DF376F2"/>
    <w:rsid w:val="6DF41B82"/>
    <w:rsid w:val="6DFF7360"/>
    <w:rsid w:val="6E035DE2"/>
    <w:rsid w:val="6E0E4702"/>
    <w:rsid w:val="6E3F02ED"/>
    <w:rsid w:val="6E7A5F73"/>
    <w:rsid w:val="6EE90F9D"/>
    <w:rsid w:val="6F1D7B64"/>
    <w:rsid w:val="6FB6454A"/>
    <w:rsid w:val="6FD74228"/>
    <w:rsid w:val="7021106F"/>
    <w:rsid w:val="702754DC"/>
    <w:rsid w:val="7065160C"/>
    <w:rsid w:val="70B474DA"/>
    <w:rsid w:val="71175551"/>
    <w:rsid w:val="71462F6F"/>
    <w:rsid w:val="71633091"/>
    <w:rsid w:val="71874904"/>
    <w:rsid w:val="71C617F4"/>
    <w:rsid w:val="71F8286E"/>
    <w:rsid w:val="72361A07"/>
    <w:rsid w:val="725A270A"/>
    <w:rsid w:val="72620EA6"/>
    <w:rsid w:val="728078CA"/>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80129"/>
    <w:rsid w:val="75AE0CEB"/>
    <w:rsid w:val="75F37776"/>
    <w:rsid w:val="76BC207F"/>
    <w:rsid w:val="76EB4904"/>
    <w:rsid w:val="76F25B94"/>
    <w:rsid w:val="771C566F"/>
    <w:rsid w:val="77645DCD"/>
    <w:rsid w:val="776C1A27"/>
    <w:rsid w:val="777378F5"/>
    <w:rsid w:val="777A2D3C"/>
    <w:rsid w:val="7838290E"/>
    <w:rsid w:val="78A715E8"/>
    <w:rsid w:val="79074B81"/>
    <w:rsid w:val="794F0939"/>
    <w:rsid w:val="79AF0FCA"/>
    <w:rsid w:val="7A1044F1"/>
    <w:rsid w:val="7A2D43C7"/>
    <w:rsid w:val="7AF9279C"/>
    <w:rsid w:val="7BCA404B"/>
    <w:rsid w:val="7C1B3F81"/>
    <w:rsid w:val="7C5D0785"/>
    <w:rsid w:val="7C722BF6"/>
    <w:rsid w:val="7CC51958"/>
    <w:rsid w:val="7CD53DF9"/>
    <w:rsid w:val="7D097C86"/>
    <w:rsid w:val="7D7D673C"/>
    <w:rsid w:val="7DD87E16"/>
    <w:rsid w:val="7E2936C3"/>
    <w:rsid w:val="7E6411B9"/>
    <w:rsid w:val="7EA92E9E"/>
    <w:rsid w:val="7EC169E3"/>
    <w:rsid w:val="7ED45C48"/>
    <w:rsid w:val="7F5B2D73"/>
    <w:rsid w:val="7F7B14DF"/>
    <w:rsid w:val="7FB623D9"/>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6"/>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1477</Words>
  <Characters>1616</Characters>
  <Lines>293</Lines>
  <Paragraphs>82</Paragraphs>
  <TotalTime>1</TotalTime>
  <ScaleCrop>false</ScaleCrop>
  <LinksUpToDate>false</LinksUpToDate>
  <CharactersWithSpaces>1709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2026-06-08T01:55:00Z</cp:lastPrinted>
  <dcterms:modified xsi:type="dcterms:W3CDTF">2026-06-11T00:35:41Z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