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3151F">
      <w:pPr>
        <w:tabs>
          <w:tab w:val="left" w:pos="315"/>
          <w:tab w:val="left" w:pos="8820"/>
        </w:tabs>
        <w:spacing w:before="312" w:beforeLines="100" w:after="156" w:afterLines="50" w:line="500" w:lineRule="exact"/>
        <w:ind w:right="267" w:rightChars="127"/>
        <w:jc w:val="center"/>
        <w:rPr>
          <w:rFonts w:hint="default" w:ascii="Therese" w:hAnsi="Therese" w:eastAsia="方正仿宋_GB2312" w:cs="Therese"/>
          <w:b/>
          <w:bCs/>
          <w:color w:val="auto"/>
          <w:sz w:val="52"/>
          <w:szCs w:val="52"/>
          <w:highlight w:val="none"/>
        </w:rPr>
      </w:pPr>
    </w:p>
    <w:p w14:paraId="1741FE5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2E4BE67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6F82A2C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bookmarkStart w:id="83" w:name="_GoBack"/>
      <w:bookmarkEnd w:id="83"/>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27D220E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p>
    <w:p w14:paraId="3DC8AE3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808376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64A8BD0">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D8C5EC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F798573">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D8C7941">
      <w:pPr>
        <w:tabs>
          <w:tab w:val="left" w:pos="315"/>
          <w:tab w:val="left" w:pos="8820"/>
        </w:tabs>
        <w:spacing w:before="312" w:beforeLines="100" w:after="156" w:afterLines="50" w:line="500" w:lineRule="exact"/>
        <w:ind w:right="267" w:rightChars="127"/>
        <w:jc w:val="both"/>
        <w:rPr>
          <w:rFonts w:ascii="宋体" w:hAnsi="宋体" w:eastAsia="宋体"/>
          <w:b/>
          <w:bCs/>
          <w:color w:val="auto"/>
          <w:sz w:val="44"/>
          <w:szCs w:val="44"/>
          <w:highlight w:val="none"/>
        </w:rPr>
      </w:pPr>
    </w:p>
    <w:p w14:paraId="0E0DBCFF">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滁州市第一人民医院低温等离子体多功能手术系统采购项目</w:t>
      </w:r>
    </w:p>
    <w:p w14:paraId="7F636BD6">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CZYY-2026-47</w:t>
      </w:r>
    </w:p>
    <w:p w14:paraId="51249B2D">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滁州市第一人民医院</w:t>
      </w:r>
    </w:p>
    <w:p w14:paraId="2C32C5EF">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3FFF2D89">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none"/>
          <w:lang w:val="en-US" w:eastAsia="zh-CN"/>
        </w:rPr>
      </w:pPr>
    </w:p>
    <w:p w14:paraId="265A3B60">
      <w:pPr>
        <w:tabs>
          <w:tab w:val="left" w:pos="2410"/>
        </w:tabs>
        <w:autoSpaceDE w:val="0"/>
        <w:autoSpaceDN w:val="0"/>
        <w:adjustRightInd w:val="0"/>
        <w:snapToGrid w:val="0"/>
        <w:spacing w:line="360" w:lineRule="auto"/>
        <w:jc w:val="center"/>
        <w:rPr>
          <w:rFonts w:hint="default" w:ascii="宋体" w:hAnsi="宋体" w:eastAsia="宋体"/>
          <w:b/>
          <w:color w:val="auto"/>
          <w:spacing w:val="20"/>
          <w:kern w:val="0"/>
          <w:sz w:val="32"/>
          <w:szCs w:val="32"/>
          <w:highlight w:val="none"/>
          <w:u w:val="none"/>
          <w:lang w:val="en-US" w:eastAsia="zh-CN"/>
        </w:rPr>
      </w:pPr>
      <w:r>
        <w:rPr>
          <w:rFonts w:hint="eastAsia" w:ascii="宋体" w:hAnsi="宋体" w:eastAsia="宋体"/>
          <w:b/>
          <w:color w:val="auto"/>
          <w:spacing w:val="20"/>
          <w:kern w:val="0"/>
          <w:sz w:val="32"/>
          <w:szCs w:val="32"/>
          <w:highlight w:val="none"/>
          <w:u w:val="none"/>
          <w:lang w:val="en-US" w:eastAsia="zh-CN"/>
        </w:rPr>
        <w:t>2026年7月</w:t>
      </w:r>
    </w:p>
    <w:p w14:paraId="061396F6">
      <w:pPr>
        <w:jc w:val="center"/>
        <w:rPr>
          <w:rFonts w:hint="eastAsia" w:ascii="宋体" w:hAnsi="宋体" w:eastAsia="宋体"/>
          <w:b/>
          <w:color w:val="auto"/>
          <w:sz w:val="28"/>
          <w:highlight w:val="none"/>
        </w:rPr>
      </w:pPr>
    </w:p>
    <w:p w14:paraId="0CB8C164">
      <w:pPr>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4C349A9C">
      <w:pPr>
        <w:pStyle w:val="20"/>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w:instrText>
      </w:r>
      <w:r>
        <w:rPr>
          <w:rFonts w:hint="eastAsia" w:ascii="宋体" w:hAnsi="宋体" w:eastAsia="宋体"/>
          <w:color w:val="auto"/>
          <w:szCs w:val="24"/>
          <w:highlight w:val="none"/>
        </w:rPr>
        <w:instrText xml:space="preserve">TOC \o "1-2" \h \z \u</w:instrText>
      </w:r>
      <w:r>
        <w:rPr>
          <w:rFonts w:ascii="宋体" w:hAnsi="宋体" w:eastAsia="宋体"/>
          <w:color w:val="auto"/>
          <w:szCs w:val="24"/>
          <w:highlight w:val="none"/>
        </w:rPr>
        <w:instrText xml:space="preserve"> </w:instrText>
      </w:r>
      <w:r>
        <w:rPr>
          <w:rFonts w:ascii="宋体" w:hAnsi="宋体" w:eastAsia="宋体"/>
          <w:color w:val="auto"/>
          <w:szCs w:val="24"/>
          <w:highlight w:val="none"/>
        </w:rPr>
        <w:fldChar w:fldCharType="separate"/>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_Toc23443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第一章 </w:t>
      </w:r>
      <w:r>
        <w:rPr>
          <w:rFonts w:ascii="宋体" w:hAnsi="宋体" w:eastAsia="宋体"/>
          <w:color w:val="auto"/>
          <w:szCs w:val="24"/>
          <w:highlight w:val="none"/>
        </w:rPr>
        <w:t xml:space="preserve"> 投标邀请</w:t>
      </w:r>
      <w:r>
        <w:rPr>
          <w:rFonts w:ascii="宋体" w:hAnsi="宋体" w:eastAsia="宋体"/>
          <w:color w:val="auto"/>
          <w:szCs w:val="24"/>
          <w:highlight w:val="none"/>
        </w:rPr>
        <w:tab/>
      </w:r>
      <w:r>
        <w:rPr>
          <w:rFonts w:hint="eastAsia" w:ascii="宋体" w:hAnsi="宋体"/>
          <w:color w:val="auto"/>
          <w:szCs w:val="24"/>
          <w:highlight w:val="none"/>
          <w:lang w:val="en-US" w:eastAsia="zh-CN"/>
        </w:rPr>
        <w:t>3</w:t>
      </w:r>
      <w:r>
        <w:rPr>
          <w:rFonts w:ascii="宋体" w:hAnsi="宋体" w:eastAsia="宋体"/>
          <w:color w:val="auto"/>
          <w:szCs w:val="24"/>
          <w:highlight w:val="none"/>
        </w:rPr>
        <w:fldChar w:fldCharType="end"/>
      </w:r>
    </w:p>
    <w:p w14:paraId="3B6479F8">
      <w:pPr>
        <w:pStyle w:val="20"/>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_Toc31935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第二章</w:t>
      </w:r>
      <w:r>
        <w:rPr>
          <w:rFonts w:ascii="宋体" w:hAnsi="宋体" w:eastAsia="宋体"/>
          <w:color w:val="auto"/>
          <w:szCs w:val="24"/>
          <w:highlight w:val="none"/>
        </w:rPr>
        <w:t xml:space="preserve"> </w:t>
      </w:r>
      <w:r>
        <w:rPr>
          <w:rFonts w:hint="eastAsia" w:ascii="宋体" w:hAnsi="宋体" w:eastAsia="宋体"/>
          <w:color w:val="auto"/>
          <w:szCs w:val="24"/>
          <w:highlight w:val="none"/>
        </w:rPr>
        <w:t xml:space="preserve"> </w:t>
      </w:r>
      <w:r>
        <w:rPr>
          <w:rFonts w:ascii="宋体" w:hAnsi="宋体" w:eastAsia="宋体"/>
          <w:color w:val="auto"/>
          <w:szCs w:val="24"/>
          <w:highlight w:val="none"/>
        </w:rPr>
        <w:t>投标人须知</w:t>
      </w:r>
      <w:r>
        <w:rPr>
          <w:rFonts w:ascii="宋体" w:hAnsi="宋体" w:eastAsia="宋体"/>
          <w:color w:val="auto"/>
          <w:szCs w:val="24"/>
          <w:highlight w:val="none"/>
        </w:rPr>
        <w:tab/>
      </w:r>
      <w:r>
        <w:rPr>
          <w:rFonts w:hint="eastAsia" w:ascii="宋体" w:hAnsi="宋体"/>
          <w:color w:val="auto"/>
          <w:szCs w:val="24"/>
          <w:highlight w:val="none"/>
          <w:lang w:val="en-US" w:eastAsia="zh-CN"/>
        </w:rPr>
        <w:t>5</w:t>
      </w:r>
      <w:r>
        <w:rPr>
          <w:rFonts w:ascii="宋体" w:hAnsi="宋体" w:eastAsia="宋体"/>
          <w:color w:val="auto"/>
          <w:szCs w:val="24"/>
          <w:highlight w:val="none"/>
        </w:rPr>
        <w:fldChar w:fldCharType="end"/>
      </w:r>
    </w:p>
    <w:p w14:paraId="31977EAB">
      <w:pPr>
        <w:pStyle w:val="20"/>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_Toc10891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第三章  采购需求</w:t>
      </w:r>
      <w:r>
        <w:rPr>
          <w:rFonts w:ascii="宋体" w:hAnsi="宋体" w:eastAsia="宋体"/>
          <w:color w:val="auto"/>
          <w:szCs w:val="24"/>
          <w:highlight w:val="none"/>
        </w:rPr>
        <w:tab/>
      </w:r>
      <w:r>
        <w:rPr>
          <w:rFonts w:hint="eastAsia" w:ascii="宋体" w:hAnsi="宋体"/>
          <w:color w:val="auto"/>
          <w:szCs w:val="24"/>
          <w:highlight w:val="none"/>
          <w:lang w:val="en-US" w:eastAsia="zh-CN"/>
        </w:rPr>
        <w:t>1</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7</w:t>
      </w:r>
    </w:p>
    <w:p w14:paraId="3532E6FF">
      <w:pPr>
        <w:pStyle w:val="20"/>
        <w:tabs>
          <w:tab w:val="right" w:leader="dot" w:pos="8306"/>
        </w:tabs>
        <w:rPr>
          <w:rFonts w:hint="eastAsia" w:ascii="宋体" w:hAnsi="宋体" w:eastAsia="宋体"/>
          <w:color w:val="auto"/>
          <w:szCs w:val="24"/>
          <w:highlight w:val="none"/>
          <w:lang w:val="en-US" w:eastAsia="zh-CN"/>
        </w:rPr>
      </w:pPr>
      <w:r>
        <w:rPr>
          <w:rFonts w:hint="default" w:ascii="宋体" w:hAnsi="宋体" w:eastAsia="宋体"/>
          <w:color w:val="auto"/>
          <w:szCs w:val="24"/>
          <w:highlight w:val="none"/>
        </w:rPr>
        <w:fldChar w:fldCharType="begin"/>
      </w:r>
      <w:r>
        <w:rPr>
          <w:rFonts w:hint="default" w:ascii="宋体" w:hAnsi="宋体" w:eastAsia="宋体"/>
          <w:color w:val="auto"/>
          <w:szCs w:val="24"/>
          <w:highlight w:val="none"/>
        </w:rPr>
        <w:instrText xml:space="preserve"> HYPERLINK \l _Toc16417 </w:instrText>
      </w:r>
      <w:r>
        <w:rPr>
          <w:rFonts w:hint="default" w:ascii="宋体" w:hAnsi="宋体" w:eastAsia="宋体"/>
          <w:color w:val="auto"/>
          <w:szCs w:val="24"/>
          <w:highlight w:val="none"/>
        </w:rPr>
        <w:fldChar w:fldCharType="separate"/>
      </w:r>
      <w:r>
        <w:rPr>
          <w:rFonts w:hint="default" w:ascii="宋体" w:hAnsi="宋体" w:eastAsia="宋体"/>
          <w:color w:val="auto"/>
          <w:szCs w:val="24"/>
          <w:highlight w:val="none"/>
        </w:rPr>
        <w:t xml:space="preserve">第四章  </w:t>
      </w:r>
      <w:r>
        <w:rPr>
          <w:rFonts w:hint="eastAsia" w:ascii="宋体" w:hAnsi="宋体"/>
          <w:color w:val="auto"/>
          <w:szCs w:val="24"/>
          <w:highlight w:val="none"/>
          <w:lang w:eastAsia="zh-CN"/>
        </w:rPr>
        <w:t>评标方法和标准（最低评标价法）</w:t>
      </w:r>
      <w:r>
        <w:rPr>
          <w:rFonts w:hint="default" w:ascii="宋体" w:hAnsi="宋体" w:eastAsia="宋体"/>
          <w:color w:val="auto"/>
          <w:szCs w:val="24"/>
          <w:highlight w:val="none"/>
        </w:rPr>
        <w:tab/>
      </w:r>
      <w:r>
        <w:rPr>
          <w:rFonts w:hint="eastAsia" w:ascii="宋体" w:hAnsi="宋体" w:eastAsia="宋体"/>
          <w:color w:val="auto"/>
          <w:szCs w:val="24"/>
          <w:highlight w:val="none"/>
          <w:lang w:val="en-US" w:eastAsia="zh-CN"/>
        </w:rPr>
        <w:t>1</w:t>
      </w:r>
      <w:r>
        <w:rPr>
          <w:rFonts w:hint="default" w:ascii="宋体" w:hAnsi="宋体" w:eastAsia="宋体"/>
          <w:color w:val="auto"/>
          <w:szCs w:val="24"/>
          <w:highlight w:val="none"/>
        </w:rPr>
        <w:fldChar w:fldCharType="end"/>
      </w:r>
      <w:r>
        <w:rPr>
          <w:rFonts w:hint="eastAsia" w:ascii="宋体" w:hAnsi="宋体"/>
          <w:color w:val="auto"/>
          <w:szCs w:val="24"/>
          <w:highlight w:val="none"/>
          <w:lang w:val="en-US" w:eastAsia="zh-CN"/>
        </w:rPr>
        <w:t>9</w:t>
      </w:r>
    </w:p>
    <w:p w14:paraId="72403DD6">
      <w:pPr>
        <w:pStyle w:val="20"/>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_Toc4682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第五章  </w:t>
      </w:r>
      <w:r>
        <w:rPr>
          <w:rFonts w:ascii="宋体" w:hAnsi="宋体" w:eastAsia="宋体"/>
          <w:color w:val="auto"/>
          <w:szCs w:val="24"/>
          <w:highlight w:val="none"/>
        </w:rPr>
        <w:t>政府采购合同</w:t>
      </w:r>
      <w:r>
        <w:rPr>
          <w:rFonts w:ascii="宋体" w:hAnsi="宋体" w:eastAsia="宋体"/>
          <w:color w:val="auto"/>
          <w:szCs w:val="24"/>
          <w:highlight w:val="none"/>
        </w:rPr>
        <w:tab/>
      </w:r>
      <w:r>
        <w:rPr>
          <w:rFonts w:hint="eastAsia" w:ascii="宋体" w:hAnsi="宋体"/>
          <w:color w:val="auto"/>
          <w:szCs w:val="24"/>
          <w:highlight w:val="none"/>
          <w:lang w:val="en-US" w:eastAsia="zh-CN"/>
        </w:rPr>
        <w:t>2</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1</w:t>
      </w:r>
    </w:p>
    <w:p w14:paraId="4D49014F">
      <w:pPr>
        <w:pStyle w:val="20"/>
        <w:tabs>
          <w:tab w:val="right" w:leader="dot" w:pos="8306"/>
        </w:tabs>
        <w:rPr>
          <w:rFonts w:hint="default"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_Toc22492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第六章  投标文件格式</w:t>
      </w:r>
      <w:r>
        <w:rPr>
          <w:rFonts w:ascii="宋体" w:hAnsi="宋体" w:eastAsia="宋体"/>
          <w:color w:val="auto"/>
          <w:szCs w:val="24"/>
          <w:highlight w:val="none"/>
        </w:rPr>
        <w:tab/>
      </w:r>
      <w:r>
        <w:rPr>
          <w:rFonts w:hint="eastAsia" w:ascii="宋体" w:hAnsi="宋体"/>
          <w:color w:val="auto"/>
          <w:szCs w:val="24"/>
          <w:highlight w:val="none"/>
          <w:lang w:val="en-US" w:eastAsia="zh-CN"/>
        </w:rPr>
        <w:t>3</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5</w:t>
      </w:r>
    </w:p>
    <w:p w14:paraId="471A3F76">
      <w:pPr>
        <w:pStyle w:val="20"/>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_Toc18131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w:t>
      </w:r>
      <w:r>
        <w:rPr>
          <w:rFonts w:hint="eastAsia" w:ascii="宋体" w:hAnsi="宋体" w:eastAsia="宋体"/>
          <w:color w:val="auto"/>
          <w:szCs w:val="24"/>
          <w:highlight w:val="none"/>
          <w:lang w:val="en-US" w:eastAsia="zh-CN"/>
        </w:rPr>
        <w:t>七</w:t>
      </w:r>
      <w:r>
        <w:rPr>
          <w:rFonts w:hint="eastAsia" w:ascii="宋体" w:hAnsi="宋体" w:eastAsia="宋体"/>
          <w:color w:val="auto"/>
          <w:szCs w:val="24"/>
          <w:highlight w:val="none"/>
        </w:rPr>
        <w:t>章  政府采购供应商询问函和质疑函范本</w:t>
      </w:r>
      <w:r>
        <w:rPr>
          <w:rFonts w:ascii="宋体" w:hAnsi="宋体" w:eastAsia="宋体"/>
          <w:color w:val="auto"/>
          <w:szCs w:val="24"/>
          <w:highlight w:val="none"/>
        </w:rPr>
        <w:tab/>
      </w:r>
      <w:r>
        <w:rPr>
          <w:rFonts w:hint="eastAsia" w:ascii="宋体" w:hAnsi="宋体" w:eastAsia="宋体"/>
          <w:color w:val="auto"/>
          <w:szCs w:val="24"/>
          <w:highlight w:val="none"/>
          <w:lang w:val="en-US" w:eastAsia="zh-CN"/>
        </w:rPr>
        <w:t>4</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7</w:t>
      </w:r>
    </w:p>
    <w:p w14:paraId="40725959">
      <w:pPr>
        <w:pStyle w:val="20"/>
        <w:tabs>
          <w:tab w:val="right" w:leader="dot" w:pos="8306"/>
        </w:tabs>
        <w:rPr>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end"/>
      </w:r>
    </w:p>
    <w:p w14:paraId="1B013241">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040CCC5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38230EB5">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滁州市第一人民医院低温等离子体多功能手术系统采购项目</w:t>
      </w:r>
      <w:r>
        <w:rPr>
          <w:rFonts w:hint="eastAsia" w:ascii="宋体" w:hAnsi="宋体" w:eastAsia="宋体"/>
          <w:color w:val="auto"/>
          <w:sz w:val="24"/>
          <w:highlight w:val="none"/>
        </w:rPr>
        <w:t>的潜在投标人应在</w:t>
      </w:r>
      <w:r>
        <w:rPr>
          <w:rFonts w:hint="eastAsia" w:ascii="宋体" w:hAnsi="宋体" w:eastAsia="宋体"/>
          <w:color w:val="auto"/>
          <w:sz w:val="24"/>
          <w:highlight w:val="none"/>
          <w:u w:val="single"/>
        </w:rPr>
        <w:t>滁州市第一人民医院网（http://www.czdyrmyy.com/）</w:t>
      </w:r>
      <w:r>
        <w:rPr>
          <w:rFonts w:hint="eastAsia" w:ascii="宋体" w:hAnsi="宋体" w:eastAsia="宋体"/>
          <w:color w:val="auto"/>
          <w:sz w:val="24"/>
          <w:highlight w:val="none"/>
        </w:rPr>
        <w:t>获取招标文件，并于</w:t>
      </w:r>
      <w:r>
        <w:rPr>
          <w:rFonts w:hint="eastAsia" w:ascii="宋体" w:hAnsi="宋体" w:eastAsia="宋体"/>
          <w:color w:val="auto"/>
          <w:sz w:val="24"/>
          <w:highlight w:val="none"/>
          <w:u w:val="single"/>
          <w:lang w:eastAsia="zh-CN"/>
        </w:rPr>
        <w:t>202</w:t>
      </w:r>
      <w:r>
        <w:rPr>
          <w:rFonts w:hint="eastAsia" w:ascii="宋体" w:hAnsi="宋体" w:eastAsia="宋体"/>
          <w:color w:val="auto"/>
          <w:sz w:val="24"/>
          <w:highlight w:val="none"/>
          <w:u w:val="single"/>
          <w:lang w:val="en-US" w:eastAsia="zh-CN"/>
        </w:rPr>
        <w:t>6</w:t>
      </w:r>
      <w:r>
        <w:rPr>
          <w:rFonts w:hint="eastAsia" w:ascii="宋体" w:hAnsi="宋体" w:eastAsia="宋体"/>
          <w:color w:val="auto"/>
          <w:sz w:val="24"/>
          <w:highlight w:val="none"/>
          <w:u w:val="single"/>
        </w:rPr>
        <w:t>年</w:t>
      </w:r>
      <w:r>
        <w:rPr>
          <w:rFonts w:hint="eastAsia" w:ascii="宋体" w:hAnsi="宋体" w:eastAsia="宋体"/>
          <w:color w:val="auto"/>
          <w:sz w:val="24"/>
          <w:highlight w:val="none"/>
          <w:u w:val="single"/>
          <w:lang w:val="en-US" w:eastAsia="zh-CN"/>
        </w:rPr>
        <w:t>7</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8</w:t>
      </w:r>
      <w:r>
        <w:rPr>
          <w:rFonts w:hint="eastAsia" w:ascii="宋体" w:hAnsi="宋体" w:eastAsia="宋体"/>
          <w:color w:val="auto"/>
          <w:sz w:val="24"/>
          <w:highlight w:val="none"/>
          <w:u w:val="single"/>
        </w:rPr>
        <w:t>日</w:t>
      </w:r>
      <w:r>
        <w:rPr>
          <w:rFonts w:hint="eastAsia" w:ascii="宋体" w:hAnsi="宋体" w:eastAsia="宋体"/>
          <w:color w:val="auto"/>
          <w:sz w:val="24"/>
          <w:highlight w:val="none"/>
          <w:u w:val="single"/>
          <w:lang w:val="en-US" w:eastAsia="zh-CN"/>
        </w:rPr>
        <w:t>15</w:t>
      </w:r>
      <w:r>
        <w:rPr>
          <w:rFonts w:hint="eastAsia" w:ascii="宋体" w:hAnsi="宋体" w:eastAsia="宋体"/>
          <w:color w:val="auto"/>
          <w:sz w:val="24"/>
          <w:highlight w:val="none"/>
          <w:u w:val="single"/>
        </w:rPr>
        <w:t>点00分</w:t>
      </w:r>
      <w:r>
        <w:rPr>
          <w:rFonts w:hint="eastAsia" w:ascii="宋体" w:hAnsi="宋体" w:eastAsia="宋体"/>
          <w:color w:val="auto"/>
          <w:sz w:val="24"/>
          <w:highlight w:val="none"/>
        </w:rPr>
        <w:t>（北京时间）前递交投标文件。</w:t>
      </w:r>
    </w:p>
    <w:p w14:paraId="2899C37B">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2E8CAE21">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CZYY-2026-47</w:t>
      </w:r>
    </w:p>
    <w:p w14:paraId="0478C8FE">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滁州市第一人民医院低温等离子体多功能手术系统采购项目</w:t>
      </w:r>
    </w:p>
    <w:p w14:paraId="41994096">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lang w:val="en-US" w:eastAsia="zh-CN"/>
        </w:rPr>
        <w:t>8万元</w:t>
      </w:r>
    </w:p>
    <w:p w14:paraId="25519445">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8万元，高于最高限价其投标文件按无效投标处理。</w:t>
      </w:r>
    </w:p>
    <w:p w14:paraId="342EE495">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rPr>
        <w:t>采购需求：</w:t>
      </w:r>
      <w:r>
        <w:rPr>
          <w:rFonts w:hint="eastAsia" w:ascii="宋体" w:hAnsi="宋体" w:eastAsia="宋体"/>
          <w:color w:val="auto"/>
          <w:sz w:val="24"/>
          <w:highlight w:val="none"/>
          <w:u w:val="single"/>
          <w:lang w:eastAsia="zh-CN"/>
        </w:rPr>
        <w:t>滁州市第一人民医院因工作需要需采购低温等离子体多功能手术系统一台，主要用于支气管狭窄汽化消融术、支气管出血、支气管肿瘤的切割消融术、钳夹摘除及其它病变粘膜组织的治疗。配复消等离子体柱状消融刀头一把。</w:t>
      </w:r>
    </w:p>
    <w:p w14:paraId="4C98AB0F">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合同履行期限：</w:t>
      </w:r>
      <w:r>
        <w:rPr>
          <w:rFonts w:hint="eastAsia" w:ascii="宋体" w:hAnsi="宋体" w:eastAsia="宋体"/>
          <w:color w:val="auto"/>
          <w:sz w:val="24"/>
          <w:highlight w:val="none"/>
          <w:u w:val="single"/>
          <w:lang w:val="en-US" w:eastAsia="zh-CN"/>
        </w:rPr>
        <w:t>30个日历天</w:t>
      </w:r>
    </w:p>
    <w:p w14:paraId="470BE722">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097D12D4">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331BFCF9">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1.满足《中华人民共和国政府采购法》第二十二条规定；</w:t>
      </w:r>
    </w:p>
    <w:p w14:paraId="33D88317">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2.本项目的特定资格要求：</w:t>
      </w:r>
      <w:r>
        <w:rPr>
          <w:rFonts w:hint="eastAsia" w:ascii="宋体" w:hAnsi="宋体" w:eastAsia="宋体"/>
          <w:color w:val="auto"/>
          <w:sz w:val="24"/>
          <w:highlight w:val="none"/>
          <w:u w:val="single"/>
          <w:lang w:val="en-US" w:eastAsia="zh-CN"/>
        </w:rPr>
        <w:t>投标人为制造商的必须取得国家食品药品监督管理部门颁发的此类设备医疗器械生产许可证，投标人为代理商或经销商应具有有效的中华人民共和国医疗器械经营许可证或医疗器械经营备案凭证；</w:t>
      </w:r>
    </w:p>
    <w:p w14:paraId="57C54CA0">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3.信誉要求：投标人不得存在以下情形： </w:t>
      </w:r>
    </w:p>
    <w:p w14:paraId="79811B3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①被列入“信用中国”网站“失信被执行人”的；</w:t>
      </w:r>
    </w:p>
    <w:p w14:paraId="5883690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②被列入“信用中国”网站“重大税收违法失信主体”的；</w:t>
      </w:r>
    </w:p>
    <w:p w14:paraId="59281D6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③被列入“信用中国”网站 “严重失信主体名单”的；</w:t>
      </w:r>
    </w:p>
    <w:p w14:paraId="4002F3D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④在“信用中国”网站上披露的仍在公示期的严重失信行为的。</w:t>
      </w:r>
    </w:p>
    <w:p w14:paraId="76D38DC0">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⑤被列入国家企业信用信息公示系统网站“经营异常名录”或者“严重违法失信名单”的。</w:t>
      </w:r>
    </w:p>
    <w:p w14:paraId="7F28C6C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⑥被列入中国政府采购网站“政府采购严重违法失信行为信息记录”的。</w:t>
      </w:r>
    </w:p>
    <w:p w14:paraId="13D4B6DF">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⑦前三年有行贿犯罪行为的单位和个人。 </w:t>
      </w:r>
    </w:p>
    <w:p w14:paraId="64384529">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4.投标人所属分公司、办事处等分支机构存在第3款信誉要求①-⑦项情形之一的，接受投标人参加本项目。 </w:t>
      </w:r>
    </w:p>
    <w:p w14:paraId="5EFEAA2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3、4条自行查询或承诺。</w:t>
      </w:r>
    </w:p>
    <w:p w14:paraId="53530650">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785A6FF6">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iCs/>
          <w:sz w:val="24"/>
          <w:szCs w:val="24"/>
          <w:highlight w:val="none"/>
        </w:rPr>
      </w:pPr>
      <w:bookmarkStart w:id="8"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7</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7</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8</w:t>
      </w:r>
      <w:r>
        <w:rPr>
          <w:rFonts w:hint="eastAsia" w:ascii="宋体" w:hAnsi="宋体" w:eastAsia="宋体" w:cs="宋体"/>
          <w:sz w:val="24"/>
          <w:szCs w:val="24"/>
          <w:highlight w:val="none"/>
          <w:u w:val="none"/>
        </w:rPr>
        <w:t>日</w:t>
      </w:r>
    </w:p>
    <w:p w14:paraId="1A7A279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lang w:val="en-US" w:eastAsia="zh-CN"/>
        </w:rPr>
        <w:t>滁州市第一人民医院官网</w:t>
      </w:r>
    </w:p>
    <w:p w14:paraId="501E7F7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0B5AB853">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37F4F71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highlight w:val="none"/>
        </w:rPr>
      </w:pPr>
      <w:bookmarkStart w:id="10"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投标</w:t>
      </w: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lang w:val="en-US" w:eastAsia="zh-CN"/>
        </w:rPr>
        <w:t>7</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8</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3CF52C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开标时间：</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lang w:val="en-US" w:eastAsia="zh-CN"/>
        </w:rPr>
        <w:t>7</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8</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6FF62A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333333"/>
          <w:spacing w:val="0"/>
          <w:sz w:val="24"/>
          <w:szCs w:val="24"/>
          <w:highlight w:val="none"/>
          <w:shd w:val="clear" w:color="auto" w:fill="FFFFFF"/>
        </w:rPr>
        <w:t>滁州市第一人民医院南区行政楼五楼西招标办</w:t>
      </w:r>
    </w:p>
    <w:p w14:paraId="2350B0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59FBEB41">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53F20F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19BEB699">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13" w:name="_Toc8807"/>
      <w:bookmarkStart w:id="14" w:name="_Toc35393626"/>
      <w:bookmarkStart w:id="15" w:name="_Toc35393795"/>
      <w:r>
        <w:rPr>
          <w:rFonts w:hint="eastAsia" w:ascii="宋体" w:hAnsi="宋体" w:eastAsia="宋体"/>
          <w:b/>
          <w:bCs/>
          <w:color w:val="auto"/>
          <w:sz w:val="24"/>
          <w:szCs w:val="18"/>
          <w:highlight w:val="none"/>
        </w:rPr>
        <w:t>六、其他补充事宜</w:t>
      </w:r>
      <w:bookmarkEnd w:id="13"/>
      <w:bookmarkEnd w:id="14"/>
      <w:bookmarkEnd w:id="15"/>
    </w:p>
    <w:bookmarkEnd w:id="12"/>
    <w:p w14:paraId="565CDDC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4151D0C3">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284D8CD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3AFC57F6">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滁州市第一人民医院</w:t>
      </w:r>
    </w:p>
    <w:p w14:paraId="59A1385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rPr>
        <w:t>地址：</w:t>
      </w:r>
      <w:r>
        <w:rPr>
          <w:rFonts w:hint="eastAsia" w:ascii="宋体" w:hAnsi="宋体" w:eastAsia="宋体" w:cs="宋体"/>
          <w:i w:val="0"/>
          <w:iCs w:val="0"/>
          <w:caps w:val="0"/>
          <w:color w:val="333333"/>
          <w:spacing w:val="0"/>
          <w:sz w:val="24"/>
          <w:szCs w:val="24"/>
          <w:highlight w:val="none"/>
          <w:u w:val="single"/>
          <w:shd w:val="clear" w:color="auto" w:fill="FFFFFF"/>
        </w:rPr>
        <w:t>滁州市醉翁西路369号</w:t>
      </w:r>
    </w:p>
    <w:p w14:paraId="30160067">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招标办</w:t>
      </w:r>
    </w:p>
    <w:p w14:paraId="678E068A">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0550-3526032</w:t>
      </w:r>
    </w:p>
    <w:p w14:paraId="6AD7FB6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4793118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江苏川页工程项目管理有限公司</w:t>
      </w:r>
    </w:p>
    <w:p w14:paraId="0E13FA3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lang w:eastAsia="zh-CN"/>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滁州市南谯南路2808号世贸购物生活广场公寓1幢20层2016室</w:t>
      </w:r>
    </w:p>
    <w:p w14:paraId="2B2C4B35">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赵建飞</w:t>
      </w:r>
    </w:p>
    <w:p w14:paraId="7F8AD76C">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18755018236</w:t>
      </w:r>
      <w:r>
        <w:rPr>
          <w:rFonts w:hint="eastAsia" w:ascii="宋体" w:hAnsi="宋体" w:eastAsia="宋体" w:cs="宋体"/>
          <w:i w:val="0"/>
          <w:iCs w:val="0"/>
          <w:caps w:val="0"/>
          <w:color w:val="333333"/>
          <w:spacing w:val="0"/>
          <w:sz w:val="24"/>
          <w:szCs w:val="24"/>
          <w:highlight w:val="none"/>
          <w:u w:val="single"/>
          <w:shd w:val="clear" w:color="auto" w:fill="FFFFFF"/>
          <w:lang w:val="en-US" w:eastAsia="zh-CN"/>
        </w:rPr>
        <w:t>、15155030510</w:t>
      </w:r>
    </w:p>
    <w:p w14:paraId="6F1DC5E9">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27D5B692">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66373EB4">
      <w:pPr>
        <w:spacing w:line="360" w:lineRule="auto"/>
        <w:jc w:val="center"/>
        <w:outlineLvl w:val="1"/>
        <w:rPr>
          <w:rFonts w:ascii="宋体" w:hAnsi="宋体" w:eastAsia="宋体"/>
          <w:b/>
          <w:color w:val="auto"/>
          <w:sz w:val="24"/>
          <w:highlight w:val="none"/>
        </w:rPr>
      </w:pPr>
      <w:bookmarkStart w:id="19" w:name="_Toc7178"/>
      <w:bookmarkStart w:id="20" w:name="_Toc3114"/>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53ABF66B">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7"/>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165"/>
        <w:gridCol w:w="5486"/>
      </w:tblGrid>
      <w:tr w14:paraId="7056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C56F9C">
            <w:pPr>
              <w:pStyle w:val="3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250" w:type="pct"/>
            <w:vAlign w:val="center"/>
          </w:tcPr>
          <w:p w14:paraId="17A0DC9F">
            <w:pPr>
              <w:pStyle w:val="3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168" w:type="pct"/>
            <w:vAlign w:val="center"/>
          </w:tcPr>
          <w:p w14:paraId="35BEB1E9">
            <w:pPr>
              <w:pStyle w:val="3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0E44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0F8E7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250" w:type="pct"/>
            <w:vAlign w:val="center"/>
          </w:tcPr>
          <w:p w14:paraId="516D582C">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168" w:type="pct"/>
            <w:vAlign w:val="center"/>
          </w:tcPr>
          <w:p w14:paraId="00EF9F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szCs w:val="20"/>
                <w:highlight w:val="none"/>
              </w:rPr>
              <w:t>不组织</w:t>
            </w:r>
            <w:r>
              <w:rPr>
                <w:rFonts w:hint="eastAsia" w:ascii="宋体" w:hAnsi="宋体" w:eastAsia="宋体"/>
                <w:color w:val="auto"/>
                <w:sz w:val="24"/>
                <w:szCs w:val="20"/>
                <w:highlight w:val="none"/>
                <w:lang w:val="en-US" w:eastAsia="zh-CN"/>
              </w:rPr>
              <w:t>或不召开</w:t>
            </w:r>
          </w:p>
          <w:p w14:paraId="07CA3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Cs/>
                <w:color w:val="auto"/>
                <w:sz w:val="24"/>
                <w:szCs w:val="20"/>
                <w:highlight w:val="none"/>
                <w:lang w:eastAsia="zh-CN"/>
              </w:rPr>
            </w:pPr>
            <w:r>
              <w:rPr>
                <w:rFonts w:hint="eastAsia" w:ascii="宋体" w:hAnsi="宋体" w:eastAsia="宋体"/>
                <w:color w:val="auto"/>
                <w:sz w:val="24"/>
                <w:szCs w:val="20"/>
                <w:highlight w:val="none"/>
              </w:rPr>
              <w:t>□</w:t>
            </w:r>
            <w:r>
              <w:rPr>
                <w:rFonts w:hint="eastAsia" w:ascii="宋体" w:hAnsi="宋体" w:eastAsia="宋体"/>
                <w:bCs/>
                <w:color w:val="auto"/>
                <w:sz w:val="24"/>
                <w:szCs w:val="20"/>
                <w:highlight w:val="none"/>
              </w:rPr>
              <w:t>统一组织</w:t>
            </w:r>
            <w:r>
              <w:rPr>
                <w:rFonts w:hint="eastAsia" w:ascii="宋体" w:hAnsi="宋体" w:eastAsia="宋体"/>
                <w:bCs/>
                <w:color w:val="auto"/>
                <w:sz w:val="24"/>
                <w:szCs w:val="20"/>
                <w:highlight w:val="none"/>
                <w:lang w:val="en-US" w:eastAsia="zh-CN"/>
              </w:rPr>
              <w:t>或统一召开</w:t>
            </w:r>
          </w:p>
          <w:p w14:paraId="622508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时间：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月</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日</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时</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分</w:t>
            </w:r>
          </w:p>
          <w:p w14:paraId="13196A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地点：</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55AF65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联系人及联系电话：</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28559882">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30AC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2A522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hint="default" w:ascii="宋体" w:hAnsi="宋体" w:eastAsia="宋体"/>
                <w:bCs/>
                <w:color w:val="auto"/>
                <w:kern w:val="2"/>
                <w:highlight w:val="none"/>
              </w:rPr>
              <w:t>.1</w:t>
            </w:r>
          </w:p>
        </w:tc>
        <w:tc>
          <w:tcPr>
            <w:tcW w:w="1250" w:type="pct"/>
            <w:vAlign w:val="center"/>
          </w:tcPr>
          <w:p w14:paraId="41469F93">
            <w:pPr>
              <w:pStyle w:val="35"/>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168" w:type="pct"/>
            <w:vAlign w:val="center"/>
          </w:tcPr>
          <w:p w14:paraId="2564C531">
            <w:pPr>
              <w:pStyle w:val="35"/>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2026</w:t>
            </w:r>
            <w:r>
              <w:rPr>
                <w:rFonts w:hint="default"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7</w:t>
            </w:r>
            <w:r>
              <w:rPr>
                <w:rFonts w:hint="default"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3</w:t>
            </w:r>
            <w:r>
              <w:rPr>
                <w:rFonts w:hint="default"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hint="default"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1003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36F929">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hint="default" w:ascii="宋体" w:hAnsi="宋体" w:eastAsia="宋体"/>
                <w:bCs/>
                <w:color w:val="auto"/>
                <w:kern w:val="2"/>
                <w:highlight w:val="none"/>
              </w:rPr>
              <w:t>.1</w:t>
            </w:r>
          </w:p>
        </w:tc>
        <w:tc>
          <w:tcPr>
            <w:tcW w:w="1250" w:type="pct"/>
            <w:vAlign w:val="center"/>
          </w:tcPr>
          <w:p w14:paraId="2EA1BF6D">
            <w:pPr>
              <w:pStyle w:val="35"/>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168" w:type="pct"/>
            <w:vAlign w:val="center"/>
          </w:tcPr>
          <w:p w14:paraId="38EC1F6C">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default" w:ascii="宋体" w:hAnsi="宋体" w:eastAsia="宋体"/>
                <w:b w:val="0"/>
                <w:color w:val="auto"/>
                <w:sz w:val="24"/>
                <w:highlight w:val="none"/>
              </w:rPr>
              <w:t>不分包     □分为  个包</w:t>
            </w:r>
          </w:p>
          <w:p w14:paraId="2DB8E686">
            <w:pPr>
              <w:pStyle w:val="35"/>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hint="default"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hint="default" w:ascii="宋体" w:hAnsi="宋体" w:eastAsia="宋体"/>
                <w:b w:val="0"/>
                <w:bCs w:val="0"/>
                <w:color w:val="auto"/>
                <w:sz w:val="24"/>
                <w:szCs w:val="18"/>
                <w:highlight w:val="none"/>
                <w:u w:val="single"/>
              </w:rPr>
              <w:t xml:space="preserve">       </w:t>
            </w:r>
          </w:p>
        </w:tc>
      </w:tr>
      <w:tr w14:paraId="49D8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81" w:type="pct"/>
            <w:vAlign w:val="center"/>
          </w:tcPr>
          <w:p w14:paraId="107E86E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hint="default" w:ascii="宋体" w:hAnsi="宋体" w:eastAsia="宋体"/>
                <w:bCs/>
                <w:color w:val="auto"/>
                <w:kern w:val="2"/>
                <w:highlight w:val="none"/>
              </w:rPr>
              <w:t>.1</w:t>
            </w:r>
          </w:p>
        </w:tc>
        <w:tc>
          <w:tcPr>
            <w:tcW w:w="1250" w:type="pct"/>
            <w:vAlign w:val="center"/>
          </w:tcPr>
          <w:p w14:paraId="2C5BEE30">
            <w:pPr>
              <w:pStyle w:val="35"/>
              <w:keepNext w:val="0"/>
              <w:keepLines w:val="0"/>
              <w:widowControl w:val="0"/>
              <w:suppressLineNumbers w:val="0"/>
              <w:spacing w:before="0" w:beforeAutospacing="0" w:after="0" w:afterAutospacing="0" w:line="360" w:lineRule="auto"/>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168" w:type="pct"/>
            <w:vAlign w:val="center"/>
          </w:tcPr>
          <w:p w14:paraId="50F28A74">
            <w:pPr>
              <w:keepNext w:val="0"/>
              <w:keepLines w:val="0"/>
              <w:suppressLineNumbers w:val="0"/>
              <w:spacing w:before="0" w:beforeAutospacing="0" w:after="0" w:afterAutospacing="0" w:line="360" w:lineRule="auto"/>
              <w:ind w:left="0" w:right="0"/>
              <w:rPr>
                <w:rFonts w:hint="default"/>
                <w:color w:val="auto"/>
                <w:szCs w:val="20"/>
                <w:highlight w:val="none"/>
              </w:rPr>
            </w:pPr>
            <w:r>
              <w:rPr>
                <w:rFonts w:hint="eastAsia" w:ascii="宋体" w:hAnsi="宋体" w:eastAsia="宋体"/>
                <w:bCs/>
                <w:color w:val="auto"/>
                <w:kern w:val="0"/>
                <w:sz w:val="24"/>
                <w:szCs w:val="28"/>
                <w:highlight w:val="none"/>
              </w:rPr>
              <w:t>不收取</w:t>
            </w:r>
          </w:p>
        </w:tc>
      </w:tr>
      <w:tr w14:paraId="641E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3CA5390">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.1</w:t>
            </w:r>
          </w:p>
        </w:tc>
        <w:tc>
          <w:tcPr>
            <w:tcW w:w="1250" w:type="pct"/>
            <w:vAlign w:val="center"/>
          </w:tcPr>
          <w:p w14:paraId="3F8C19AF">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168" w:type="pct"/>
            <w:vAlign w:val="center"/>
          </w:tcPr>
          <w:p w14:paraId="31E0E4A2">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w:t>
            </w:r>
            <w:r>
              <w:rPr>
                <w:rFonts w:hint="eastAsia" w:ascii="宋体" w:hAnsi="宋体" w:eastAsia="宋体"/>
                <w:b w:val="0"/>
                <w:color w:val="auto"/>
                <w:sz w:val="24"/>
                <w:highlight w:val="none"/>
                <w:lang w:val="en-US" w:eastAsia="zh-CN"/>
              </w:rPr>
              <w:t>天</w:t>
            </w:r>
          </w:p>
        </w:tc>
      </w:tr>
      <w:tr w14:paraId="3B0B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237FA9F">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250" w:type="pct"/>
            <w:vAlign w:val="center"/>
          </w:tcPr>
          <w:p w14:paraId="4538C88F">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168" w:type="pct"/>
            <w:vAlign w:val="center"/>
          </w:tcPr>
          <w:p w14:paraId="12D25025">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5C2E8960">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rPr>
            </w:pPr>
            <w:r>
              <w:rPr>
                <w:rFonts w:hint="default"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1B9D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F9A632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.2</w:t>
            </w:r>
          </w:p>
        </w:tc>
        <w:tc>
          <w:tcPr>
            <w:tcW w:w="1250" w:type="pct"/>
            <w:vAlign w:val="center"/>
          </w:tcPr>
          <w:p w14:paraId="2316424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168" w:type="pct"/>
            <w:vAlign w:val="center"/>
          </w:tcPr>
          <w:p w14:paraId="2E6A04EE">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3A01FB70">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674B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581" w:type="pct"/>
            <w:vAlign w:val="center"/>
          </w:tcPr>
          <w:p w14:paraId="727C3C48">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250" w:type="pct"/>
            <w:vAlign w:val="center"/>
          </w:tcPr>
          <w:p w14:paraId="5B0DA1B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168" w:type="pct"/>
            <w:vAlign w:val="center"/>
          </w:tcPr>
          <w:p w14:paraId="5F8BC72D">
            <w:pPr>
              <w:keepNext w:val="0"/>
              <w:keepLines w:val="0"/>
              <w:widowControl/>
              <w:suppressLineNumbers w:val="0"/>
              <w:spacing w:before="0" w:beforeAutospacing="0" w:after="0" w:afterAutospacing="0"/>
              <w:ind w:left="0" w:right="0"/>
              <w:jc w:val="left"/>
              <w:rPr>
                <w:rFonts w:hint="default" w:ascii="宋体" w:hAnsi="宋体" w:eastAsia="宋体"/>
                <w:b w:val="0"/>
                <w:color w:val="auto"/>
                <w:sz w:val="24"/>
                <w:szCs w:val="20"/>
                <w:highlight w:val="none"/>
                <w:u w:val="single"/>
              </w:rPr>
            </w:pPr>
            <w:r>
              <w:rPr>
                <w:rFonts w:hint="eastAsia" w:ascii="宋体" w:hAnsi="宋体" w:eastAsia="宋体" w:cs="宋体"/>
                <w:color w:val="000000"/>
                <w:kern w:val="0"/>
                <w:sz w:val="24"/>
                <w:szCs w:val="24"/>
                <w:highlight w:val="none"/>
                <w:lang w:val="en-US" w:eastAsia="zh-CN"/>
              </w:rPr>
              <w:t>评标委员会推荐3名中标候选人</w:t>
            </w:r>
          </w:p>
        </w:tc>
      </w:tr>
      <w:tr w14:paraId="0F0B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59FF9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250" w:type="pct"/>
            <w:vAlign w:val="center"/>
          </w:tcPr>
          <w:p w14:paraId="7A875E41">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168" w:type="pct"/>
            <w:vAlign w:val="center"/>
          </w:tcPr>
          <w:p w14:paraId="3D6A53D2">
            <w:pPr>
              <w:keepNext w:val="0"/>
              <w:keepLines w:val="0"/>
              <w:suppressLineNumbers w:val="0"/>
              <w:spacing w:before="0" w:beforeAutospacing="0" w:after="0" w:afterAutospacing="0" w:line="360" w:lineRule="auto"/>
              <w:ind w:left="0" w:right="0"/>
              <w:rPr>
                <w:rFonts w:hint="default" w:ascii="宋体" w:hAnsi="宋体" w:eastAsia="宋体"/>
                <w:color w:val="auto"/>
                <w:kern w:val="0"/>
                <w:sz w:val="24"/>
                <w:szCs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color w:val="auto"/>
                <w:kern w:val="0"/>
                <w:sz w:val="24"/>
                <w:szCs w:val="24"/>
                <w:highlight w:val="none"/>
              </w:rPr>
              <w:t>采购人委托评标委员会确定</w:t>
            </w:r>
          </w:p>
          <w:p w14:paraId="3F1FB7CA">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56C9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EAA68F">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hint="default" w:ascii="宋体" w:hAnsi="宋体" w:eastAsia="宋体"/>
                <w:bCs/>
                <w:color w:val="auto"/>
                <w:kern w:val="2"/>
                <w:highlight w:val="none"/>
              </w:rPr>
              <w:t>.1</w:t>
            </w:r>
          </w:p>
        </w:tc>
        <w:tc>
          <w:tcPr>
            <w:tcW w:w="1250" w:type="pct"/>
            <w:vAlign w:val="center"/>
          </w:tcPr>
          <w:p w14:paraId="44C90C87">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168" w:type="pct"/>
            <w:vAlign w:val="center"/>
          </w:tcPr>
          <w:p w14:paraId="7DD1584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sz w:val="24"/>
                <w:szCs w:val="24"/>
                <w:highlight w:val="none"/>
              </w:rPr>
              <w:t>数据电文</w:t>
            </w:r>
          </w:p>
        </w:tc>
      </w:tr>
      <w:tr w14:paraId="5A33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56E03A3">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hint="default" w:ascii="宋体" w:hAnsi="宋体" w:eastAsia="宋体"/>
                <w:bCs/>
                <w:color w:val="auto"/>
                <w:kern w:val="2"/>
                <w:highlight w:val="none"/>
              </w:rPr>
              <w:t>.1</w:t>
            </w:r>
          </w:p>
        </w:tc>
        <w:tc>
          <w:tcPr>
            <w:tcW w:w="1250" w:type="pct"/>
            <w:vAlign w:val="center"/>
          </w:tcPr>
          <w:p w14:paraId="29B97BCB">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168" w:type="pct"/>
            <w:vAlign w:val="center"/>
          </w:tcPr>
          <w:p w14:paraId="145068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在滁州市第一人民医院官网</w:t>
            </w:r>
            <w:r>
              <w:rPr>
                <w:rFonts w:hint="eastAsia" w:ascii="宋体" w:hAnsi="宋体" w:eastAsia="宋体"/>
                <w:color w:val="auto"/>
                <w:kern w:val="0"/>
                <w:sz w:val="24"/>
                <w:szCs w:val="24"/>
                <w:highlight w:val="none"/>
              </w:rPr>
              <w:t>查看</w:t>
            </w:r>
          </w:p>
        </w:tc>
      </w:tr>
      <w:tr w14:paraId="4CB9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667EA2C1">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hint="default" w:ascii="宋体" w:hAnsi="宋体" w:eastAsia="宋体"/>
                <w:bCs/>
                <w:color w:val="auto"/>
                <w:kern w:val="2"/>
                <w:highlight w:val="none"/>
              </w:rPr>
              <w:t>.1</w:t>
            </w:r>
          </w:p>
        </w:tc>
        <w:tc>
          <w:tcPr>
            <w:tcW w:w="1250" w:type="pct"/>
            <w:vAlign w:val="center"/>
          </w:tcPr>
          <w:p w14:paraId="6236762E">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168" w:type="pct"/>
          </w:tcPr>
          <w:p w14:paraId="06F0DFCA">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B71C4CE">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3FE8DC3B">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default"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rPr>
              <w:t>%</w:t>
            </w:r>
          </w:p>
          <w:p w14:paraId="3223301F">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6CDDD4A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7FE250F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58460EC8">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1166B44D">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0E7B6137">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 xml:space="preserve">              </w:t>
            </w:r>
          </w:p>
          <w:p w14:paraId="1DA56826">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6109B16E">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337D4BB5">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79C1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08065A1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hint="default" w:ascii="宋体" w:hAnsi="宋体" w:eastAsia="宋体"/>
                <w:bCs/>
                <w:color w:val="auto"/>
                <w:kern w:val="2"/>
                <w:highlight w:val="none"/>
              </w:rPr>
              <w:t>.1</w:t>
            </w:r>
          </w:p>
        </w:tc>
        <w:tc>
          <w:tcPr>
            <w:tcW w:w="1250" w:type="pct"/>
            <w:vAlign w:val="center"/>
          </w:tcPr>
          <w:p w14:paraId="27764BDE">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168" w:type="pct"/>
          </w:tcPr>
          <w:p w14:paraId="709B07FE">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5E304C5A">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6526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88075F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hint="default" w:ascii="宋体" w:hAnsi="宋体" w:eastAsia="宋体"/>
                <w:bCs/>
                <w:color w:val="auto"/>
                <w:kern w:val="2"/>
                <w:highlight w:val="none"/>
              </w:rPr>
              <w:t>.1</w:t>
            </w:r>
          </w:p>
        </w:tc>
        <w:tc>
          <w:tcPr>
            <w:tcW w:w="1250" w:type="pct"/>
            <w:vAlign w:val="center"/>
          </w:tcPr>
          <w:p w14:paraId="58797331">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168" w:type="pct"/>
            <w:vAlign w:val="center"/>
          </w:tcPr>
          <w:p w14:paraId="3823BF4E">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360" w:lineRule="auto"/>
              <w:ind w:left="0" w:right="0"/>
              <w:textAlignment w:val="auto"/>
              <w:rPr>
                <w:rFonts w:hint="default"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hint="default" w:ascii="宋体" w:hAnsi="宋体" w:eastAsia="宋体" w:cs="宋体"/>
                <w:spacing w:val="-12"/>
                <w:sz w:val="24"/>
                <w:szCs w:val="24"/>
                <w:highlight w:val="none"/>
              </w:rPr>
              <w:t>：</w:t>
            </w:r>
            <w:r>
              <w:rPr>
                <w:rFonts w:hint="eastAsia" w:ascii="宋体" w:hAnsi="宋体" w:eastAsia="宋体"/>
                <w:b w:val="0"/>
                <w:bCs w:val="0"/>
                <w:color w:val="auto"/>
                <w:kern w:val="2"/>
                <w:sz w:val="24"/>
                <w:szCs w:val="24"/>
                <w:highlight w:val="none"/>
                <w:lang w:eastAsia="zh-CN"/>
              </w:rPr>
              <w:t>□</w:t>
            </w:r>
            <w:r>
              <w:rPr>
                <w:rFonts w:hint="default"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 w:val="0"/>
                <w:bCs w:val="0"/>
                <w:color w:val="auto"/>
                <w:kern w:val="2"/>
                <w:sz w:val="24"/>
                <w:szCs w:val="24"/>
                <w:highlight w:val="none"/>
                <w:lang w:eastAsia="zh-CN"/>
              </w:rPr>
              <w:t>☑</w:t>
            </w:r>
            <w:r>
              <w:rPr>
                <w:rFonts w:hint="default" w:ascii="宋体" w:hAnsi="宋体" w:eastAsia="宋体" w:cs="宋体"/>
                <w:spacing w:val="14"/>
                <w:sz w:val="24"/>
                <w:szCs w:val="24"/>
                <w:highlight w:val="none"/>
              </w:rPr>
              <w:t>中标人</w:t>
            </w:r>
          </w:p>
          <w:p w14:paraId="50CA1A26">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360" w:lineRule="auto"/>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2F0B718F">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方正仿宋_GB2312"/>
                <w:b w:val="0"/>
                <w:bCs/>
                <w:color w:val="auto"/>
                <w:kern w:val="0"/>
                <w:sz w:val="24"/>
                <w:szCs w:val="28"/>
                <w:highlight w:val="none"/>
                <w:lang w:val="en-US" w:eastAsia="zh-CN" w:bidi="ar-SA"/>
              </w:rPr>
              <w:t>收费标准：</w:t>
            </w:r>
            <w:r>
              <w:rPr>
                <w:rFonts w:hint="eastAsia" w:ascii="宋体" w:hAnsi="宋体" w:eastAsia="宋体" w:cs="宋体"/>
                <w:b w:val="0"/>
                <w:bCs w:val="0"/>
                <w:sz w:val="24"/>
                <w:szCs w:val="24"/>
                <w:highlight w:val="none"/>
                <w:u w:val="single" w:color="auto"/>
                <w:lang w:val="en-US" w:eastAsia="zh-CN"/>
              </w:rPr>
              <w:t>750元</w:t>
            </w:r>
            <w:r>
              <w:rPr>
                <w:rFonts w:hint="default" w:ascii="宋体" w:hAnsi="宋体" w:eastAsia="宋体" w:cs="宋体"/>
                <w:b w:val="0"/>
                <w:bCs w:val="0"/>
                <w:kern w:val="2"/>
                <w:sz w:val="24"/>
                <w:szCs w:val="24"/>
                <w:highlight w:val="none"/>
                <w:u w:val="single"/>
                <w:lang w:val="en-US" w:eastAsia="zh-CN" w:bidi="ar-SA"/>
              </w:rPr>
              <w:t>（评审费另计，以实际发生为准）</w:t>
            </w:r>
          </w:p>
        </w:tc>
      </w:tr>
      <w:tr w14:paraId="4187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486EE1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250" w:type="pct"/>
            <w:vAlign w:val="center"/>
          </w:tcPr>
          <w:p w14:paraId="42958026">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168" w:type="pct"/>
            <w:vAlign w:val="center"/>
          </w:tcPr>
          <w:p w14:paraId="039965B6">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szCs w:val="20"/>
                <w:highlight w:val="none"/>
              </w:rPr>
              <w:t>递交方式：</w:t>
            </w:r>
            <w:r>
              <w:rPr>
                <w:rFonts w:hint="eastAsia" w:ascii="宋体" w:hAnsi="宋体" w:eastAsia="宋体"/>
                <w:b w:val="0"/>
                <w:color w:val="auto"/>
                <w:sz w:val="24"/>
                <w:highlight w:val="none"/>
                <w:u w:val="single"/>
                <w:lang w:val="en-US" w:eastAsia="zh-CN"/>
              </w:rPr>
              <w:t xml:space="preserve">投标人通过书面形式提出，一份质疑函只能针对一个项目提出质疑，且针对同一采购程序 </w:t>
            </w:r>
          </w:p>
          <w:p w14:paraId="5EEA759A">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single"/>
                <w:lang w:val="en-US" w:eastAsia="zh-CN"/>
              </w:rPr>
              <w:t>环节的质疑应当一次性提出。</w:t>
            </w:r>
          </w:p>
          <w:p w14:paraId="104A78CF">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滁州市第一人民医院或江苏川页工程项目管理有限公司</w:t>
            </w:r>
          </w:p>
          <w:p w14:paraId="46059663">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default"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0550-3526032或18755018236、15155030510</w:t>
            </w:r>
          </w:p>
          <w:p w14:paraId="0D94B8A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滁州市醉翁西路369号或滁州市南谯南路2808号世贸购物生活广场公寓1幢20层2016室</w:t>
            </w:r>
          </w:p>
        </w:tc>
      </w:tr>
      <w:tr w14:paraId="7B05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DE508E">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250" w:type="pct"/>
            <w:vAlign w:val="center"/>
          </w:tcPr>
          <w:p w14:paraId="17E3ACB2">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168" w:type="pct"/>
            <w:vAlign w:val="center"/>
          </w:tcPr>
          <w:p w14:paraId="2915BE5D">
            <w:pPr>
              <w:pStyle w:val="35"/>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3E9F9923">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hint="default" w:ascii="宋体" w:hAnsi="宋体" w:eastAsia="宋体"/>
                <w:bCs/>
                <w:color w:val="auto"/>
                <w:sz w:val="24"/>
                <w:szCs w:val="24"/>
                <w:highlight w:val="none"/>
              </w:rPr>
              <w:t>构成本招标文件的各个组成文件应互为解释，互为说明；</w:t>
            </w:r>
          </w:p>
          <w:p w14:paraId="1A85F26F">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hint="default" w:ascii="宋体" w:hAnsi="宋体" w:eastAsia="宋体"/>
                <w:bCs/>
                <w:color w:val="auto"/>
                <w:sz w:val="24"/>
                <w:szCs w:val="24"/>
                <w:highlight w:val="none"/>
              </w:rPr>
              <w:t>同一组成文件中就同一事项的规定或约定不一致的，以编排顺序在后者为准；</w:t>
            </w:r>
          </w:p>
          <w:p w14:paraId="2D9F0ED0">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hint="default"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5E27833E">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hint="default"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hint="default"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hint="default"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hint="default" w:ascii="宋体" w:hAnsi="宋体" w:eastAsia="宋体"/>
                <w:bCs/>
                <w:color w:val="auto"/>
                <w:sz w:val="24"/>
                <w:szCs w:val="24"/>
                <w:highlight w:val="none"/>
              </w:rPr>
              <w:t>、投标文件格式的先后顺序解释；</w:t>
            </w:r>
          </w:p>
          <w:p w14:paraId="21B18E38">
            <w:pPr>
              <w:pStyle w:val="35"/>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宋体" w:hAnsi="宋体" w:eastAsia="宋体" w:cs="方正仿宋_GB2312"/>
                <w:b w:val="0"/>
                <w:bCs/>
                <w:color w:val="auto"/>
                <w:kern w:val="2"/>
                <w:sz w:val="24"/>
                <w:szCs w:val="24"/>
                <w:highlight w:val="none"/>
                <w:lang w:val="en-US" w:eastAsia="zh-CN" w:bidi="ar-SA"/>
              </w:rPr>
              <w:t>（5）</w:t>
            </w:r>
            <w:r>
              <w:rPr>
                <w:rFonts w:hint="default" w:ascii="宋体" w:hAnsi="宋体" w:eastAsia="宋体" w:cs="方正仿宋_GB2312"/>
                <w:b w:val="0"/>
                <w:bCs/>
                <w:color w:val="auto"/>
                <w:kern w:val="2"/>
                <w:sz w:val="24"/>
                <w:szCs w:val="24"/>
                <w:highlight w:val="none"/>
                <w:lang w:val="en-US" w:eastAsia="zh-CN" w:bidi="ar-SA"/>
              </w:rPr>
              <w:t>按本款前述规定仍不能形成结论的，由</w:t>
            </w:r>
            <w:r>
              <w:rPr>
                <w:rFonts w:hint="eastAsia" w:ascii="宋体" w:hAnsi="宋体" w:eastAsia="宋体" w:cs="方正仿宋_GB2312"/>
                <w:b w:val="0"/>
                <w:bCs/>
                <w:color w:val="auto"/>
                <w:kern w:val="2"/>
                <w:sz w:val="24"/>
                <w:szCs w:val="24"/>
                <w:highlight w:val="none"/>
                <w:lang w:val="en-US" w:eastAsia="zh-CN" w:bidi="ar-SA"/>
              </w:rPr>
              <w:t>采购</w:t>
            </w:r>
            <w:r>
              <w:rPr>
                <w:rFonts w:hint="default" w:ascii="宋体" w:hAnsi="宋体" w:eastAsia="宋体" w:cs="方正仿宋_GB2312"/>
                <w:b w:val="0"/>
                <w:bCs/>
                <w:color w:val="auto"/>
                <w:kern w:val="2"/>
                <w:sz w:val="24"/>
                <w:szCs w:val="24"/>
                <w:highlight w:val="none"/>
                <w:lang w:val="en-US" w:eastAsia="zh-CN" w:bidi="ar-SA"/>
              </w:rPr>
              <w:t>人负责解释。</w:t>
            </w:r>
          </w:p>
          <w:p w14:paraId="3121E943">
            <w:pPr>
              <w:pStyle w:val="35"/>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（6）投标单位中标后须递交与纸质投标文件完全一致的电子版投标文件一份，一并递交给代理机构。</w:t>
            </w:r>
          </w:p>
        </w:tc>
      </w:tr>
      <w:tr w14:paraId="32EB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52D92A9">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1250" w:type="pct"/>
            <w:vAlign w:val="center"/>
          </w:tcPr>
          <w:p w14:paraId="177A0FFC">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3168" w:type="pct"/>
            <w:vAlign w:val="center"/>
          </w:tcPr>
          <w:p w14:paraId="67D97CC1">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rPr>
              <w:t>正本</w:t>
            </w:r>
            <w:r>
              <w:rPr>
                <w:rFonts w:hint="eastAsia" w:ascii="宋体" w:hAnsi="宋体" w:eastAsia="宋体"/>
                <w:b/>
                <w:bCs w:val="0"/>
                <w:color w:val="auto"/>
                <w:sz w:val="24"/>
                <w:szCs w:val="24"/>
                <w:highlight w:val="none"/>
                <w:u w:val="single"/>
              </w:rPr>
              <w:t xml:space="preserve"> 1 </w:t>
            </w:r>
            <w:r>
              <w:rPr>
                <w:rFonts w:hint="eastAsia" w:ascii="宋体" w:hAnsi="宋体" w:eastAsia="宋体"/>
                <w:b/>
                <w:bCs w:val="0"/>
                <w:color w:val="auto"/>
                <w:sz w:val="24"/>
                <w:szCs w:val="24"/>
                <w:highlight w:val="none"/>
              </w:rPr>
              <w:t>份，副本</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u w:val="single"/>
                <w:lang w:val="en-US" w:eastAsia="zh-CN"/>
              </w:rPr>
              <w:t>2</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rPr>
              <w:t>份</w:t>
            </w:r>
            <w:r>
              <w:rPr>
                <w:rFonts w:hint="eastAsia" w:ascii="宋体" w:hAnsi="宋体" w:eastAsia="宋体"/>
                <w:b/>
                <w:bCs w:val="0"/>
                <w:color w:val="auto"/>
                <w:sz w:val="24"/>
                <w:szCs w:val="24"/>
                <w:highlight w:val="none"/>
                <w:lang w:eastAsia="zh-CN"/>
              </w:rPr>
              <w:t>，</w:t>
            </w:r>
            <w:r>
              <w:rPr>
                <w:rFonts w:hint="eastAsia" w:ascii="宋体" w:hAnsi="宋体" w:eastAsia="宋体"/>
                <w:b/>
                <w:bCs w:val="0"/>
                <w:color w:val="auto"/>
                <w:sz w:val="24"/>
                <w:szCs w:val="24"/>
                <w:highlight w:val="none"/>
                <w:lang w:val="en-US" w:eastAsia="zh-CN"/>
              </w:rPr>
              <w:t>正副本不一致时，以正本为准。</w:t>
            </w:r>
          </w:p>
        </w:tc>
      </w:tr>
      <w:tr w14:paraId="5947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153537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1250" w:type="pct"/>
            <w:vAlign w:val="center"/>
          </w:tcPr>
          <w:p w14:paraId="73CEE456">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3168" w:type="pct"/>
            <w:vAlign w:val="center"/>
          </w:tcPr>
          <w:p w14:paraId="014575CD">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lang w:val="en-US" w:eastAsia="zh-CN"/>
              </w:rPr>
              <w:t>一正两副装订成册，密封在档案袋中，档案袋封面注明项目名称、单位、联系人及联系方式。</w:t>
            </w:r>
          </w:p>
        </w:tc>
      </w:tr>
    </w:tbl>
    <w:p w14:paraId="4AB9ECBB">
      <w:pPr>
        <w:spacing w:line="360" w:lineRule="auto"/>
        <w:jc w:val="center"/>
        <w:outlineLvl w:val="1"/>
        <w:rPr>
          <w:rFonts w:ascii="宋体" w:hAnsi="宋体" w:eastAsia="宋体"/>
          <w:b/>
          <w:color w:val="auto"/>
          <w:sz w:val="24"/>
          <w:highlight w:val="none"/>
        </w:rPr>
      </w:pPr>
      <w:r>
        <w:rPr>
          <w:rFonts w:ascii="宋体" w:hAnsi="宋体" w:eastAsia="宋体"/>
          <w:b/>
          <w:color w:val="auto"/>
          <w:sz w:val="28"/>
          <w:highlight w:val="none"/>
        </w:rPr>
        <w:br w:type="page"/>
      </w:r>
      <w:bookmarkStart w:id="21" w:name="_Toc14880"/>
      <w:bookmarkStart w:id="22" w:name="_Toc24882"/>
      <w:r>
        <w:rPr>
          <w:rFonts w:hint="eastAsia" w:ascii="宋体" w:hAnsi="宋体" w:eastAsia="宋体"/>
          <w:b/>
          <w:color w:val="auto"/>
          <w:sz w:val="24"/>
          <w:szCs w:val="24"/>
          <w:highlight w:val="none"/>
        </w:rPr>
        <w:t>二、</w:t>
      </w:r>
      <w:r>
        <w:rPr>
          <w:rFonts w:ascii="宋体" w:hAnsi="宋体" w:eastAsia="宋体"/>
          <w:b/>
          <w:color w:val="auto"/>
          <w:sz w:val="24"/>
          <w:szCs w:val="24"/>
          <w:highlight w:val="none"/>
        </w:rPr>
        <w:t>投标人须知</w:t>
      </w:r>
      <w:r>
        <w:rPr>
          <w:rFonts w:hint="eastAsia" w:ascii="宋体" w:hAnsi="宋体" w:eastAsia="宋体"/>
          <w:b/>
          <w:color w:val="auto"/>
          <w:sz w:val="24"/>
          <w:szCs w:val="24"/>
          <w:highlight w:val="none"/>
        </w:rPr>
        <w:t>正文</w:t>
      </w:r>
      <w:bookmarkEnd w:id="21"/>
      <w:bookmarkEnd w:id="22"/>
    </w:p>
    <w:p w14:paraId="1C5D2092">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1.采购人、采购代理机构及投标人</w:t>
      </w:r>
    </w:p>
    <w:p w14:paraId="405133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5E4D88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74AE908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0D1AE4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586856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771D6CE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1C21D9C7">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2.资金落实情况</w:t>
      </w:r>
    </w:p>
    <w:p w14:paraId="418498E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ascii="宋体" w:hAnsi="宋体" w:eastAsia="宋体"/>
          <w:color w:val="auto"/>
          <w:sz w:val="24"/>
          <w:highlight w:val="none"/>
        </w:rPr>
        <w:t>.1</w:t>
      </w:r>
      <w:r>
        <w:rPr>
          <w:rFonts w:hint="eastAsia" w:ascii="宋体" w:hAnsi="宋体" w:eastAsia="宋体"/>
          <w:color w:val="auto"/>
          <w:sz w:val="24"/>
          <w:highlight w:val="none"/>
        </w:rPr>
        <w:t>本项目的采购人已获得足以支付本次招标后所签订的合同项下的资金。</w:t>
      </w:r>
    </w:p>
    <w:p w14:paraId="0F77FFA5">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3.投标费用</w:t>
      </w:r>
    </w:p>
    <w:p w14:paraId="56245E5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5C59BE52">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4.适用法律</w:t>
      </w:r>
    </w:p>
    <w:p w14:paraId="0528BEB5">
      <w:pPr>
        <w:spacing w:line="360" w:lineRule="auto"/>
        <w:ind w:firstLine="435"/>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64D2C8CF">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5.招标文件构成</w:t>
      </w:r>
    </w:p>
    <w:p w14:paraId="39D9C6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7A232ECA">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投标邀请</w:t>
      </w:r>
    </w:p>
    <w:p w14:paraId="3DEDF209">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投标人须知</w:t>
      </w:r>
    </w:p>
    <w:p w14:paraId="1CCEA59E">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01862E6F">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评标</w:t>
      </w:r>
      <w:r>
        <w:rPr>
          <w:rFonts w:hint="eastAsia" w:ascii="宋体" w:hAnsi="宋体" w:eastAsia="宋体"/>
          <w:color w:val="auto"/>
          <w:sz w:val="24"/>
          <w:highlight w:val="none"/>
        </w:rPr>
        <w:t>方法</w:t>
      </w:r>
      <w:r>
        <w:rPr>
          <w:rFonts w:ascii="宋体" w:hAnsi="宋体" w:eastAsia="宋体"/>
          <w:color w:val="auto"/>
          <w:sz w:val="24"/>
          <w:highlight w:val="none"/>
        </w:rPr>
        <w:t>和标准</w:t>
      </w:r>
    </w:p>
    <w:p w14:paraId="0D03A28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政府采购合同</w:t>
      </w:r>
    </w:p>
    <w:p w14:paraId="7C56BF45">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投标文件格式</w:t>
      </w:r>
    </w:p>
    <w:p w14:paraId="4F0545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现场</w:t>
      </w:r>
      <w:r>
        <w:rPr>
          <w:rFonts w:hint="eastAsia" w:ascii="宋体" w:hAnsi="宋体" w:eastAsia="宋体"/>
          <w:color w:val="auto"/>
          <w:sz w:val="24"/>
          <w:highlight w:val="none"/>
        </w:rPr>
        <w:t>考察</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标前答疑会</w:t>
      </w:r>
      <w:r>
        <w:rPr>
          <w:rFonts w:hint="eastAsia" w:ascii="宋体" w:hAnsi="宋体" w:eastAsia="宋体"/>
          <w:color w:val="auto"/>
          <w:sz w:val="24"/>
          <w:highlight w:val="none"/>
          <w:lang w:eastAsia="zh-CN"/>
        </w:rPr>
        <w:t>）</w:t>
      </w:r>
      <w:r>
        <w:rPr>
          <w:rFonts w:ascii="宋体" w:hAnsi="宋体" w:eastAsia="宋体"/>
          <w:color w:val="auto"/>
          <w:sz w:val="24"/>
          <w:highlight w:val="none"/>
        </w:rPr>
        <w:t>及相关事项见</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w:t>
      </w:r>
    </w:p>
    <w:p w14:paraId="706C38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投标人应认真阅读招标文件所有的事项、格式、条款和技术规范等。</w:t>
      </w:r>
    </w:p>
    <w:p w14:paraId="518B2B52">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6.招标文件的澄清与修改</w:t>
      </w:r>
    </w:p>
    <w:p w14:paraId="116A7FF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截止时间前以</w:t>
      </w:r>
      <w:r>
        <w:rPr>
          <w:rFonts w:hint="eastAsia" w:ascii="宋体" w:hAnsi="宋体" w:eastAsia="宋体"/>
          <w:color w:val="auto"/>
          <w:sz w:val="24"/>
          <w:highlight w:val="none"/>
        </w:rPr>
        <w:t>电子邮件提交给采购代理机构（邮箱：</w:t>
      </w:r>
      <w:r>
        <w:rPr>
          <w:rFonts w:hint="eastAsia" w:ascii="宋体" w:hAnsi="宋体" w:eastAsia="宋体"/>
          <w:color w:val="auto"/>
          <w:sz w:val="24"/>
          <w:highlight w:val="none"/>
          <w:lang w:eastAsia="zh-CN"/>
        </w:rPr>
        <w:t>290407638@qq.com</w:t>
      </w:r>
      <w:r>
        <w:rPr>
          <w:rFonts w:hint="eastAsia" w:ascii="宋体" w:hAnsi="宋体" w:eastAsia="宋体"/>
          <w:color w:val="auto"/>
          <w:sz w:val="24"/>
          <w:highlight w:val="none"/>
        </w:rPr>
        <w:t>）</w:t>
      </w:r>
      <w:r>
        <w:rPr>
          <w:rFonts w:ascii="宋体" w:hAnsi="宋体" w:eastAsia="宋体"/>
          <w:color w:val="auto"/>
          <w:sz w:val="24"/>
          <w:highlight w:val="none"/>
        </w:rPr>
        <w:t>。</w:t>
      </w:r>
    </w:p>
    <w:p w14:paraId="75F675A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2采购人可主动地或在</w:t>
      </w:r>
      <w:r>
        <w:rPr>
          <w:rFonts w:hint="eastAsia" w:ascii="宋体" w:hAnsi="宋体" w:eastAsia="宋体"/>
          <w:color w:val="auto"/>
          <w:sz w:val="24"/>
          <w:highlight w:val="none"/>
          <w:lang w:val="en-US" w:eastAsia="zh-CN"/>
        </w:rPr>
        <w:t>答复</w:t>
      </w:r>
      <w:r>
        <w:rPr>
          <w:rFonts w:hint="eastAsia" w:ascii="宋体" w:hAnsi="宋体" w:eastAsia="宋体"/>
          <w:color w:val="auto"/>
          <w:sz w:val="24"/>
          <w:highlight w:val="none"/>
        </w:rPr>
        <w:t>投标人提出的</w:t>
      </w:r>
      <w:r>
        <w:rPr>
          <w:rFonts w:hint="eastAsia" w:ascii="宋体" w:hAnsi="宋体" w:eastAsia="宋体"/>
          <w:color w:val="auto"/>
          <w:sz w:val="24"/>
          <w:highlight w:val="none"/>
          <w:lang w:val="en-US" w:eastAsia="zh-CN"/>
        </w:rPr>
        <w:t>询问</w:t>
      </w:r>
      <w:r>
        <w:rPr>
          <w:rFonts w:hint="eastAsia" w:ascii="宋体" w:hAnsi="宋体" w:eastAsia="宋体"/>
          <w:color w:val="auto"/>
          <w:sz w:val="24"/>
          <w:highlight w:val="none"/>
        </w:rPr>
        <w:t>时对招标文件进行澄清与修改。</w:t>
      </w:r>
      <w:r>
        <w:rPr>
          <w:rFonts w:ascii="宋体" w:hAnsi="宋体" w:eastAsia="宋体"/>
          <w:color w:val="auto"/>
          <w:sz w:val="24"/>
          <w:highlight w:val="none"/>
        </w:rPr>
        <w:t>采购代理机构将</w:t>
      </w:r>
      <w:r>
        <w:rPr>
          <w:rFonts w:hint="eastAsia" w:ascii="宋体" w:hAnsi="宋体" w:eastAsia="宋体"/>
          <w:color w:val="auto"/>
          <w:sz w:val="24"/>
          <w:highlight w:val="none"/>
        </w:rPr>
        <w:t>在</w:t>
      </w:r>
      <w:r>
        <w:rPr>
          <w:rFonts w:hint="eastAsia" w:ascii="宋体" w:hAnsi="宋体" w:eastAsia="宋体"/>
          <w:color w:val="auto"/>
          <w:sz w:val="24"/>
          <w:highlight w:val="none"/>
          <w:lang w:val="en-US" w:eastAsia="zh-CN"/>
        </w:rPr>
        <w:t>滁州市第一人民医院官网</w:t>
      </w:r>
      <w:r>
        <w:rPr>
          <w:rFonts w:hint="eastAsia" w:ascii="宋体" w:hAnsi="宋体" w:eastAsia="宋体"/>
          <w:color w:val="auto"/>
          <w:sz w:val="24"/>
          <w:highlight w:val="none"/>
        </w:rPr>
        <w:t>以发布更正公告的方式</w:t>
      </w:r>
      <w:r>
        <w:rPr>
          <w:rFonts w:ascii="宋体" w:hAnsi="宋体" w:eastAsia="宋体"/>
          <w:color w:val="auto"/>
          <w:sz w:val="24"/>
          <w:highlight w:val="none"/>
        </w:rPr>
        <w:t>，</w:t>
      </w:r>
      <w:r>
        <w:rPr>
          <w:rFonts w:hint="eastAsia" w:ascii="宋体" w:hAnsi="宋体" w:eastAsia="宋体"/>
          <w:color w:val="auto"/>
          <w:sz w:val="24"/>
          <w:highlight w:val="none"/>
        </w:rPr>
        <w:t>澄清或修改招标文件，更正公告的</w:t>
      </w:r>
      <w:r>
        <w:rPr>
          <w:rFonts w:ascii="宋体" w:hAnsi="宋体" w:eastAsia="宋体"/>
          <w:color w:val="auto"/>
          <w:sz w:val="24"/>
          <w:highlight w:val="none"/>
        </w:rPr>
        <w:t>内容</w:t>
      </w:r>
      <w:r>
        <w:rPr>
          <w:rFonts w:hint="eastAsia" w:ascii="宋体" w:hAnsi="宋体" w:eastAsia="宋体"/>
          <w:color w:val="auto"/>
          <w:sz w:val="24"/>
          <w:highlight w:val="none"/>
        </w:rPr>
        <w:t>作</w:t>
      </w:r>
      <w:r>
        <w:rPr>
          <w:rFonts w:ascii="宋体" w:hAnsi="宋体" w:eastAsia="宋体"/>
          <w:color w:val="auto"/>
          <w:sz w:val="24"/>
          <w:highlight w:val="none"/>
        </w:rPr>
        <w:t>为招标文件</w:t>
      </w:r>
      <w:r>
        <w:rPr>
          <w:rFonts w:hint="eastAsia" w:ascii="宋体" w:hAnsi="宋体" w:eastAsia="宋体"/>
          <w:color w:val="auto"/>
          <w:sz w:val="24"/>
          <w:highlight w:val="none"/>
        </w:rPr>
        <w:t>的</w:t>
      </w:r>
      <w:r>
        <w:rPr>
          <w:rFonts w:ascii="宋体" w:hAnsi="宋体" w:eastAsia="宋体"/>
          <w:color w:val="auto"/>
          <w:sz w:val="24"/>
          <w:highlight w:val="none"/>
        </w:rPr>
        <w:t>组成部分，对投标人起约束作用</w:t>
      </w:r>
      <w:r>
        <w:rPr>
          <w:rFonts w:hint="eastAsia" w:ascii="宋体" w:hAnsi="宋体" w:eastAsia="宋体"/>
          <w:color w:val="auto"/>
          <w:sz w:val="24"/>
          <w:highlight w:val="none"/>
        </w:rPr>
        <w:t>。</w:t>
      </w:r>
    </w:p>
    <w:p w14:paraId="39C998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2C99E14A">
      <w:pPr>
        <w:spacing w:line="360" w:lineRule="auto"/>
        <w:ind w:firstLine="435"/>
        <w:rPr>
          <w:rFonts w:ascii="宋体" w:hAnsi="宋体" w:eastAsia="宋体"/>
          <w:i/>
          <w:iCs/>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疑问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项目投标的</w:t>
      </w:r>
      <w:r>
        <w:rPr>
          <w:rFonts w:hint="eastAsia" w:ascii="宋体" w:hAnsi="宋体" w:eastAsia="宋体"/>
          <w:color w:val="auto"/>
          <w:sz w:val="24"/>
          <w:highlight w:val="none"/>
        </w:rPr>
        <w:t>投标人</w:t>
      </w:r>
      <w:r>
        <w:rPr>
          <w:rFonts w:ascii="宋体" w:hAnsi="宋体" w:eastAsia="宋体"/>
          <w:color w:val="auto"/>
          <w:sz w:val="24"/>
          <w:highlight w:val="none"/>
        </w:rPr>
        <w:t>将被视为完全认同</w:t>
      </w:r>
      <w:r>
        <w:rPr>
          <w:rFonts w:hint="eastAsia" w:ascii="宋体" w:hAnsi="宋体" w:eastAsia="宋体"/>
          <w:color w:val="auto"/>
          <w:sz w:val="24"/>
          <w:highlight w:val="none"/>
        </w:rPr>
        <w:t>本</w:t>
      </w:r>
      <w:r>
        <w:rPr>
          <w:rFonts w:ascii="宋体" w:hAnsi="宋体" w:eastAsia="宋体"/>
          <w:color w:val="auto"/>
          <w:sz w:val="24"/>
          <w:highlight w:val="none"/>
        </w:rPr>
        <w:t>招标文件（含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18BC74E6">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7.投标范围及投标文件中标准和计量单位的使用</w:t>
      </w:r>
    </w:p>
    <w:p w14:paraId="5688B28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.1项目有分包的，投标人可对招标文件其中某一个或几个分包进行投标，除非在</w:t>
      </w:r>
      <w:r>
        <w:rPr>
          <w:rFonts w:ascii="宋体" w:hAnsi="宋体" w:eastAsia="宋体"/>
          <w:color w:val="auto"/>
          <w:sz w:val="24"/>
          <w:highlight w:val="none"/>
          <w:u w:val="single"/>
        </w:rPr>
        <w:t>投标人须知前附表</w:t>
      </w:r>
      <w:r>
        <w:rPr>
          <w:rFonts w:ascii="宋体" w:hAnsi="宋体" w:eastAsia="宋体"/>
          <w:color w:val="auto"/>
          <w:sz w:val="24"/>
          <w:highlight w:val="none"/>
        </w:rPr>
        <w:t>中另有规定。</w:t>
      </w:r>
    </w:p>
    <w:p w14:paraId="464A69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.2投标人应当对所投分包招标文件中“</w:t>
      </w:r>
      <w:r>
        <w:rPr>
          <w:rFonts w:hint="eastAsia" w:ascii="宋体" w:hAnsi="宋体" w:eastAsia="宋体"/>
          <w:color w:val="auto"/>
          <w:sz w:val="24"/>
          <w:highlight w:val="none"/>
        </w:rPr>
        <w:t>采购</w:t>
      </w:r>
      <w:r>
        <w:rPr>
          <w:rFonts w:ascii="宋体" w:hAnsi="宋体" w:eastAsia="宋体"/>
          <w:color w:val="auto"/>
          <w:sz w:val="24"/>
          <w:highlight w:val="none"/>
        </w:rPr>
        <w:t>需求”所列的所有内容进行投标，如仅响应</w:t>
      </w:r>
      <w:r>
        <w:rPr>
          <w:rFonts w:hint="eastAsia" w:ascii="宋体" w:hAnsi="宋体" w:eastAsia="宋体"/>
          <w:color w:val="auto"/>
          <w:sz w:val="24"/>
          <w:highlight w:val="none"/>
        </w:rPr>
        <w:t>所投包别</w:t>
      </w:r>
      <w:r>
        <w:rPr>
          <w:rFonts w:ascii="宋体" w:hAnsi="宋体" w:eastAsia="宋体"/>
          <w:color w:val="auto"/>
          <w:sz w:val="24"/>
          <w:highlight w:val="none"/>
        </w:rPr>
        <w:t>中的部分内容，其</w:t>
      </w:r>
      <w:r>
        <w:rPr>
          <w:rFonts w:hint="eastAsia" w:ascii="宋体" w:hAnsi="宋体" w:eastAsia="宋体"/>
          <w:color w:val="auto"/>
          <w:sz w:val="24"/>
          <w:highlight w:val="none"/>
        </w:rPr>
        <w:t>所投包别的</w:t>
      </w:r>
      <w:r>
        <w:rPr>
          <w:rFonts w:ascii="宋体" w:hAnsi="宋体" w:eastAsia="宋体"/>
          <w:color w:val="auto"/>
          <w:sz w:val="24"/>
          <w:highlight w:val="none"/>
        </w:rPr>
        <w:t>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B82792A">
      <w:pPr>
        <w:spacing w:line="360" w:lineRule="auto"/>
        <w:ind w:firstLine="435"/>
        <w:rPr>
          <w:rFonts w:ascii="宋体" w:hAnsi="宋体" w:eastAsia="宋体"/>
          <w:color w:val="auto"/>
          <w:sz w:val="24"/>
          <w:highlight w:val="none"/>
        </w:rPr>
      </w:pPr>
      <w:bookmarkStart w:id="23" w:name="_Hlk16458980"/>
      <w:r>
        <w:rPr>
          <w:rFonts w:hint="eastAsia" w:ascii="宋体" w:hAnsi="宋体" w:eastAsia="宋体"/>
          <w:color w:val="auto"/>
          <w:sz w:val="24"/>
          <w:highlight w:val="none"/>
          <w:lang w:val="en-US" w:eastAsia="zh-CN"/>
        </w:rPr>
        <w:t>7</w:t>
      </w:r>
      <w:r>
        <w:rPr>
          <w:rFonts w:ascii="宋体" w:hAnsi="宋体" w:eastAsia="宋体"/>
          <w:color w:val="auto"/>
          <w:sz w:val="24"/>
          <w:highlight w:val="none"/>
        </w:rPr>
        <w:t>.3无论招标文件中是否要求，</w:t>
      </w:r>
      <w:r>
        <w:rPr>
          <w:rFonts w:hint="eastAsia" w:ascii="宋体" w:hAnsi="宋体" w:eastAsia="宋体"/>
          <w:color w:val="auto"/>
          <w:sz w:val="24"/>
          <w:highlight w:val="none"/>
        </w:rPr>
        <w:t>投标人所投货物及伴随的服务和工程均应符合国家强制性标准。</w:t>
      </w:r>
    </w:p>
    <w:bookmarkEnd w:id="23"/>
    <w:p w14:paraId="15E44D0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投标人与采购</w:t>
      </w:r>
      <w:r>
        <w:rPr>
          <w:rFonts w:hint="eastAsia" w:ascii="宋体" w:hAnsi="宋体" w:eastAsia="宋体"/>
          <w:color w:val="auto"/>
          <w:sz w:val="24"/>
          <w:highlight w:val="none"/>
        </w:rPr>
        <w:t>代理</w:t>
      </w:r>
      <w:r>
        <w:rPr>
          <w:rFonts w:ascii="宋体" w:hAnsi="宋体" w:eastAsia="宋体"/>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6D0BF1F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除招标文件中有特殊要求外，投标文件中所使用的计量单位，应采用中华人民共和国法定计量单位。</w:t>
      </w:r>
    </w:p>
    <w:p w14:paraId="1C0BB85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8</w:t>
      </w:r>
      <w:r>
        <w:rPr>
          <w:rFonts w:ascii="宋体" w:hAnsi="宋体" w:eastAsia="宋体"/>
          <w:b/>
          <w:color w:val="auto"/>
          <w:sz w:val="24"/>
          <w:highlight w:val="none"/>
        </w:rPr>
        <w:t>.</w:t>
      </w:r>
      <w:r>
        <w:rPr>
          <w:rFonts w:hint="eastAsia" w:ascii="宋体" w:hAnsi="宋体" w:eastAsia="宋体"/>
          <w:b/>
          <w:color w:val="auto"/>
          <w:sz w:val="24"/>
          <w:highlight w:val="none"/>
        </w:rPr>
        <w:t>投标文件构成</w:t>
      </w:r>
    </w:p>
    <w:p w14:paraId="0C71600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.1投标人应完整地按招标文件提供的投标文件格式及要求</w:t>
      </w:r>
      <w:r>
        <w:rPr>
          <w:rFonts w:hint="eastAsia" w:ascii="宋体" w:hAnsi="宋体" w:eastAsia="宋体"/>
          <w:color w:val="auto"/>
          <w:sz w:val="24"/>
          <w:highlight w:val="none"/>
        </w:rPr>
        <w:t>编</w:t>
      </w:r>
      <w:r>
        <w:rPr>
          <w:rFonts w:ascii="宋体" w:hAnsi="宋体" w:eastAsia="宋体"/>
          <w:color w:val="auto"/>
          <w:sz w:val="24"/>
          <w:highlight w:val="none"/>
        </w:rPr>
        <w:t>写投标文件，</w:t>
      </w:r>
      <w:r>
        <w:rPr>
          <w:rFonts w:hint="eastAsia" w:ascii="宋体" w:hAnsi="宋体" w:eastAsia="宋体"/>
          <w:color w:val="auto"/>
          <w:sz w:val="24"/>
          <w:highlight w:val="none"/>
        </w:rPr>
        <w:t>具体内容详见本项目投标文件格式的相关内容。</w:t>
      </w:r>
    </w:p>
    <w:p w14:paraId="2188220A">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8.2</w:t>
      </w:r>
      <w:r>
        <w:rPr>
          <w:rFonts w:ascii="宋体" w:hAnsi="宋体" w:eastAsia="宋体"/>
          <w:color w:val="auto"/>
          <w:sz w:val="24"/>
          <w:highlight w:val="none"/>
        </w:rPr>
        <w:t>投标人应提交</w:t>
      </w:r>
      <w:r>
        <w:rPr>
          <w:rFonts w:hint="eastAsia" w:ascii="宋体" w:hAnsi="宋体" w:eastAsia="宋体"/>
          <w:color w:val="auto"/>
          <w:sz w:val="24"/>
          <w:highlight w:val="none"/>
        </w:rPr>
        <w:t>招标文件要求的</w:t>
      </w:r>
      <w:r>
        <w:rPr>
          <w:rFonts w:ascii="宋体" w:hAnsi="宋体" w:eastAsia="宋体"/>
          <w:color w:val="auto"/>
          <w:sz w:val="24"/>
          <w:highlight w:val="none"/>
        </w:rPr>
        <w:t>证明文件，证明其投标内容符合招标文件规定</w:t>
      </w:r>
      <w:r>
        <w:rPr>
          <w:rFonts w:hint="eastAsia" w:ascii="宋体" w:hAnsi="宋体" w:eastAsia="宋体"/>
          <w:color w:val="auto"/>
          <w:sz w:val="24"/>
          <w:highlight w:val="none"/>
          <w:lang w:eastAsia="zh-CN"/>
        </w:rPr>
        <w:t>，</w:t>
      </w:r>
      <w:r>
        <w:rPr>
          <w:rFonts w:ascii="宋体" w:hAnsi="宋体" w:eastAsia="宋体"/>
          <w:color w:val="auto"/>
          <w:sz w:val="24"/>
          <w:highlight w:val="none"/>
        </w:rPr>
        <w:t>该证明文件是投标文件的一部分</w:t>
      </w:r>
      <w:r>
        <w:rPr>
          <w:rFonts w:hint="eastAsia" w:ascii="宋体" w:hAnsi="宋体" w:eastAsia="宋体"/>
          <w:color w:val="auto"/>
          <w:sz w:val="24"/>
          <w:highlight w:val="none"/>
          <w:lang w:eastAsia="zh-CN"/>
        </w:rPr>
        <w:t>。</w:t>
      </w:r>
      <w:r>
        <w:rPr>
          <w:rFonts w:ascii="宋体" w:hAnsi="宋体" w:eastAsia="宋体"/>
          <w:color w:val="auto"/>
          <w:sz w:val="24"/>
          <w:highlight w:val="none"/>
        </w:rPr>
        <w:t>证明文件</w:t>
      </w:r>
      <w:r>
        <w:rPr>
          <w:rFonts w:hint="eastAsia" w:ascii="宋体" w:hAnsi="宋体" w:eastAsia="宋体"/>
          <w:color w:val="auto"/>
          <w:sz w:val="24"/>
          <w:highlight w:val="none"/>
          <w:lang w:val="en-US" w:eastAsia="zh-CN"/>
        </w:rPr>
        <w:t>形式</w:t>
      </w:r>
      <w:r>
        <w:rPr>
          <w:rFonts w:ascii="宋体" w:hAnsi="宋体" w:eastAsia="宋体"/>
          <w:color w:val="auto"/>
          <w:sz w:val="24"/>
          <w:highlight w:val="none"/>
        </w:rPr>
        <w:t>可以是文字资料、图纸和数据</w:t>
      </w:r>
      <w:bookmarkStart w:id="24" w:name="_Hlk11703583"/>
      <w:r>
        <w:rPr>
          <w:rFonts w:hint="eastAsia" w:ascii="宋体" w:hAnsi="宋体" w:eastAsia="宋体"/>
          <w:color w:val="auto"/>
          <w:sz w:val="24"/>
          <w:highlight w:val="none"/>
          <w:lang w:val="en-US" w:eastAsia="zh-CN"/>
        </w:rPr>
        <w:t>等。</w:t>
      </w:r>
    </w:p>
    <w:bookmarkEnd w:id="24"/>
    <w:p w14:paraId="620DD3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8.3</w:t>
      </w:r>
      <w:r>
        <w:rPr>
          <w:rFonts w:ascii="宋体" w:hAnsi="宋体" w:eastAsia="宋体"/>
          <w:color w:val="auto"/>
          <w:sz w:val="24"/>
          <w:highlight w:val="none"/>
        </w:rPr>
        <w:t>为保证公平公正，除非另有规定或说明，投标人对同一项目投标时，不得同时提供</w:t>
      </w:r>
      <w:r>
        <w:rPr>
          <w:rFonts w:hint="eastAsia" w:ascii="宋体" w:hAnsi="宋体" w:eastAsia="宋体"/>
          <w:color w:val="auto"/>
          <w:sz w:val="24"/>
          <w:highlight w:val="none"/>
        </w:rPr>
        <w:t>备选</w:t>
      </w:r>
      <w:r>
        <w:rPr>
          <w:rFonts w:ascii="宋体" w:hAnsi="宋体" w:eastAsia="宋体"/>
          <w:color w:val="auto"/>
          <w:sz w:val="24"/>
          <w:highlight w:val="none"/>
        </w:rPr>
        <w:t>投标方案。</w:t>
      </w:r>
    </w:p>
    <w:p w14:paraId="5998933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9</w:t>
      </w:r>
      <w:r>
        <w:rPr>
          <w:rFonts w:ascii="宋体" w:hAnsi="宋体" w:eastAsia="宋体"/>
          <w:b/>
          <w:color w:val="auto"/>
          <w:sz w:val="24"/>
          <w:highlight w:val="none"/>
        </w:rPr>
        <w:t>.</w:t>
      </w:r>
      <w:r>
        <w:rPr>
          <w:rFonts w:hint="eastAsia" w:ascii="宋体" w:hAnsi="宋体" w:eastAsia="宋体"/>
          <w:b/>
          <w:color w:val="auto"/>
          <w:sz w:val="24"/>
          <w:highlight w:val="none"/>
        </w:rPr>
        <w:t>投标报价</w:t>
      </w:r>
    </w:p>
    <w:p w14:paraId="203C4D8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.1投标人的报价应当包括满足本次招标全部采购需求</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除招标文件另有规定外，</w:t>
      </w:r>
      <w:r>
        <w:rPr>
          <w:rFonts w:hint="eastAsia" w:ascii="宋体" w:hAnsi="宋体" w:eastAsia="宋体"/>
          <w:color w:val="auto"/>
          <w:sz w:val="24"/>
          <w:highlight w:val="none"/>
        </w:rPr>
        <w:t>所有投标均应以人民币报价。投标人的投标报价应遵守《中华人民共和国价格法》。</w:t>
      </w:r>
    </w:p>
    <w:p w14:paraId="70BD70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.2投标人报价超过招标文件规定的预算金额或者分项、分包最高限价，其投标将被认定为</w:t>
      </w:r>
      <w:r>
        <w:rPr>
          <w:rFonts w:ascii="宋体" w:hAnsi="宋体" w:eastAsia="宋体"/>
          <w:b/>
          <w:bCs/>
          <w:color w:val="auto"/>
          <w:sz w:val="24"/>
          <w:highlight w:val="none"/>
        </w:rPr>
        <w:t>投标无效</w:t>
      </w:r>
      <w:r>
        <w:rPr>
          <w:rFonts w:ascii="宋体" w:hAnsi="宋体" w:eastAsia="宋体"/>
          <w:color w:val="auto"/>
          <w:sz w:val="24"/>
          <w:highlight w:val="none"/>
        </w:rPr>
        <w:t>。</w:t>
      </w:r>
    </w:p>
    <w:p w14:paraId="5B94D6E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投标报价</w:t>
      </w:r>
      <w:r>
        <w:rPr>
          <w:rFonts w:ascii="宋体" w:hAnsi="宋体" w:eastAsia="宋体"/>
          <w:color w:val="auto"/>
          <w:sz w:val="24"/>
          <w:highlight w:val="none"/>
        </w:rPr>
        <w:t>在合同履行过程中是固定不变的，不得以任何理由予以变更。任何包含价格调整要求的投标，其投标将被认定为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75D3018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宋体" w:hAnsi="宋体" w:eastAsia="宋体"/>
          <w:color w:val="auto"/>
          <w:sz w:val="24"/>
          <w:highlight w:val="none"/>
        </w:rPr>
        <w:t>必要时提交相关证明材料；投标人不能证明其报价合理性的，其投标将被认定为</w:t>
      </w:r>
      <w:r>
        <w:rPr>
          <w:rFonts w:ascii="宋体" w:hAnsi="宋体" w:eastAsia="宋体"/>
          <w:b/>
          <w:color w:val="auto"/>
          <w:sz w:val="24"/>
          <w:highlight w:val="none"/>
        </w:rPr>
        <w:t>投标无效</w:t>
      </w:r>
      <w:r>
        <w:rPr>
          <w:rFonts w:hint="eastAsia" w:ascii="宋体" w:hAnsi="宋体" w:eastAsia="宋体"/>
          <w:color w:val="auto"/>
          <w:sz w:val="24"/>
          <w:highlight w:val="none"/>
        </w:rPr>
        <w:t>。</w:t>
      </w:r>
    </w:p>
    <w:p w14:paraId="7283C44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采购人不接受具有附加条件的报价。</w:t>
      </w:r>
    </w:p>
    <w:p w14:paraId="5B42DFE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投标保证金</w:t>
      </w:r>
    </w:p>
    <w:p w14:paraId="6E685E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.1本项目不收取投标保证金。</w:t>
      </w:r>
    </w:p>
    <w:p w14:paraId="30F7647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投标有效期</w:t>
      </w:r>
    </w:p>
    <w:p w14:paraId="7C420E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.1投标有效期为从投标截止之日算起的日历天数，投标有效期详见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258B81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5D42EA6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771AA3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投标文件的递交、修改与撤回</w:t>
      </w:r>
    </w:p>
    <w:p w14:paraId="12E1EA2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.1投标人应当在</w:t>
      </w:r>
      <w:r>
        <w:rPr>
          <w:rFonts w:hint="eastAsia" w:ascii="宋体" w:hAnsi="宋体" w:eastAsia="宋体"/>
          <w:color w:val="auto"/>
          <w:sz w:val="24"/>
          <w:highlight w:val="none"/>
          <w:lang w:val="en-US" w:eastAsia="zh-CN"/>
        </w:rPr>
        <w:t>招标公告</w:t>
      </w:r>
      <w:r>
        <w:rPr>
          <w:rFonts w:hint="eastAsia" w:ascii="宋体" w:hAnsi="宋体" w:eastAsia="宋体"/>
          <w:color w:val="auto"/>
          <w:sz w:val="24"/>
          <w:highlight w:val="none"/>
        </w:rPr>
        <w:t>规定的投标截止时间前</w:t>
      </w:r>
      <w:r>
        <w:rPr>
          <w:rFonts w:hint="eastAsia" w:ascii="宋体" w:hAnsi="宋体" w:eastAsia="宋体"/>
          <w:color w:val="auto"/>
          <w:sz w:val="24"/>
          <w:highlight w:val="none"/>
          <w:lang w:val="en-US" w:eastAsia="zh-CN"/>
        </w:rPr>
        <w:t>递交投标文件</w:t>
      </w:r>
      <w:r>
        <w:rPr>
          <w:rFonts w:ascii="宋体" w:hAnsi="宋体" w:eastAsia="宋体"/>
          <w:color w:val="auto"/>
          <w:sz w:val="24"/>
          <w:highlight w:val="none"/>
        </w:rPr>
        <w:t>。</w:t>
      </w:r>
    </w:p>
    <w:p w14:paraId="61B1577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.2投标人应当在投标截止时间前完成投标文件的</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，并可以补充、修改或者撤回投标文件。投标截止时间前未完成投标文件</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的，视为撤回投标文件。未按规定投标截止时间后送达的投标文件，应当拒收。</w:t>
      </w:r>
    </w:p>
    <w:p w14:paraId="60706C3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开标</w:t>
      </w:r>
    </w:p>
    <w:p w14:paraId="78663E2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开标时，采购代理机构将公布</w:t>
      </w:r>
      <w:r>
        <w:rPr>
          <w:rFonts w:hint="eastAsia" w:ascii="宋体" w:hAnsi="宋体" w:eastAsia="宋体"/>
          <w:color w:val="auto"/>
          <w:sz w:val="24"/>
          <w:highlight w:val="none"/>
        </w:rPr>
        <w:t>开标结果，公布内容包括投标人名称、投标价格及招标文件规定的内容。</w:t>
      </w:r>
    </w:p>
    <w:p w14:paraId="7A59AFC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采购人或采购代理机构将对开标过程进行记录，由参加开标的各投标人代表和相关工作人员签字确认，并存档备查。</w:t>
      </w:r>
    </w:p>
    <w:p w14:paraId="3A9F63B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投标人未派代表参加开标的，视同投标人认可开标结果。</w:t>
      </w:r>
    </w:p>
    <w:p w14:paraId="6C51F382">
      <w:pPr>
        <w:spacing w:line="360" w:lineRule="auto"/>
        <w:ind w:firstLine="435"/>
        <w:rPr>
          <w:rFonts w:ascii="宋体" w:hAnsi="宋体" w:eastAsia="宋体"/>
          <w:color w:val="auto"/>
          <w:sz w:val="28"/>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投标人代表对开标过程和开标记录有疑义，以及认为采购人、采购代理机构相关工作人员有需要回避的情形的，应当场提出询问或者回避申请。</w:t>
      </w:r>
    </w:p>
    <w:p w14:paraId="7CDB607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资格审查</w:t>
      </w:r>
    </w:p>
    <w:p w14:paraId="23AAEC8E">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.1采购人或采购代理机构依据法律法规和招标文件中规定的内</w:t>
      </w:r>
      <w:r>
        <w:rPr>
          <w:rFonts w:ascii="宋体" w:hAnsi="宋体" w:eastAsia="宋体"/>
          <w:color w:val="auto"/>
          <w:sz w:val="24"/>
          <w:highlight w:val="none"/>
        </w:rPr>
        <w:t>容</w:t>
      </w:r>
      <w:r>
        <w:rPr>
          <w:rFonts w:hint="eastAsia" w:ascii="宋体" w:hAnsi="宋体" w:eastAsia="宋体"/>
          <w:color w:val="auto"/>
          <w:sz w:val="24"/>
          <w:highlight w:val="none"/>
        </w:rPr>
        <w:t>，对投标人资格进行审查，未</w:t>
      </w:r>
      <w:r>
        <w:rPr>
          <w:rFonts w:ascii="宋体" w:hAnsi="宋体" w:eastAsia="宋体"/>
          <w:color w:val="auto"/>
          <w:sz w:val="24"/>
          <w:highlight w:val="none"/>
        </w:rPr>
        <w:t>通过资格审查的投标人</w:t>
      </w:r>
      <w:r>
        <w:rPr>
          <w:rFonts w:hint="eastAsia" w:ascii="宋体" w:hAnsi="宋体" w:eastAsia="宋体"/>
          <w:color w:val="auto"/>
          <w:sz w:val="24"/>
          <w:highlight w:val="none"/>
        </w:rPr>
        <w:t>不</w:t>
      </w:r>
      <w:r>
        <w:rPr>
          <w:rFonts w:ascii="宋体" w:hAnsi="宋体" w:eastAsia="宋体"/>
          <w:color w:val="auto"/>
          <w:sz w:val="24"/>
          <w:highlight w:val="none"/>
        </w:rPr>
        <w:t>进入评标</w:t>
      </w:r>
      <w:r>
        <w:rPr>
          <w:rFonts w:hint="eastAsia" w:ascii="宋体" w:hAnsi="宋体" w:eastAsia="宋体"/>
          <w:color w:val="auto"/>
          <w:sz w:val="24"/>
          <w:highlight w:val="none"/>
        </w:rPr>
        <w:t>。</w:t>
      </w:r>
    </w:p>
    <w:p w14:paraId="401D1B1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15</w:t>
      </w:r>
      <w:r>
        <w:rPr>
          <w:rFonts w:ascii="宋体" w:hAnsi="宋体" w:eastAsia="宋体"/>
          <w:b/>
          <w:color w:val="auto"/>
          <w:sz w:val="24"/>
          <w:highlight w:val="none"/>
        </w:rPr>
        <w:t>.</w:t>
      </w:r>
      <w:r>
        <w:rPr>
          <w:rFonts w:hint="eastAsia" w:ascii="宋体" w:hAnsi="宋体" w:eastAsia="宋体"/>
          <w:b/>
          <w:color w:val="auto"/>
          <w:sz w:val="24"/>
          <w:highlight w:val="none"/>
        </w:rPr>
        <w:t>投标文件符合性审查与澄清</w:t>
      </w:r>
    </w:p>
    <w:p w14:paraId="41D1D1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.1符合性审查是指依据招标文件的规定，从投标文件的有效性和完整性对招标文件的响应程度进行审查，以确定是否对招标文件的实质性要求做出响应。</w:t>
      </w:r>
    </w:p>
    <w:p w14:paraId="0D73AEE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.2如一个分包内只有一种产品，不同投标人所投产品为同一品牌的，按如下方式处理：</w:t>
      </w:r>
    </w:p>
    <w:p w14:paraId="1181F829">
      <w:pPr>
        <w:spacing w:line="360" w:lineRule="auto"/>
        <w:ind w:firstLine="435"/>
        <w:rPr>
          <w:rFonts w:ascii="宋体" w:hAnsi="宋体" w:eastAsia="宋体"/>
          <w:b/>
          <w:bCs/>
          <w:color w:val="auto"/>
          <w:sz w:val="24"/>
          <w:highlight w:val="none"/>
        </w:rPr>
      </w:pPr>
      <w:r>
        <w:rPr>
          <w:rFonts w:hint="eastAsia" w:ascii="宋体" w:hAnsi="宋体" w:eastAsia="宋体"/>
          <w:b/>
          <w:bCs/>
          <w:color w:val="auto"/>
          <w:sz w:val="24"/>
          <w:highlight w:val="none"/>
          <w:lang w:val="en-US" w:eastAsia="zh-CN"/>
        </w:rPr>
        <w:t>15</w:t>
      </w:r>
      <w:r>
        <w:rPr>
          <w:rFonts w:ascii="宋体" w:hAnsi="宋体" w:eastAsia="宋体"/>
          <w:b/>
          <w:bCs/>
          <w:color w:val="auto"/>
          <w:sz w:val="24"/>
          <w:highlight w:val="none"/>
        </w:rPr>
        <w:t>.2.2</w:t>
      </w:r>
      <w:r>
        <w:rPr>
          <w:rFonts w:hint="eastAsia" w:ascii="宋体" w:hAnsi="宋体" w:eastAsia="宋体"/>
          <w:b/>
          <w:bCs/>
          <w:color w:val="auto"/>
          <w:sz w:val="24"/>
          <w:highlight w:val="none"/>
        </w:rPr>
        <w:t>本项目使用最低评标价法，提供相同品牌产品的不同投标人以其中通过资格审查、符合性审查且报价最低的参加评标；报价相同的，由采购人或者采购人委托评标委员会按照招标文件中评标方法和标准规定的方式确定一个参加评标的投标人；未规定的采取随机抽取方式确定，其他投标将被认定为投标无效</w:t>
      </w:r>
      <w:r>
        <w:rPr>
          <w:rFonts w:ascii="宋体" w:hAnsi="宋体" w:eastAsia="宋体"/>
          <w:b/>
          <w:bCs/>
          <w:color w:val="auto"/>
          <w:sz w:val="24"/>
          <w:highlight w:val="none"/>
        </w:rPr>
        <w:t>。</w:t>
      </w:r>
    </w:p>
    <w:p w14:paraId="2461AF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.3如一个分包内包含多种产品的，采购人或采购代理机构将在</w:t>
      </w:r>
      <w:r>
        <w:rPr>
          <w:rFonts w:hint="eastAsia" w:ascii="宋体" w:hAnsi="宋体" w:eastAsia="宋体"/>
          <w:color w:val="auto"/>
          <w:sz w:val="24"/>
          <w:highlight w:val="none"/>
          <w:u w:val="none"/>
          <w:lang w:val="en-US" w:eastAsia="zh-CN"/>
        </w:rPr>
        <w:t>采购需求</w:t>
      </w:r>
      <w:r>
        <w:rPr>
          <w:rFonts w:ascii="宋体" w:hAnsi="宋体" w:eastAsia="宋体"/>
          <w:color w:val="auto"/>
          <w:sz w:val="24"/>
          <w:highlight w:val="none"/>
          <w:u w:val="none"/>
        </w:rPr>
        <w:t>中</w:t>
      </w:r>
      <w:r>
        <w:rPr>
          <w:rFonts w:ascii="宋体" w:hAnsi="宋体" w:eastAsia="宋体"/>
          <w:color w:val="auto"/>
          <w:sz w:val="24"/>
          <w:highlight w:val="none"/>
        </w:rPr>
        <w:t>载明核心产品，多家投标人提供的核心产品品牌相同的，按第</w:t>
      </w:r>
      <w:r>
        <w:rPr>
          <w:rFonts w:hint="eastAsia" w:ascii="宋体" w:hAnsi="宋体" w:eastAsia="宋体"/>
          <w:color w:val="auto"/>
          <w:sz w:val="24"/>
          <w:highlight w:val="none"/>
          <w:lang w:val="en-US" w:eastAsia="zh-CN"/>
        </w:rPr>
        <w:t>15</w:t>
      </w:r>
      <w:r>
        <w:rPr>
          <w:rFonts w:ascii="宋体" w:hAnsi="宋体" w:eastAsia="宋体"/>
          <w:color w:val="auto"/>
          <w:sz w:val="24"/>
          <w:highlight w:val="none"/>
        </w:rPr>
        <w:t>.2</w:t>
      </w:r>
      <w:r>
        <w:rPr>
          <w:rFonts w:hint="eastAsia" w:ascii="宋体" w:hAnsi="宋体" w:eastAsia="宋体"/>
          <w:color w:val="auto"/>
          <w:sz w:val="24"/>
          <w:highlight w:val="none"/>
        </w:rPr>
        <w:t>款</w:t>
      </w:r>
      <w:r>
        <w:rPr>
          <w:rFonts w:ascii="宋体" w:hAnsi="宋体" w:eastAsia="宋体"/>
          <w:color w:val="auto"/>
          <w:sz w:val="24"/>
          <w:highlight w:val="none"/>
        </w:rPr>
        <w:t>规定处理。</w:t>
      </w:r>
    </w:p>
    <w:p w14:paraId="63E09C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157123B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w:t>
      </w:r>
      <w:r>
        <w:rPr>
          <w:rFonts w:hint="eastAsia" w:ascii="宋体" w:hAnsi="宋体" w:eastAsia="宋体"/>
          <w:color w:val="auto"/>
          <w:sz w:val="24"/>
          <w:highlight w:val="none"/>
          <w:lang w:val="en-US" w:eastAsia="zh-CN"/>
        </w:rPr>
        <w:t>电话询问的方式</w:t>
      </w:r>
      <w:r>
        <w:rPr>
          <w:rFonts w:hint="eastAsia" w:ascii="宋体" w:hAnsi="宋体" w:eastAsia="宋体"/>
          <w:color w:val="auto"/>
          <w:sz w:val="24"/>
          <w:highlight w:val="none"/>
        </w:rPr>
        <w:t>（询标）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w:t>
      </w:r>
      <w:r>
        <w:rPr>
          <w:rFonts w:hint="eastAsia" w:ascii="宋体" w:hAnsi="宋体" w:eastAsia="宋体"/>
          <w:color w:val="auto"/>
          <w:sz w:val="24"/>
          <w:highlight w:val="none"/>
          <w:lang w:val="en-US" w:eastAsia="zh-CN"/>
        </w:rPr>
        <w:t>邮箱</w:t>
      </w:r>
      <w:r>
        <w:rPr>
          <w:rFonts w:hint="eastAsia" w:ascii="宋体" w:hAnsi="宋体" w:eastAsia="宋体"/>
          <w:color w:val="auto"/>
          <w:sz w:val="24"/>
          <w:highlight w:val="none"/>
        </w:rPr>
        <w:t>方式</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代理机构：290407638@qq.com</w:t>
      </w:r>
      <w:r>
        <w:rPr>
          <w:rFonts w:hint="eastAsia" w:ascii="宋体" w:hAnsi="宋体" w:eastAsia="宋体"/>
          <w:color w:val="auto"/>
          <w:sz w:val="24"/>
          <w:highlight w:val="none"/>
          <w:lang w:eastAsia="zh-CN"/>
        </w:rPr>
        <w:t>）</w:t>
      </w:r>
      <w:r>
        <w:rPr>
          <w:rFonts w:ascii="宋体" w:hAnsi="宋体" w:eastAsia="宋体"/>
          <w:color w:val="auto"/>
          <w:sz w:val="24"/>
          <w:highlight w:val="none"/>
        </w:rPr>
        <w:t>进行，并不得超出投标文件范围或者改变投标文件的实质性内容。</w:t>
      </w:r>
    </w:p>
    <w:p w14:paraId="0EC8A5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4.2</w:t>
      </w:r>
      <w:r>
        <w:rPr>
          <w:rFonts w:hint="eastAsia" w:ascii="宋体" w:hAnsi="宋体" w:eastAsia="宋体"/>
          <w:color w:val="auto"/>
          <w:sz w:val="24"/>
          <w:highlight w:val="none"/>
        </w:rPr>
        <w:t>投标人的澄清、说明或补正将作为投标文件的一部分。</w:t>
      </w:r>
    </w:p>
    <w:p w14:paraId="05851C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3AA5EC6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3187414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EFDF37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6111FEE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76A07BF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255B6CB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58B791DA">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对不同文字文本投标文件的解释发生异议的，以中文文本为准。</w:t>
      </w:r>
    </w:p>
    <w:p w14:paraId="2E34914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16.</w:t>
      </w:r>
      <w:r>
        <w:rPr>
          <w:rFonts w:hint="eastAsia" w:ascii="宋体" w:hAnsi="宋体" w:eastAsia="宋体"/>
          <w:b/>
          <w:color w:val="auto"/>
          <w:sz w:val="24"/>
          <w:highlight w:val="none"/>
        </w:rPr>
        <w:t>投标无效</w:t>
      </w:r>
    </w:p>
    <w:p w14:paraId="7D9BA38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1根据本</w:t>
      </w:r>
      <w:r>
        <w:rPr>
          <w:rFonts w:hint="eastAsia" w:ascii="宋体" w:hAnsi="宋体" w:eastAsia="宋体"/>
          <w:color w:val="auto"/>
          <w:sz w:val="24"/>
          <w:highlight w:val="none"/>
        </w:rPr>
        <w:t>招标文件</w:t>
      </w:r>
      <w:r>
        <w:rPr>
          <w:rFonts w:ascii="宋体" w:hAnsi="宋体" w:eastAsia="宋体"/>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3CC47A8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评标委员会决定投标的响应性只根据招标文件要求和投标文件内容。</w:t>
      </w:r>
    </w:p>
    <w:p w14:paraId="2884C8C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无论何种原因，即使投标人投标时携带了证书材料的原件，但投标文件中未提供与之内容完全一致的扫描件的，评标委员会视同其未提供。</w:t>
      </w:r>
    </w:p>
    <w:p w14:paraId="16149D7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2如发现下列情况之一的，其投标将被认定为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78D08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1）投标文件未按照招标文件规定要求签署、盖章的；</w:t>
      </w:r>
    </w:p>
    <w:p w14:paraId="6F52E7D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2）不具备招标文件中规定的资格要求的；</w:t>
      </w:r>
    </w:p>
    <w:p w14:paraId="385C3C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3）报价超过招标文件中规定的预算金额或者最高限价的；</w:t>
      </w:r>
    </w:p>
    <w:p w14:paraId="0A1968D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4）投标文件含有采购人不能接受的附加条件的；</w:t>
      </w:r>
    </w:p>
    <w:p w14:paraId="2F69ECB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5）法律、法规和招标文件规定的其他无效情形。</w:t>
      </w:r>
    </w:p>
    <w:p w14:paraId="28178A6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17.</w:t>
      </w:r>
      <w:r>
        <w:rPr>
          <w:rFonts w:hint="eastAsia" w:ascii="宋体" w:hAnsi="宋体" w:eastAsia="宋体"/>
          <w:b/>
          <w:color w:val="auto"/>
          <w:sz w:val="24"/>
          <w:highlight w:val="none"/>
        </w:rPr>
        <w:t>比较与评价</w:t>
      </w:r>
    </w:p>
    <w:p w14:paraId="002230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5CFD47A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3602E5F7">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7896BD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11EA1B4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18</w:t>
      </w:r>
      <w:r>
        <w:rPr>
          <w:rFonts w:ascii="宋体" w:hAnsi="宋体" w:eastAsia="宋体"/>
          <w:b/>
          <w:color w:val="auto"/>
          <w:sz w:val="24"/>
          <w:highlight w:val="none"/>
        </w:rPr>
        <w:t>.</w:t>
      </w:r>
      <w:r>
        <w:rPr>
          <w:rFonts w:hint="eastAsia" w:ascii="宋体" w:hAnsi="宋体" w:eastAsia="宋体"/>
          <w:b/>
          <w:color w:val="auto"/>
          <w:sz w:val="24"/>
          <w:highlight w:val="none"/>
        </w:rPr>
        <w:t>废标、重新招标与变更采购方式</w:t>
      </w:r>
    </w:p>
    <w:p w14:paraId="29CAD6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.1出现下列情形之一，将导致项目废标：</w:t>
      </w:r>
    </w:p>
    <w:p w14:paraId="4A327F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（1）符合专业条件的供应商或者对招标文件做实质性响应的供应商不足规定数量的；</w:t>
      </w:r>
    </w:p>
    <w:p w14:paraId="3D139F7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0C7C2F7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53BB9E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（4）因重大变故，采购任务取消的。</w:t>
      </w:r>
    </w:p>
    <w:p w14:paraId="53D1A08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.2公开招标数额标准以上的采购项目，投标截止后投标人不足</w:t>
      </w:r>
      <w:r>
        <w:rPr>
          <w:rFonts w:ascii="宋体" w:hAnsi="宋体" w:eastAsia="宋体"/>
          <w:color w:val="auto"/>
          <w:sz w:val="24"/>
          <w:highlight w:val="none"/>
        </w:rPr>
        <w:t>3家或者通过</w:t>
      </w:r>
      <w:r>
        <w:rPr>
          <w:rFonts w:hint="eastAsia" w:ascii="宋体" w:hAnsi="宋体" w:eastAsia="宋体"/>
          <w:color w:val="auto"/>
          <w:sz w:val="24"/>
          <w:highlight w:val="none"/>
        </w:rPr>
        <w:t>资格审查或符合性审查的投标人不足</w:t>
      </w:r>
      <w:r>
        <w:rPr>
          <w:rFonts w:ascii="宋体" w:hAnsi="宋体" w:eastAsia="宋体"/>
          <w:color w:val="auto"/>
          <w:sz w:val="24"/>
          <w:highlight w:val="none"/>
        </w:rPr>
        <w:t>3家的，除采购任务取消情形外，按照以下方式处理：</w:t>
      </w:r>
    </w:p>
    <w:p w14:paraId="6EA41A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（1）招标文件存在不合理条款或者招标程序不符合规定的，采购人、采购代理机构改正后依法重新招标；</w:t>
      </w:r>
    </w:p>
    <w:p w14:paraId="0C0955A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olor w:val="auto"/>
          <w:sz w:val="24"/>
          <w:highlight w:val="none"/>
        </w:rPr>
        <w:t>批准。</w:t>
      </w:r>
    </w:p>
    <w:p w14:paraId="08C4956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19</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1854BDE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616C6E2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76340FD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中标候选人的确定原则及标准</w:t>
      </w:r>
    </w:p>
    <w:p w14:paraId="37A7BE7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0</w:t>
      </w:r>
      <w:r>
        <w:rPr>
          <w:rFonts w:ascii="宋体" w:hAnsi="宋体" w:eastAsia="宋体"/>
          <w:color w:val="auto"/>
          <w:sz w:val="24"/>
          <w:highlight w:val="none"/>
        </w:rPr>
        <w:t>.1评</w:t>
      </w:r>
      <w:r>
        <w:rPr>
          <w:rFonts w:hint="eastAsia" w:ascii="宋体" w:hAnsi="宋体" w:eastAsia="宋体"/>
          <w:color w:val="auto"/>
          <w:sz w:val="24"/>
          <w:highlight w:val="none"/>
        </w:rPr>
        <w:t>标</w:t>
      </w:r>
      <w:r>
        <w:rPr>
          <w:rFonts w:ascii="宋体" w:hAnsi="宋体" w:eastAsia="宋体"/>
          <w:color w:val="auto"/>
          <w:sz w:val="24"/>
          <w:highlight w:val="none"/>
        </w:rPr>
        <w:t>委员会依据本项目招标文件所约定的评标方法，对实质上响应招标文件的投标人按下列方法进行排序</w:t>
      </w:r>
      <w:r>
        <w:rPr>
          <w:rFonts w:hint="eastAsia" w:ascii="宋体" w:hAnsi="宋体" w:eastAsia="宋体"/>
          <w:color w:val="auto"/>
          <w:sz w:val="24"/>
          <w:highlight w:val="none"/>
        </w:rPr>
        <w:t>，确定中标候选人</w:t>
      </w:r>
      <w:r>
        <w:rPr>
          <w:rFonts w:ascii="宋体" w:hAnsi="宋体" w:eastAsia="宋体"/>
          <w:color w:val="auto"/>
          <w:sz w:val="24"/>
          <w:highlight w:val="none"/>
        </w:rPr>
        <w:t>：</w:t>
      </w:r>
    </w:p>
    <w:p w14:paraId="231C4E0E">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67C5531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确定中标候选人和中标人</w:t>
      </w:r>
    </w:p>
    <w:p w14:paraId="4BD16F9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.1评标委员会将根据评标标准，按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中规定数量推荐中标候选人。</w:t>
      </w:r>
    </w:p>
    <w:p w14:paraId="239829E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中规定，</w:t>
      </w:r>
      <w:r>
        <w:rPr>
          <w:rFonts w:ascii="宋体" w:hAnsi="宋体" w:eastAsia="宋体"/>
          <w:color w:val="auto"/>
          <w:sz w:val="24"/>
          <w:highlight w:val="none"/>
        </w:rPr>
        <w:t>由评标委员会或采购人确定中标人。</w:t>
      </w:r>
    </w:p>
    <w:p w14:paraId="43C81B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因重大变故采购任务取消时，采购人有权拒绝任何投标人中标，且对受影响的投标人不承担任何责任。</w:t>
      </w:r>
    </w:p>
    <w:p w14:paraId="0766097A">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编写评标报告</w:t>
      </w:r>
    </w:p>
    <w:p w14:paraId="1578BC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136B45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中标结果公告</w:t>
      </w:r>
    </w:p>
    <w:p w14:paraId="444D4ED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w:t>
      </w:r>
      <w:r>
        <w:rPr>
          <w:rFonts w:hint="eastAsia" w:ascii="宋体" w:hAnsi="宋体" w:eastAsia="宋体"/>
          <w:color w:val="auto"/>
          <w:sz w:val="24"/>
          <w:highlight w:val="none"/>
        </w:rPr>
        <w:t>除</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规定由评标委员会直接确定中标</w:t>
      </w:r>
      <w:r>
        <w:rPr>
          <w:rFonts w:hint="eastAsia" w:ascii="宋体" w:hAnsi="宋体" w:eastAsia="宋体"/>
          <w:color w:val="auto"/>
          <w:sz w:val="24"/>
          <w:highlight w:val="none"/>
        </w:rPr>
        <w:t>人外，</w:t>
      </w:r>
      <w:r>
        <w:rPr>
          <w:rFonts w:ascii="宋体" w:hAnsi="宋体" w:eastAsia="宋体"/>
          <w:color w:val="auto"/>
          <w:sz w:val="24"/>
          <w:highlight w:val="none"/>
        </w:rPr>
        <w:t>在评标结束后2个工作日内</w:t>
      </w:r>
      <w:r>
        <w:rPr>
          <w:rFonts w:hint="eastAsia" w:ascii="宋体" w:hAnsi="宋体" w:eastAsia="宋体"/>
          <w:color w:val="auto"/>
          <w:sz w:val="24"/>
          <w:highlight w:val="none"/>
        </w:rPr>
        <w:t>，</w:t>
      </w:r>
      <w:r>
        <w:rPr>
          <w:rFonts w:ascii="宋体" w:hAnsi="宋体" w:eastAsia="宋体"/>
          <w:color w:val="auto"/>
          <w:sz w:val="24"/>
          <w:highlight w:val="none"/>
        </w:rPr>
        <w:t>采购代理机构将评标报告送采购人。采购人应当自收到评标报告之日起</w:t>
      </w:r>
      <w:r>
        <w:rPr>
          <w:rFonts w:hint="eastAsia" w:ascii="宋体" w:hAnsi="宋体" w:eastAsia="宋体"/>
          <w:color w:val="auto"/>
          <w:sz w:val="24"/>
          <w:highlight w:val="none"/>
        </w:rPr>
        <w:t>5</w:t>
      </w:r>
      <w:r>
        <w:rPr>
          <w:rFonts w:ascii="宋体" w:hAnsi="宋体" w:eastAsia="宋体"/>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2745CD20">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szCs w:val="18"/>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w:t>
      </w:r>
      <w:r>
        <w:rPr>
          <w:rFonts w:hint="eastAsia" w:ascii="宋体" w:hAnsi="宋体" w:eastAsia="宋体"/>
          <w:color w:val="auto"/>
          <w:sz w:val="24"/>
          <w:szCs w:val="18"/>
          <w:highlight w:val="none"/>
        </w:rPr>
        <w:t>自中标人确定之日起2个工作日内，采购</w:t>
      </w:r>
      <w:r>
        <w:rPr>
          <w:rFonts w:hint="eastAsia" w:ascii="宋体" w:hAnsi="宋体" w:eastAsia="宋体"/>
          <w:color w:val="auto"/>
          <w:sz w:val="24"/>
          <w:szCs w:val="18"/>
          <w:highlight w:val="none"/>
          <w:lang w:val="en-US" w:eastAsia="zh-CN"/>
        </w:rPr>
        <w:t>人</w:t>
      </w:r>
      <w:r>
        <w:rPr>
          <w:rFonts w:hint="eastAsia" w:ascii="宋体" w:hAnsi="宋体" w:eastAsia="宋体"/>
          <w:color w:val="auto"/>
          <w:sz w:val="24"/>
          <w:szCs w:val="18"/>
          <w:highlight w:val="none"/>
        </w:rPr>
        <w:t>将在</w:t>
      </w:r>
      <w:r>
        <w:rPr>
          <w:rFonts w:hint="eastAsia" w:ascii="宋体" w:hAnsi="宋体" w:eastAsia="宋体"/>
          <w:color w:val="auto"/>
          <w:sz w:val="24"/>
          <w:szCs w:val="18"/>
          <w:highlight w:val="none"/>
          <w:lang w:val="en-US" w:eastAsia="zh-CN"/>
        </w:rPr>
        <w:t>滁州市第一人民医院官网</w:t>
      </w:r>
      <w:r>
        <w:rPr>
          <w:rFonts w:hint="eastAsia" w:ascii="宋体" w:hAnsi="宋体" w:eastAsia="宋体"/>
          <w:color w:val="auto"/>
          <w:sz w:val="24"/>
          <w:szCs w:val="18"/>
          <w:highlight w:val="none"/>
        </w:rPr>
        <w:t>（http://www.czdyrmyy.com）上发布中标结果公告。</w:t>
      </w:r>
    </w:p>
    <w:p w14:paraId="0253CF6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.3</w:t>
      </w:r>
      <w:r>
        <w:rPr>
          <w:rFonts w:ascii="宋体" w:hAnsi="宋体" w:eastAsia="宋体"/>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中约定进行公告的内容。中标公告期限为1个工作日。</w:t>
      </w:r>
    </w:p>
    <w:p w14:paraId="44CE9AE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中标通知书</w:t>
      </w:r>
    </w:p>
    <w:p w14:paraId="0A01C37C">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p>
    <w:p w14:paraId="32A6E03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.2中标通知书对采购人和中标</w:t>
      </w:r>
      <w:r>
        <w:rPr>
          <w:rFonts w:hint="eastAsia" w:ascii="宋体" w:hAnsi="宋体" w:eastAsia="宋体"/>
          <w:color w:val="auto"/>
          <w:sz w:val="24"/>
          <w:highlight w:val="none"/>
        </w:rPr>
        <w:t>人</w:t>
      </w:r>
      <w:r>
        <w:rPr>
          <w:rFonts w:ascii="宋体" w:hAnsi="宋体" w:eastAsia="宋体"/>
          <w:color w:val="auto"/>
          <w:sz w:val="24"/>
          <w:highlight w:val="none"/>
        </w:rPr>
        <w:t>具有同等法律效力。中标通知书发出以后，采购人改变中标结果或者中标</w:t>
      </w:r>
      <w:r>
        <w:rPr>
          <w:rFonts w:hint="eastAsia" w:ascii="宋体" w:hAnsi="宋体" w:eastAsia="宋体"/>
          <w:color w:val="auto"/>
          <w:sz w:val="24"/>
          <w:highlight w:val="none"/>
        </w:rPr>
        <w:t>人</w:t>
      </w:r>
      <w:r>
        <w:rPr>
          <w:rFonts w:ascii="宋体" w:hAnsi="宋体" w:eastAsia="宋体"/>
          <w:color w:val="auto"/>
          <w:sz w:val="24"/>
          <w:highlight w:val="none"/>
        </w:rPr>
        <w:t>放弃中标，应当承担相应的法律责任。</w:t>
      </w:r>
    </w:p>
    <w:p w14:paraId="46FD8EB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.3中标通知书是合同的组成部分。</w:t>
      </w:r>
    </w:p>
    <w:p w14:paraId="395E66A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w:t>
      </w:r>
      <w:r>
        <w:rPr>
          <w:rFonts w:hint="eastAsia" w:ascii="宋体" w:hAnsi="宋体" w:eastAsia="宋体"/>
          <w:b/>
          <w:color w:val="auto"/>
          <w:sz w:val="24"/>
          <w:highlight w:val="none"/>
        </w:rPr>
        <w:t>告知招标结果</w:t>
      </w:r>
    </w:p>
    <w:p w14:paraId="483A81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w:t>
      </w:r>
      <w:r>
        <w:rPr>
          <w:rFonts w:hint="eastAsia" w:ascii="宋体" w:hAnsi="宋体" w:eastAsia="宋体"/>
          <w:color w:val="auto"/>
          <w:sz w:val="24"/>
          <w:highlight w:val="none"/>
        </w:rPr>
        <w:t>在公告</w:t>
      </w:r>
      <w:r>
        <w:rPr>
          <w:rFonts w:ascii="宋体" w:hAnsi="宋体" w:eastAsia="宋体"/>
          <w:color w:val="auto"/>
          <w:sz w:val="24"/>
          <w:highlight w:val="none"/>
        </w:rPr>
        <w:t>中标结果的同时，采购代理机构同时以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w:t>
      </w:r>
      <w:r>
        <w:rPr>
          <w:rFonts w:hint="eastAsia" w:ascii="宋体" w:hAnsi="宋体" w:eastAsia="宋体"/>
          <w:color w:val="auto"/>
          <w:sz w:val="24"/>
          <w:highlight w:val="none"/>
        </w:rPr>
        <w:t>告知未通过资格审查的投标人未通过的原因；采用综合评分法评审的，还将告知未中标人本人的评审得分和排序。</w:t>
      </w:r>
    </w:p>
    <w:p w14:paraId="30276F34">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rPr>
        <w:t>履约保证金</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本项目不采用</w:t>
      </w:r>
      <w:r>
        <w:rPr>
          <w:rFonts w:hint="eastAsia" w:ascii="宋体" w:hAnsi="宋体" w:eastAsia="宋体"/>
          <w:b/>
          <w:color w:val="auto"/>
          <w:sz w:val="24"/>
          <w:highlight w:val="none"/>
          <w:lang w:eastAsia="zh-CN"/>
        </w:rPr>
        <w:t>）</w:t>
      </w:r>
    </w:p>
    <w:p w14:paraId="6CFA790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.1中标人应按照</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规定缴纳履约保证金。</w:t>
      </w:r>
    </w:p>
    <w:p w14:paraId="5598A5E3">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如果中标人没有按照上述履约保证金的规定执行，将视为放弃中标资格。在此情况下，采购人可</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，也可以重新开展采购活动。</w:t>
      </w:r>
    </w:p>
    <w:p w14:paraId="7F5E8F3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w:t>
      </w:r>
      <w:r>
        <w:rPr>
          <w:rFonts w:hint="eastAsia" w:ascii="宋体" w:hAnsi="宋体" w:eastAsia="宋体"/>
          <w:b/>
          <w:color w:val="auto"/>
          <w:sz w:val="24"/>
          <w:highlight w:val="none"/>
        </w:rPr>
        <w:t>签订合同</w:t>
      </w:r>
    </w:p>
    <w:p w14:paraId="5599E7F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200E3F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7CA836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755EADCA">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3DA17182">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2F1E5EA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宋体" w:hAnsi="宋体" w:eastAsia="宋体"/>
          <w:color w:val="auto"/>
          <w:sz w:val="24"/>
          <w:highlight w:val="none"/>
          <w:u w:val="single"/>
        </w:rPr>
        <w:t>投标人须知前附表的</w:t>
      </w:r>
      <w:r>
        <w:rPr>
          <w:rFonts w:hint="eastAsia" w:ascii="宋体" w:hAnsi="宋体" w:eastAsia="宋体"/>
          <w:color w:val="auto"/>
          <w:sz w:val="24"/>
          <w:highlight w:val="none"/>
        </w:rPr>
        <w:t>规定执行。</w:t>
      </w:r>
    </w:p>
    <w:p w14:paraId="4EB3E1E6">
      <w:pPr>
        <w:spacing w:line="360" w:lineRule="auto"/>
        <w:ind w:firstLine="437"/>
        <w:outlineLvl w:val="2"/>
        <w:rPr>
          <w:rFonts w:ascii="宋体" w:hAnsi="宋体" w:eastAsia="宋体"/>
          <w:b/>
          <w:color w:val="auto"/>
          <w:sz w:val="24"/>
          <w:highlight w:val="none"/>
        </w:rPr>
      </w:pPr>
      <w:bookmarkStart w:id="25" w:name="_Toc518923100"/>
      <w:bookmarkStart w:id="26" w:name="_Toc2583661"/>
      <w:r>
        <w:rPr>
          <w:rFonts w:hint="eastAsia" w:ascii="宋体" w:hAnsi="宋体" w:eastAsia="宋体"/>
          <w:b/>
          <w:color w:val="auto"/>
          <w:sz w:val="24"/>
          <w:highlight w:val="none"/>
          <w:lang w:eastAsia="zh-CN"/>
        </w:rPr>
        <w:t>29.</w:t>
      </w:r>
      <w:r>
        <w:rPr>
          <w:rFonts w:hint="eastAsia" w:ascii="宋体" w:hAnsi="宋体" w:eastAsia="宋体"/>
          <w:b/>
          <w:color w:val="auto"/>
          <w:sz w:val="24"/>
          <w:highlight w:val="none"/>
        </w:rPr>
        <w:t>廉洁自律</w:t>
      </w:r>
      <w:r>
        <w:rPr>
          <w:rFonts w:ascii="宋体" w:hAnsi="宋体" w:eastAsia="宋体"/>
          <w:b/>
          <w:color w:val="auto"/>
          <w:sz w:val="24"/>
          <w:highlight w:val="none"/>
        </w:rPr>
        <w:t>规定</w:t>
      </w:r>
      <w:bookmarkEnd w:id="25"/>
      <w:bookmarkEnd w:id="26"/>
    </w:p>
    <w:p w14:paraId="3B1825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01C753F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6C24224B">
      <w:pPr>
        <w:spacing w:line="360" w:lineRule="auto"/>
        <w:ind w:firstLine="437"/>
        <w:outlineLvl w:val="2"/>
        <w:rPr>
          <w:rFonts w:ascii="宋体" w:hAnsi="宋体" w:eastAsia="宋体"/>
          <w:b/>
          <w:color w:val="auto"/>
          <w:sz w:val="24"/>
          <w:highlight w:val="none"/>
        </w:rPr>
      </w:pPr>
      <w:bookmarkStart w:id="27" w:name="_Toc518923101"/>
      <w:bookmarkStart w:id="28" w:name="_Toc2583662"/>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0</w:t>
      </w:r>
      <w:r>
        <w:rPr>
          <w:rFonts w:hint="eastAsia" w:ascii="宋体" w:hAnsi="宋体" w:eastAsia="宋体"/>
          <w:b/>
          <w:color w:val="auto"/>
          <w:sz w:val="24"/>
          <w:highlight w:val="none"/>
        </w:rPr>
        <w:t>.人员回避</w:t>
      </w:r>
      <w:bookmarkEnd w:id="27"/>
      <w:bookmarkEnd w:id="28"/>
    </w:p>
    <w:p w14:paraId="755F7106">
      <w:pPr>
        <w:spacing w:line="360" w:lineRule="auto"/>
        <w:ind w:firstLine="435"/>
        <w:rPr>
          <w:rFonts w:ascii="方正仿宋_GB2312" w:hAnsi="宋体" w:eastAsia="方正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6C49767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质疑的提出与接收</w:t>
      </w:r>
    </w:p>
    <w:p w14:paraId="343E2BF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67E092F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145AC60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763BEB8E">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37734839">
      <w:pPr>
        <w:spacing w:line="360" w:lineRule="auto"/>
        <w:jc w:val="center"/>
        <w:outlineLvl w:val="0"/>
        <w:rPr>
          <w:rFonts w:hint="eastAsia" w:ascii="宋体" w:hAnsi="宋体" w:eastAsia="宋体"/>
          <w:b/>
          <w:color w:val="auto"/>
          <w:sz w:val="28"/>
          <w:highlight w:val="none"/>
          <w:lang w:eastAsia="zh-CN"/>
        </w:rPr>
      </w:pPr>
      <w:bookmarkStart w:id="29" w:name="_Toc10891"/>
      <w:r>
        <w:rPr>
          <w:rFonts w:hint="eastAsia" w:ascii="宋体" w:hAnsi="宋体" w:eastAsia="宋体"/>
          <w:b/>
          <w:color w:val="auto"/>
          <w:sz w:val="28"/>
          <w:highlight w:val="none"/>
        </w:rPr>
        <w:t>第三章  采购需求</w:t>
      </w:r>
      <w:bookmarkEnd w:id="29"/>
    </w:p>
    <w:p w14:paraId="15279D28">
      <w:pPr>
        <w:spacing w:line="360" w:lineRule="auto"/>
        <w:outlineLvl w:val="1"/>
        <w:rPr>
          <w:rFonts w:hint="eastAsia" w:ascii="宋体" w:hAnsi="宋体" w:eastAsia="宋体"/>
          <w:b/>
          <w:color w:val="auto"/>
          <w:sz w:val="24"/>
          <w:szCs w:val="18"/>
          <w:highlight w:val="none"/>
        </w:rPr>
      </w:pPr>
      <w:bookmarkStart w:id="30" w:name="_Toc32151"/>
      <w:bookmarkStart w:id="31" w:name="_Toc2554"/>
      <w:r>
        <w:rPr>
          <w:rFonts w:hint="eastAsia" w:ascii="宋体" w:hAnsi="宋体" w:eastAsia="宋体"/>
          <w:b/>
          <w:color w:val="auto"/>
          <w:sz w:val="24"/>
          <w:szCs w:val="18"/>
          <w:highlight w:val="none"/>
        </w:rPr>
        <w:t>一、采购需求前附表</w:t>
      </w:r>
      <w:bookmarkEnd w:id="30"/>
      <w:bookmarkEnd w:id="31"/>
    </w:p>
    <w:tbl>
      <w:tblPr>
        <w:tblStyle w:val="27"/>
        <w:tblW w:w="58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024"/>
        <w:gridCol w:w="7129"/>
      </w:tblGrid>
      <w:tr w14:paraId="5B5D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95" w:type="pct"/>
            <w:vAlign w:val="center"/>
          </w:tcPr>
          <w:p w14:paraId="1141F85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color w:val="auto"/>
                <w:kern w:val="2"/>
                <w:highlight w:val="none"/>
              </w:rPr>
            </w:pPr>
            <w:r>
              <w:rPr>
                <w:rFonts w:hint="eastAsia" w:ascii="宋体" w:hAnsi="宋体" w:eastAsia="宋体"/>
                <w:b/>
                <w:color w:val="auto"/>
                <w:kern w:val="2"/>
                <w:highlight w:val="none"/>
              </w:rPr>
              <w:t>序号</w:t>
            </w:r>
          </w:p>
        </w:tc>
        <w:tc>
          <w:tcPr>
            <w:tcW w:w="1018" w:type="pct"/>
            <w:vAlign w:val="center"/>
          </w:tcPr>
          <w:p w14:paraId="4B62D8A3">
            <w:pPr>
              <w:pStyle w:val="35"/>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585" w:type="pct"/>
            <w:vAlign w:val="center"/>
          </w:tcPr>
          <w:p w14:paraId="579D528B">
            <w:pPr>
              <w:pStyle w:val="35"/>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F31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395" w:type="pct"/>
            <w:vAlign w:val="center"/>
          </w:tcPr>
          <w:p w14:paraId="1385705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p>
        </w:tc>
        <w:tc>
          <w:tcPr>
            <w:tcW w:w="1018" w:type="pct"/>
            <w:vAlign w:val="center"/>
          </w:tcPr>
          <w:p w14:paraId="691B55C5">
            <w:pPr>
              <w:pStyle w:val="35"/>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585" w:type="pct"/>
            <w:vAlign w:val="center"/>
          </w:tcPr>
          <w:p w14:paraId="35D5B5BB">
            <w:pPr>
              <w:keepNext w:val="0"/>
              <w:keepLines w:val="0"/>
              <w:suppressLineNumbers w:val="0"/>
              <w:spacing w:before="0" w:beforeAutospacing="0" w:after="0" w:afterAutospacing="0"/>
              <w:ind w:left="0" w:right="0"/>
              <w:rPr>
                <w:rFonts w:hint="default" w:ascii="宋体" w:hAnsi="宋体" w:eastAsia="宋体"/>
                <w:b w:val="0"/>
                <w:color w:val="auto"/>
                <w:sz w:val="24"/>
                <w:szCs w:val="20"/>
                <w:highlight w:val="none"/>
                <w:u w:val="none"/>
              </w:rPr>
            </w:pPr>
            <w:r>
              <w:rPr>
                <w:rFonts w:hint="eastAsia" w:ascii="宋体" w:hAnsi="宋体" w:eastAsia="宋体" w:cs="方正仿宋_GB2312"/>
                <w:b w:val="0"/>
                <w:bCs/>
                <w:color w:val="auto"/>
                <w:kern w:val="0"/>
                <w:sz w:val="24"/>
                <w:szCs w:val="28"/>
                <w:highlight w:val="none"/>
                <w:u w:val="none"/>
                <w:lang w:val="en-US" w:eastAsia="zh-CN" w:bidi="ar-SA"/>
              </w:rPr>
              <w:t>安装调试并正常使用后付至合同价款的90%，货物经采购人验收合格后付至合同价款的100%。</w:t>
            </w:r>
          </w:p>
        </w:tc>
      </w:tr>
      <w:tr w14:paraId="4766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395" w:type="pct"/>
            <w:vAlign w:val="center"/>
          </w:tcPr>
          <w:p w14:paraId="5B133E1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p>
        </w:tc>
        <w:tc>
          <w:tcPr>
            <w:tcW w:w="1018" w:type="pct"/>
            <w:vAlign w:val="center"/>
          </w:tcPr>
          <w:p w14:paraId="4A6FF69F">
            <w:pPr>
              <w:pStyle w:val="35"/>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585" w:type="pct"/>
            <w:vAlign w:val="center"/>
          </w:tcPr>
          <w:p w14:paraId="30E214EC">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color w:val="auto"/>
                <w:sz w:val="24"/>
                <w:highlight w:val="none"/>
                <w:u w:val="none"/>
                <w:lang w:val="en-US" w:eastAsia="zh-CN"/>
              </w:rPr>
              <w:t>采购人指定地点</w:t>
            </w:r>
            <w:r>
              <w:rPr>
                <w:rFonts w:hint="eastAsia" w:ascii="宋体" w:hAnsi="宋体" w:eastAsia="宋体"/>
                <w:b w:val="0"/>
                <w:color w:val="auto"/>
                <w:sz w:val="24"/>
                <w:highlight w:val="none"/>
                <w:u w:val="none"/>
              </w:rPr>
              <w:t xml:space="preserve"> </w:t>
            </w:r>
          </w:p>
        </w:tc>
      </w:tr>
      <w:tr w14:paraId="04C7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95" w:type="pct"/>
            <w:vAlign w:val="center"/>
          </w:tcPr>
          <w:p w14:paraId="5AEAD16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3</w:t>
            </w:r>
          </w:p>
        </w:tc>
        <w:tc>
          <w:tcPr>
            <w:tcW w:w="1018" w:type="pct"/>
            <w:vAlign w:val="center"/>
          </w:tcPr>
          <w:p w14:paraId="2232AB66">
            <w:pPr>
              <w:pStyle w:val="35"/>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585" w:type="pct"/>
            <w:vAlign w:val="center"/>
          </w:tcPr>
          <w:p w14:paraId="6967BE05">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30个日历天</w:t>
            </w:r>
          </w:p>
        </w:tc>
      </w:tr>
      <w:tr w14:paraId="7E33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395" w:type="pct"/>
            <w:vAlign w:val="center"/>
          </w:tcPr>
          <w:p w14:paraId="0807E96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bCs w:val="0"/>
                <w:color w:val="auto"/>
                <w:kern w:val="2"/>
                <w:highlight w:val="none"/>
              </w:rPr>
            </w:pPr>
            <w:r>
              <w:rPr>
                <w:rFonts w:hint="eastAsia" w:ascii="宋体" w:hAnsi="宋体" w:eastAsia="宋体"/>
                <w:b/>
                <w:bCs w:val="0"/>
                <w:color w:val="auto"/>
                <w:kern w:val="2"/>
                <w:highlight w:val="none"/>
              </w:rPr>
              <w:t>4</w:t>
            </w:r>
          </w:p>
        </w:tc>
        <w:tc>
          <w:tcPr>
            <w:tcW w:w="1018" w:type="pct"/>
            <w:vAlign w:val="center"/>
          </w:tcPr>
          <w:p w14:paraId="4F73ABB5">
            <w:pPr>
              <w:pStyle w:val="35"/>
              <w:keepNext w:val="0"/>
              <w:keepLines w:val="0"/>
              <w:widowControl w:val="0"/>
              <w:suppressLineNumbers w:val="0"/>
              <w:spacing w:before="0" w:beforeAutospacing="0" w:after="0" w:afterAutospacing="0" w:line="360" w:lineRule="auto"/>
              <w:ind w:left="0" w:right="0"/>
              <w:rPr>
                <w:rFonts w:hint="default" w:ascii="宋体" w:hAnsi="宋体" w:eastAsia="宋体"/>
                <w:b/>
                <w:bCs w:val="0"/>
                <w:color w:val="auto"/>
                <w:sz w:val="24"/>
                <w:highlight w:val="none"/>
              </w:rPr>
            </w:pPr>
            <w:r>
              <w:rPr>
                <w:rFonts w:hint="eastAsia" w:ascii="宋体" w:hAnsi="宋体" w:eastAsia="宋体"/>
                <w:b/>
                <w:bCs w:val="0"/>
                <w:color w:val="auto"/>
                <w:sz w:val="24"/>
                <w:highlight w:val="none"/>
              </w:rPr>
              <w:t>免费质保期</w:t>
            </w:r>
          </w:p>
        </w:tc>
        <w:tc>
          <w:tcPr>
            <w:tcW w:w="3585" w:type="pct"/>
            <w:vAlign w:val="center"/>
          </w:tcPr>
          <w:p w14:paraId="3D33EE71">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bCs w:val="0"/>
                <w:color w:val="auto"/>
                <w:sz w:val="24"/>
                <w:highlight w:val="none"/>
                <w:u w:val="none"/>
                <w:lang w:val="en-US" w:eastAsia="zh-CN"/>
              </w:rPr>
            </w:pPr>
            <w:r>
              <w:rPr>
                <w:rFonts w:hint="eastAsia" w:ascii="宋体" w:hAnsi="宋体" w:eastAsia="宋体"/>
                <w:b/>
                <w:bCs w:val="0"/>
                <w:color w:val="auto"/>
                <w:sz w:val="24"/>
                <w:highlight w:val="none"/>
                <w:u w:val="none"/>
                <w:lang w:val="en-US" w:eastAsia="zh-CN"/>
              </w:rPr>
              <w:t>不少于叁年（除刀头外整机）</w:t>
            </w:r>
          </w:p>
        </w:tc>
      </w:tr>
    </w:tbl>
    <w:p w14:paraId="6C1CD37C">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bookmarkStart w:id="32" w:name="_Toc16417"/>
    </w:p>
    <w:p w14:paraId="73FE517C">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r>
        <w:rPr>
          <w:rFonts w:hint="eastAsia" w:ascii="宋体" w:hAnsi="宋体" w:eastAsia="宋体" w:cs="宋体"/>
          <w:b/>
          <w:bCs w:val="0"/>
          <w:snapToGrid/>
          <w:kern w:val="0"/>
          <w:sz w:val="24"/>
          <w:szCs w:val="24"/>
          <w:highlight w:val="none"/>
          <w:lang w:val="en-US" w:eastAsia="zh-CN" w:bidi="ar"/>
        </w:rPr>
        <w:t>二、采购需求清单</w:t>
      </w:r>
    </w:p>
    <w:tbl>
      <w:tblPr>
        <w:tblStyle w:val="28"/>
        <w:tblW w:w="9945" w:type="dxa"/>
        <w:tblInd w:w="-7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3495"/>
        <w:gridCol w:w="1530"/>
        <w:gridCol w:w="1710"/>
        <w:gridCol w:w="2430"/>
      </w:tblGrid>
      <w:tr w14:paraId="099A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80" w:type="dxa"/>
            <w:noWrap w:val="0"/>
            <w:vAlign w:val="center"/>
          </w:tcPr>
          <w:p w14:paraId="1CD6FE21">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3495" w:type="dxa"/>
            <w:noWrap w:val="0"/>
            <w:vAlign w:val="center"/>
          </w:tcPr>
          <w:p w14:paraId="5F9B19EE">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名称</w:t>
            </w:r>
          </w:p>
        </w:tc>
        <w:tc>
          <w:tcPr>
            <w:tcW w:w="1530" w:type="dxa"/>
            <w:noWrap w:val="0"/>
            <w:vAlign w:val="center"/>
          </w:tcPr>
          <w:p w14:paraId="6B283EB8">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数量</w:t>
            </w:r>
          </w:p>
        </w:tc>
        <w:tc>
          <w:tcPr>
            <w:tcW w:w="1710" w:type="dxa"/>
            <w:noWrap w:val="0"/>
            <w:vAlign w:val="center"/>
          </w:tcPr>
          <w:p w14:paraId="35C7793D">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单位</w:t>
            </w:r>
          </w:p>
        </w:tc>
        <w:tc>
          <w:tcPr>
            <w:tcW w:w="2430" w:type="dxa"/>
            <w:noWrap w:val="0"/>
            <w:vAlign w:val="center"/>
          </w:tcPr>
          <w:p w14:paraId="6580443C">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备注（或单价限价）</w:t>
            </w:r>
          </w:p>
        </w:tc>
      </w:tr>
      <w:tr w14:paraId="5946D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80" w:type="dxa"/>
            <w:noWrap w:val="0"/>
            <w:vAlign w:val="center"/>
          </w:tcPr>
          <w:p w14:paraId="279F30E8">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w:t>
            </w:r>
          </w:p>
        </w:tc>
        <w:tc>
          <w:tcPr>
            <w:tcW w:w="3495" w:type="dxa"/>
            <w:noWrap w:val="0"/>
            <w:vAlign w:val="center"/>
          </w:tcPr>
          <w:p w14:paraId="7B6CA389">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低温等离子体多功能手术系统</w:t>
            </w:r>
          </w:p>
        </w:tc>
        <w:tc>
          <w:tcPr>
            <w:tcW w:w="1530" w:type="dxa"/>
            <w:noWrap w:val="0"/>
            <w:vAlign w:val="center"/>
          </w:tcPr>
          <w:p w14:paraId="5F056C7F">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w:t>
            </w:r>
          </w:p>
        </w:tc>
        <w:tc>
          <w:tcPr>
            <w:tcW w:w="1710" w:type="dxa"/>
            <w:noWrap w:val="0"/>
            <w:vAlign w:val="center"/>
          </w:tcPr>
          <w:p w14:paraId="72B97172">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台</w:t>
            </w:r>
          </w:p>
        </w:tc>
        <w:tc>
          <w:tcPr>
            <w:tcW w:w="2430" w:type="dxa"/>
            <w:noWrap w:val="0"/>
            <w:vAlign w:val="center"/>
          </w:tcPr>
          <w:p w14:paraId="1402F529">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8万元</w:t>
            </w:r>
          </w:p>
        </w:tc>
      </w:tr>
    </w:tbl>
    <w:p w14:paraId="06A8754A">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p>
    <w:p w14:paraId="3867F67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20" w:lineRule="exact"/>
        <w:ind w:right="0" w:rightChars="0"/>
        <w:jc w:val="both"/>
        <w:textAlignment w:val="auto"/>
        <w:outlineLvl w:val="2"/>
        <w:rPr>
          <w:rFonts w:hint="eastAsia" w:ascii="宋体" w:hAnsi="宋体" w:eastAsia="宋体" w:cs="宋体"/>
          <w:b/>
          <w:bCs w:val="0"/>
          <w:snapToGrid/>
          <w:kern w:val="0"/>
          <w:sz w:val="24"/>
          <w:szCs w:val="24"/>
          <w:highlight w:val="none"/>
          <w:lang w:val="en-US" w:eastAsia="zh-CN" w:bidi="ar"/>
        </w:rPr>
      </w:pPr>
      <w:r>
        <w:rPr>
          <w:rFonts w:hint="eastAsia" w:ascii="宋体" w:hAnsi="宋体" w:eastAsia="宋体" w:cs="宋体"/>
          <w:b/>
          <w:bCs w:val="0"/>
          <w:snapToGrid/>
          <w:kern w:val="0"/>
          <w:sz w:val="24"/>
          <w:szCs w:val="24"/>
          <w:highlight w:val="none"/>
          <w:lang w:val="en-US" w:eastAsia="zh-CN" w:bidi="ar"/>
        </w:rPr>
        <w:t>三、技术参数：</w:t>
      </w:r>
    </w:p>
    <w:p w14:paraId="7AB17FF4">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i w:val="0"/>
          <w:iCs/>
          <w:color w:val="auto"/>
          <w:kern w:val="0"/>
          <w:sz w:val="24"/>
          <w:szCs w:val="24"/>
          <w:highlight w:val="none"/>
          <w:lang w:val="en-US" w:eastAsia="zh-CN" w:bidi="ar"/>
        </w:rPr>
      </w:pPr>
      <w:r>
        <w:rPr>
          <w:rFonts w:hint="eastAsia" w:ascii="宋体" w:hAnsi="宋体" w:eastAsia="宋体" w:cs="宋体"/>
          <w:b/>
          <w:bCs/>
          <w:i w:val="0"/>
          <w:iCs/>
          <w:color w:val="auto"/>
          <w:kern w:val="0"/>
          <w:sz w:val="24"/>
          <w:szCs w:val="24"/>
          <w:highlight w:val="none"/>
          <w:lang w:val="en-US" w:eastAsia="zh-CN" w:bidi="ar"/>
        </w:rPr>
        <w:t>配复消等离子体柱状消融刀头一把。为便于后续采购使用，投标人须对可复消刀头单独报价，限价1.2万元/根，如未报价，视为无效标。</w:t>
      </w:r>
    </w:p>
    <w:p w14:paraId="6594891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1.消融功率≤100W；切割功率≤260W；</w:t>
      </w:r>
    </w:p>
    <w:p w14:paraId="2CFC95D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2.主机界面全触屏式智能操作，LCD液晶显示屏≥7英寸；</w:t>
      </w:r>
    </w:p>
    <w:p w14:paraId="7F89A15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3.工作档位：消融、止血≥4档可调；汽化、切割≥4档可调；</w:t>
      </w:r>
    </w:p>
    <w:p w14:paraId="03BA823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4.汽化切割输出频率≥100KHz；凝血消融输出频率≥450KHz；</w:t>
      </w:r>
    </w:p>
    <w:p w14:paraId="4F985A5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5.工作温度：消融、止血温度范围包括40~70℃；汽化、切割温度范围包括60~70℃。</w:t>
      </w:r>
    </w:p>
    <w:p w14:paraId="3D9F7A3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6.档位控制，切割时主机根据组织血管丰富程度自动调整，切口深度在0.5mm以内，凝血深度保持在1mm以内，使凝血更充分。</w:t>
      </w:r>
    </w:p>
    <w:p w14:paraId="5A2CB9B1">
      <w:pPr>
        <w:keepNext w:val="0"/>
        <w:keepLines w:val="0"/>
        <w:pageBreakBefore w:val="0"/>
        <w:widowControl w:val="0"/>
        <w:kinsoku/>
        <w:wordWrap/>
        <w:overflowPunct/>
        <w:topLinePunct w:val="0"/>
        <w:autoSpaceDE/>
        <w:autoSpaceDN/>
        <w:bidi w:val="0"/>
        <w:adjustRightInd/>
        <w:snapToGrid/>
        <w:spacing w:line="420" w:lineRule="exact"/>
        <w:ind w:firstLine="522" w:firstLineChars="200"/>
        <w:textAlignment w:val="auto"/>
        <w:rPr>
          <w:rFonts w:hint="eastAsia" w:ascii="宋体" w:hAnsi="宋体" w:eastAsia="宋体" w:cs="宋体"/>
          <w:b/>
          <w:spacing w:val="10"/>
          <w:sz w:val="24"/>
          <w:szCs w:val="24"/>
          <w:highlight w:val="none"/>
          <w:lang w:eastAsia="zh-CN"/>
        </w:rPr>
      </w:pPr>
      <w:r>
        <w:rPr>
          <w:rFonts w:hint="eastAsia" w:ascii="宋体" w:hAnsi="宋体" w:eastAsia="宋体" w:cs="宋体"/>
          <w:b/>
          <w:spacing w:val="10"/>
          <w:sz w:val="24"/>
          <w:szCs w:val="24"/>
          <w:highlight w:val="none"/>
        </w:rPr>
        <w:t>以上参数均需满足</w:t>
      </w:r>
      <w:r>
        <w:rPr>
          <w:rFonts w:hint="eastAsia" w:ascii="宋体" w:hAnsi="宋体" w:eastAsia="宋体" w:cs="宋体"/>
          <w:b/>
          <w:spacing w:val="10"/>
          <w:sz w:val="24"/>
          <w:szCs w:val="24"/>
          <w:highlight w:val="none"/>
          <w:lang w:eastAsia="zh-CN"/>
        </w:rPr>
        <w:t>。</w:t>
      </w:r>
    </w:p>
    <w:p w14:paraId="78EA763B">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lang w:eastAsia="zh-CN"/>
        </w:rPr>
        <w:t>注：投标人须严格恪守诚实守信原则，按要求提供相关资料及响应文件。项目验收阶段，我方将对相关技术参数、资质证明等内容进行复核。若经核查发现存在虚假应标、提供不实材料等违规行为，我方将依据《中华人民共和国招标投标法》《中华人民共和国政府采购法》等相关法律法规，追究其法律责任，由此产生的一切后果由投标人自行承担。</w:t>
      </w:r>
    </w:p>
    <w:p w14:paraId="141B9D41">
      <w:pPr>
        <w:spacing w:line="360" w:lineRule="auto"/>
        <w:jc w:val="center"/>
        <w:outlineLvl w:val="0"/>
        <w:rPr>
          <w:rFonts w:hint="eastAsia" w:ascii="宋体" w:hAnsi="宋体" w:eastAsia="宋体"/>
          <w:b/>
          <w:color w:val="auto"/>
          <w:sz w:val="28"/>
          <w:highlight w:val="none"/>
        </w:rPr>
      </w:pPr>
    </w:p>
    <w:p w14:paraId="6B53C092">
      <w:pPr>
        <w:pStyle w:val="2"/>
        <w:rPr>
          <w:rFonts w:hint="eastAsia" w:ascii="宋体" w:hAnsi="宋体" w:eastAsia="宋体"/>
          <w:b/>
          <w:color w:val="auto"/>
          <w:sz w:val="28"/>
          <w:highlight w:val="none"/>
        </w:rPr>
      </w:pPr>
    </w:p>
    <w:p w14:paraId="3D4863C5">
      <w:pPr>
        <w:pStyle w:val="2"/>
        <w:rPr>
          <w:rFonts w:hint="eastAsia" w:ascii="宋体" w:hAnsi="宋体" w:eastAsia="宋体"/>
          <w:b/>
          <w:color w:val="auto"/>
          <w:sz w:val="28"/>
          <w:highlight w:val="none"/>
        </w:rPr>
      </w:pPr>
    </w:p>
    <w:p w14:paraId="7D2DFE29">
      <w:pPr>
        <w:pStyle w:val="2"/>
        <w:rPr>
          <w:rFonts w:hint="eastAsia" w:ascii="宋体" w:hAnsi="宋体" w:eastAsia="宋体"/>
          <w:b/>
          <w:color w:val="auto"/>
          <w:sz w:val="28"/>
          <w:highlight w:val="none"/>
        </w:rPr>
      </w:pPr>
    </w:p>
    <w:p w14:paraId="2A8C7BD5">
      <w:pPr>
        <w:pStyle w:val="2"/>
        <w:rPr>
          <w:rFonts w:hint="eastAsia" w:ascii="宋体" w:hAnsi="宋体" w:eastAsia="宋体"/>
          <w:b/>
          <w:color w:val="auto"/>
          <w:sz w:val="28"/>
          <w:highlight w:val="none"/>
        </w:rPr>
      </w:pPr>
    </w:p>
    <w:p w14:paraId="621C93B8">
      <w:pPr>
        <w:pStyle w:val="2"/>
        <w:rPr>
          <w:rFonts w:hint="eastAsia" w:ascii="宋体" w:hAnsi="宋体" w:eastAsia="宋体"/>
          <w:b/>
          <w:color w:val="auto"/>
          <w:sz w:val="28"/>
          <w:highlight w:val="none"/>
        </w:rPr>
      </w:pPr>
    </w:p>
    <w:p w14:paraId="1C34C3CF">
      <w:pPr>
        <w:pStyle w:val="2"/>
        <w:rPr>
          <w:rFonts w:hint="eastAsia" w:ascii="宋体" w:hAnsi="宋体" w:eastAsia="宋体"/>
          <w:b/>
          <w:color w:val="auto"/>
          <w:sz w:val="28"/>
          <w:highlight w:val="none"/>
        </w:rPr>
      </w:pPr>
    </w:p>
    <w:p w14:paraId="5370D566">
      <w:pPr>
        <w:pStyle w:val="2"/>
        <w:rPr>
          <w:rFonts w:hint="eastAsia" w:ascii="宋体" w:hAnsi="宋体" w:eastAsia="宋体"/>
          <w:b/>
          <w:color w:val="auto"/>
          <w:sz w:val="28"/>
          <w:highlight w:val="none"/>
        </w:rPr>
      </w:pPr>
    </w:p>
    <w:p w14:paraId="15030FC3">
      <w:pPr>
        <w:pStyle w:val="2"/>
        <w:rPr>
          <w:rFonts w:hint="eastAsia" w:ascii="宋体" w:hAnsi="宋体" w:eastAsia="宋体"/>
          <w:b/>
          <w:color w:val="auto"/>
          <w:sz w:val="28"/>
          <w:highlight w:val="none"/>
        </w:rPr>
      </w:pPr>
    </w:p>
    <w:p w14:paraId="5B976D65">
      <w:pPr>
        <w:pStyle w:val="2"/>
        <w:rPr>
          <w:rFonts w:hint="eastAsia" w:ascii="宋体" w:hAnsi="宋体" w:eastAsia="宋体"/>
          <w:b/>
          <w:color w:val="auto"/>
          <w:sz w:val="28"/>
          <w:highlight w:val="none"/>
        </w:rPr>
      </w:pPr>
    </w:p>
    <w:p w14:paraId="61C7342C">
      <w:pPr>
        <w:pStyle w:val="2"/>
        <w:rPr>
          <w:rFonts w:hint="eastAsia" w:ascii="宋体" w:hAnsi="宋体" w:eastAsia="宋体"/>
          <w:b/>
          <w:color w:val="auto"/>
          <w:sz w:val="28"/>
          <w:highlight w:val="none"/>
        </w:rPr>
      </w:pPr>
    </w:p>
    <w:p w14:paraId="3B3AE0B2">
      <w:pPr>
        <w:pStyle w:val="2"/>
        <w:rPr>
          <w:rFonts w:hint="eastAsia" w:ascii="宋体" w:hAnsi="宋体" w:eastAsia="宋体"/>
          <w:b/>
          <w:color w:val="auto"/>
          <w:sz w:val="28"/>
          <w:highlight w:val="none"/>
        </w:rPr>
      </w:pPr>
    </w:p>
    <w:p w14:paraId="0F161BD2">
      <w:pPr>
        <w:pStyle w:val="2"/>
        <w:rPr>
          <w:rFonts w:hint="eastAsia" w:ascii="宋体" w:hAnsi="宋体" w:eastAsia="宋体"/>
          <w:b/>
          <w:color w:val="auto"/>
          <w:sz w:val="28"/>
          <w:highlight w:val="none"/>
        </w:rPr>
      </w:pPr>
    </w:p>
    <w:p w14:paraId="4EC2FD14">
      <w:pPr>
        <w:pStyle w:val="2"/>
        <w:rPr>
          <w:rFonts w:hint="eastAsia" w:ascii="宋体" w:hAnsi="宋体" w:eastAsia="宋体"/>
          <w:b/>
          <w:color w:val="auto"/>
          <w:sz w:val="28"/>
          <w:highlight w:val="none"/>
        </w:rPr>
      </w:pPr>
    </w:p>
    <w:p w14:paraId="5BEDCC29">
      <w:pPr>
        <w:pStyle w:val="2"/>
        <w:rPr>
          <w:rFonts w:hint="eastAsia" w:ascii="宋体" w:hAnsi="宋体" w:eastAsia="宋体"/>
          <w:b/>
          <w:color w:val="auto"/>
          <w:sz w:val="28"/>
          <w:highlight w:val="none"/>
        </w:rPr>
      </w:pPr>
    </w:p>
    <w:p w14:paraId="3F6B56D9">
      <w:pPr>
        <w:pStyle w:val="2"/>
        <w:rPr>
          <w:rFonts w:hint="eastAsia" w:ascii="宋体" w:hAnsi="宋体" w:eastAsia="宋体"/>
          <w:b/>
          <w:color w:val="auto"/>
          <w:sz w:val="28"/>
          <w:highlight w:val="none"/>
        </w:rPr>
      </w:pPr>
    </w:p>
    <w:p w14:paraId="151910EE">
      <w:pPr>
        <w:pStyle w:val="2"/>
        <w:rPr>
          <w:rFonts w:hint="eastAsia" w:ascii="宋体" w:hAnsi="宋体" w:eastAsia="宋体"/>
          <w:b/>
          <w:color w:val="auto"/>
          <w:sz w:val="28"/>
          <w:highlight w:val="none"/>
        </w:rPr>
      </w:pPr>
    </w:p>
    <w:p w14:paraId="78517E33">
      <w:pPr>
        <w:pStyle w:val="2"/>
        <w:rPr>
          <w:rFonts w:hint="eastAsia" w:ascii="宋体" w:hAnsi="宋体" w:eastAsia="宋体"/>
          <w:b/>
          <w:color w:val="auto"/>
          <w:sz w:val="28"/>
          <w:highlight w:val="none"/>
        </w:rPr>
      </w:pPr>
    </w:p>
    <w:p w14:paraId="7751CB7C">
      <w:pPr>
        <w:pStyle w:val="2"/>
        <w:rPr>
          <w:rFonts w:hint="eastAsia" w:ascii="宋体" w:hAnsi="宋体" w:eastAsia="宋体"/>
          <w:b/>
          <w:color w:val="auto"/>
          <w:sz w:val="28"/>
          <w:highlight w:val="none"/>
        </w:rPr>
      </w:pPr>
    </w:p>
    <w:p w14:paraId="57E8C415">
      <w:pPr>
        <w:pStyle w:val="2"/>
        <w:rPr>
          <w:rFonts w:hint="eastAsia" w:ascii="宋体" w:hAnsi="宋体" w:eastAsia="宋体"/>
          <w:b/>
          <w:color w:val="auto"/>
          <w:sz w:val="28"/>
          <w:highlight w:val="none"/>
        </w:rPr>
      </w:pPr>
    </w:p>
    <w:p w14:paraId="7C31E5D0">
      <w:pPr>
        <w:pStyle w:val="2"/>
        <w:rPr>
          <w:rFonts w:hint="eastAsia" w:ascii="宋体" w:hAnsi="宋体" w:eastAsia="宋体"/>
          <w:b/>
          <w:color w:val="auto"/>
          <w:sz w:val="28"/>
          <w:highlight w:val="none"/>
        </w:rPr>
      </w:pPr>
    </w:p>
    <w:p w14:paraId="51B98A8B">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第四章  </w:t>
      </w:r>
      <w:bookmarkEnd w:id="32"/>
      <w:r>
        <w:rPr>
          <w:rFonts w:hint="eastAsia" w:ascii="宋体" w:hAnsi="宋体" w:eastAsia="宋体"/>
          <w:b/>
          <w:color w:val="auto"/>
          <w:sz w:val="28"/>
          <w:highlight w:val="none"/>
          <w:lang w:eastAsia="zh-CN"/>
        </w:rPr>
        <w:t>评标方法和标准（最低评标价法）</w:t>
      </w:r>
    </w:p>
    <w:p w14:paraId="354C7511">
      <w:pPr>
        <w:spacing w:line="360" w:lineRule="auto"/>
        <w:ind w:firstLine="437"/>
        <w:outlineLvl w:val="1"/>
        <w:rPr>
          <w:rFonts w:ascii="宋体" w:hAnsi="宋体" w:eastAsia="宋体"/>
          <w:b/>
          <w:color w:val="auto"/>
          <w:sz w:val="24"/>
          <w:highlight w:val="none"/>
        </w:rPr>
      </w:pPr>
      <w:bookmarkStart w:id="33" w:name="_Toc11823"/>
      <w:bookmarkStart w:id="34" w:name="_Toc1246"/>
      <w:r>
        <w:rPr>
          <w:rFonts w:hint="eastAsia" w:ascii="宋体" w:hAnsi="宋体" w:eastAsia="宋体"/>
          <w:b/>
          <w:color w:val="auto"/>
          <w:sz w:val="24"/>
          <w:highlight w:val="none"/>
        </w:rPr>
        <w:t>一、总则</w:t>
      </w:r>
      <w:bookmarkEnd w:id="33"/>
      <w:bookmarkEnd w:id="34"/>
    </w:p>
    <w:p w14:paraId="56513AD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本项目将按照招标文件第二章 投标人须知的相关要求</w:t>
      </w:r>
      <w:r>
        <w:rPr>
          <w:rFonts w:ascii="宋体" w:hAnsi="宋体" w:eastAsia="宋体"/>
          <w:color w:val="auto"/>
          <w:sz w:val="24"/>
          <w:highlight w:val="none"/>
        </w:rPr>
        <w:t>及本章的规定评标。</w:t>
      </w:r>
    </w:p>
    <w:p w14:paraId="065B90AC">
      <w:pPr>
        <w:spacing w:line="360" w:lineRule="auto"/>
        <w:ind w:firstLine="437"/>
        <w:outlineLvl w:val="1"/>
        <w:rPr>
          <w:rFonts w:ascii="宋体" w:hAnsi="宋体" w:eastAsia="宋体"/>
          <w:b/>
          <w:color w:val="auto"/>
          <w:sz w:val="24"/>
          <w:highlight w:val="none"/>
        </w:rPr>
      </w:pPr>
      <w:bookmarkStart w:id="35" w:name="_Toc13117"/>
      <w:bookmarkStart w:id="36" w:name="_Toc31871"/>
      <w:r>
        <w:rPr>
          <w:rFonts w:hint="eastAsia" w:ascii="宋体" w:hAnsi="宋体" w:eastAsia="宋体"/>
          <w:b/>
          <w:color w:val="auto"/>
          <w:sz w:val="24"/>
          <w:highlight w:val="none"/>
        </w:rPr>
        <w:t>二、评标方法</w:t>
      </w:r>
      <w:bookmarkEnd w:id="35"/>
      <w:bookmarkEnd w:id="36"/>
    </w:p>
    <w:p w14:paraId="76F21AC0">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2.1资格审查</w:t>
      </w:r>
    </w:p>
    <w:tbl>
      <w:tblPr>
        <w:tblStyle w:val="27"/>
        <w:tblW w:w="54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1641"/>
        <w:gridCol w:w="4544"/>
        <w:gridCol w:w="2079"/>
      </w:tblGrid>
      <w:tr w14:paraId="4B1C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D24269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0B36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tcBorders>
              <w:bottom w:val="single" w:color="auto" w:sz="4" w:space="0"/>
            </w:tcBorders>
            <w:vAlign w:val="center"/>
          </w:tcPr>
          <w:p w14:paraId="62E3281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888" w:type="pct"/>
            <w:tcBorders>
              <w:bottom w:val="single" w:color="auto" w:sz="4" w:space="0"/>
            </w:tcBorders>
            <w:vAlign w:val="center"/>
          </w:tcPr>
          <w:p w14:paraId="2266B3EE">
            <w:pPr>
              <w:pStyle w:val="36"/>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rightChars="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459" w:type="pct"/>
            <w:tcBorders>
              <w:bottom w:val="single" w:color="auto" w:sz="4" w:space="0"/>
            </w:tcBorders>
            <w:vAlign w:val="center"/>
          </w:tcPr>
          <w:p w14:paraId="797B8146">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审查标准</w:t>
            </w:r>
          </w:p>
        </w:tc>
        <w:tc>
          <w:tcPr>
            <w:tcW w:w="1122" w:type="pct"/>
            <w:tcBorders>
              <w:bottom w:val="single" w:color="auto" w:sz="4" w:space="0"/>
            </w:tcBorders>
            <w:vAlign w:val="center"/>
          </w:tcPr>
          <w:p w14:paraId="7AE8764F">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0F4F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528" w:type="pct"/>
            <w:tcBorders>
              <w:bottom w:val="single" w:color="auto" w:sz="4" w:space="0"/>
            </w:tcBorders>
            <w:vAlign w:val="center"/>
          </w:tcPr>
          <w:p w14:paraId="5FAEF63B">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olor w:val="auto"/>
                <w:sz w:val="24"/>
                <w:szCs w:val="20"/>
                <w:highlight w:val="none"/>
              </w:rPr>
              <w:t>1</w:t>
            </w:r>
          </w:p>
        </w:tc>
        <w:tc>
          <w:tcPr>
            <w:tcW w:w="888" w:type="pct"/>
            <w:tcBorders>
              <w:bottom w:val="single" w:color="auto" w:sz="4" w:space="0"/>
            </w:tcBorders>
            <w:vAlign w:val="center"/>
          </w:tcPr>
          <w:p w14:paraId="0BD66788">
            <w:pPr>
              <w:keepNext w:val="0"/>
              <w:keepLines w:val="0"/>
              <w:suppressLineNumbers w:val="0"/>
              <w:spacing w:before="0" w:beforeAutospacing="0" w:after="50" w:afterAutospacing="0" w:line="360" w:lineRule="auto"/>
              <w:ind w:left="0" w:right="-10" w:rightChars="0"/>
              <w:jc w:val="center"/>
              <w:rPr>
                <w:rFonts w:hint="default" w:ascii="宋体" w:hAnsi="宋体" w:eastAsia="宋体" w:cs="方正仿宋_GB2312"/>
                <w:color w:val="auto"/>
                <w:kern w:val="2"/>
                <w:sz w:val="24"/>
                <w:szCs w:val="28"/>
                <w:highlight w:val="none"/>
                <w:lang w:val="en-US" w:eastAsia="zh-CN" w:bidi="ar-SA"/>
              </w:rPr>
            </w:pPr>
            <w:r>
              <w:rPr>
                <w:rFonts w:hint="default" w:ascii="宋体" w:hAnsi="宋体" w:eastAsia="宋体" w:cs="宋体"/>
                <w:spacing w:val="9"/>
                <w:sz w:val="24"/>
                <w:szCs w:val="24"/>
                <w:highlight w:val="none"/>
              </w:rPr>
              <w:t>营业执照等证明</w:t>
            </w:r>
            <w:r>
              <w:rPr>
                <w:rFonts w:hint="default" w:ascii="宋体" w:hAnsi="宋体" w:eastAsia="宋体" w:cs="宋体"/>
                <w:spacing w:val="-3"/>
                <w:sz w:val="24"/>
                <w:szCs w:val="24"/>
                <w:highlight w:val="none"/>
              </w:rPr>
              <w:t>文件</w:t>
            </w:r>
          </w:p>
        </w:tc>
        <w:tc>
          <w:tcPr>
            <w:tcW w:w="2459" w:type="pct"/>
            <w:tcBorders>
              <w:bottom w:val="single" w:color="auto" w:sz="4" w:space="0"/>
            </w:tcBorders>
            <w:vAlign w:val="center"/>
          </w:tcPr>
          <w:p w14:paraId="630CC4A8">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供有效的营业执照；</w:t>
            </w:r>
          </w:p>
          <w:p w14:paraId="27E91B15">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供有效的事业单位法人证书；</w:t>
            </w:r>
          </w:p>
          <w:p w14:paraId="1C66DC55">
            <w:pPr>
              <w:keepNext w:val="0"/>
              <w:keepLines w:val="0"/>
              <w:suppressLineNumbers w:val="0"/>
              <w:spacing w:before="0" w:beforeAutospacing="0" w:after="50" w:afterAutospacing="0" w:line="360" w:lineRule="auto"/>
              <w:ind w:left="0" w:right="-10" w:rightChars="0"/>
              <w:jc w:val="left"/>
              <w:rPr>
                <w:rFonts w:hint="default" w:ascii="宋体" w:hAnsi="宋体" w:eastAsia="宋体" w:cs="方正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hint="default" w:ascii="宋体" w:hAnsi="宋体" w:eastAsia="宋体" w:cs="宋体"/>
                <w:sz w:val="24"/>
                <w:szCs w:val="24"/>
                <w:highlight w:val="none"/>
              </w:rPr>
              <w:t>登记证书等证明文件；</w:t>
            </w:r>
          </w:p>
        </w:tc>
        <w:tc>
          <w:tcPr>
            <w:tcW w:w="1122" w:type="pct"/>
            <w:vAlign w:val="center"/>
          </w:tcPr>
          <w:p w14:paraId="07C2C43C">
            <w:pPr>
              <w:keepNext w:val="0"/>
              <w:keepLines w:val="0"/>
              <w:suppressLineNumbers w:val="0"/>
              <w:spacing w:before="0" w:beforeAutospacing="0" w:after="0" w:afterAutospacing="0" w:line="360" w:lineRule="auto"/>
              <w:ind w:left="0" w:right="0"/>
              <w:jc w:val="left"/>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725E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28" w:type="pct"/>
            <w:tcBorders>
              <w:bottom w:val="single" w:color="auto" w:sz="4" w:space="0"/>
            </w:tcBorders>
            <w:vAlign w:val="center"/>
          </w:tcPr>
          <w:p w14:paraId="23E4F7F4">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2</w:t>
            </w:r>
          </w:p>
        </w:tc>
        <w:tc>
          <w:tcPr>
            <w:tcW w:w="888" w:type="pct"/>
            <w:tcBorders>
              <w:bottom w:val="single" w:color="auto" w:sz="4" w:space="0"/>
            </w:tcBorders>
            <w:vAlign w:val="center"/>
          </w:tcPr>
          <w:p w14:paraId="32B7E804">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459" w:type="pct"/>
            <w:tcBorders>
              <w:bottom w:val="single" w:color="auto" w:sz="4" w:space="0"/>
            </w:tcBorders>
            <w:vAlign w:val="center"/>
          </w:tcPr>
          <w:p w14:paraId="4C799851">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122" w:type="pct"/>
            <w:vAlign w:val="center"/>
          </w:tcPr>
          <w:p w14:paraId="1049F806">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8F4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28" w:type="pct"/>
            <w:tcBorders>
              <w:bottom w:val="single" w:color="auto" w:sz="4" w:space="0"/>
            </w:tcBorders>
            <w:vAlign w:val="center"/>
          </w:tcPr>
          <w:p w14:paraId="7EBC7B97">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w:t>
            </w:r>
          </w:p>
        </w:tc>
        <w:tc>
          <w:tcPr>
            <w:tcW w:w="888" w:type="pct"/>
            <w:tcBorders>
              <w:bottom w:val="single" w:color="auto" w:sz="4" w:space="0"/>
            </w:tcBorders>
            <w:vAlign w:val="center"/>
          </w:tcPr>
          <w:p w14:paraId="635479A5">
            <w:pPr>
              <w:keepNext w:val="0"/>
              <w:keepLines w:val="0"/>
              <w:suppressLineNumbers w:val="0"/>
              <w:spacing w:before="0" w:beforeAutospacing="0" w:after="50" w:afterAutospacing="0" w:line="360" w:lineRule="auto"/>
              <w:ind w:left="0" w:right="-10" w:rightChars="0"/>
              <w:jc w:val="center"/>
              <w:rPr>
                <w:rFonts w:hint="eastAsia" w:ascii="宋体" w:hAnsi="宋体" w:eastAsia="宋体"/>
                <w:color w:val="auto"/>
                <w:sz w:val="24"/>
                <w:szCs w:val="18"/>
                <w:highlight w:val="none"/>
                <w:lang w:val="en-US" w:eastAsia="zh-CN"/>
              </w:rPr>
            </w:pPr>
            <w:r>
              <w:rPr>
                <w:rFonts w:hint="eastAsia" w:ascii="宋体" w:hAnsi="宋体" w:eastAsia="宋体"/>
                <w:sz w:val="24"/>
                <w:szCs w:val="18"/>
                <w:highlight w:val="none"/>
              </w:rPr>
              <w:t>诚信履约承诺函</w:t>
            </w:r>
          </w:p>
        </w:tc>
        <w:tc>
          <w:tcPr>
            <w:tcW w:w="2459" w:type="pct"/>
            <w:tcBorders>
              <w:bottom w:val="single" w:color="auto" w:sz="4" w:space="0"/>
            </w:tcBorders>
            <w:vAlign w:val="center"/>
          </w:tcPr>
          <w:p w14:paraId="45372116">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lang w:val="en-US" w:eastAsia="zh-CN"/>
              </w:rPr>
            </w:pPr>
            <w:r>
              <w:rPr>
                <w:rFonts w:hint="eastAsia" w:ascii="宋体" w:hAnsi="宋体" w:eastAsia="宋体"/>
                <w:sz w:val="24"/>
                <w:szCs w:val="18"/>
                <w:highlight w:val="none"/>
              </w:rPr>
              <w:t>提供符合招标文件要求的《诚信履约承诺函》。</w:t>
            </w:r>
          </w:p>
        </w:tc>
        <w:tc>
          <w:tcPr>
            <w:tcW w:w="1122" w:type="pct"/>
            <w:vAlign w:val="center"/>
          </w:tcPr>
          <w:p w14:paraId="08EC4899">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20"/>
                <w:highlight w:val="none"/>
              </w:rPr>
            </w:pPr>
            <w:r>
              <w:rPr>
                <w:rFonts w:hint="eastAsia" w:ascii="宋体" w:hAnsi="宋体" w:eastAsia="宋体"/>
                <w:sz w:val="24"/>
                <w:szCs w:val="18"/>
                <w:highlight w:val="none"/>
              </w:rPr>
              <w:t>详见第六章投标文件格式。</w:t>
            </w:r>
          </w:p>
        </w:tc>
      </w:tr>
      <w:tr w14:paraId="68A8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Align w:val="center"/>
          </w:tcPr>
          <w:p w14:paraId="01B37A0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4</w:t>
            </w:r>
          </w:p>
        </w:tc>
        <w:tc>
          <w:tcPr>
            <w:tcW w:w="888" w:type="pct"/>
            <w:vAlign w:val="center"/>
          </w:tcPr>
          <w:p w14:paraId="387081C0">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459" w:type="pct"/>
            <w:vAlign w:val="center"/>
          </w:tcPr>
          <w:p w14:paraId="602F3CE0">
            <w:pPr>
              <w:keepNext w:val="0"/>
              <w:keepLines w:val="0"/>
              <w:suppressLineNumbers w:val="0"/>
              <w:spacing w:before="0" w:beforeAutospacing="0" w:after="50" w:afterAutospacing="0" w:line="360" w:lineRule="auto"/>
              <w:ind w:left="0" w:right="-10" w:rightChars="0"/>
              <w:jc w:val="left"/>
              <w:rPr>
                <w:rFonts w:hint="eastAsia" w:eastAsia="宋体"/>
                <w:szCs w:val="20"/>
                <w:highlight w:val="none"/>
                <w:lang w:eastAsia="zh-CN"/>
              </w:rPr>
            </w:pPr>
            <w:r>
              <w:rPr>
                <w:rFonts w:hint="eastAsia" w:ascii="宋体" w:hAnsi="宋体" w:eastAsia="宋体" w:cs="宋体"/>
                <w:sz w:val="24"/>
                <w:szCs w:val="24"/>
                <w:highlight w:val="none"/>
                <w:lang w:val="zh-CN"/>
              </w:rPr>
              <w:t>投标人不得存在</w:t>
            </w:r>
            <w:r>
              <w:rPr>
                <w:rFonts w:hint="eastAsia" w:ascii="宋体" w:hAnsi="宋体" w:eastAsia="宋体" w:cs="宋体"/>
                <w:sz w:val="24"/>
                <w:szCs w:val="24"/>
                <w:highlight w:val="none"/>
              </w:rPr>
              <w:t>投标邀请信誉要求和</w:t>
            </w:r>
            <w:r>
              <w:rPr>
                <w:rFonts w:hint="eastAsia" w:ascii="宋体" w:hAnsi="宋体" w:eastAsia="宋体" w:cs="宋体"/>
                <w:sz w:val="24"/>
                <w:szCs w:val="24"/>
                <w:highlight w:val="none"/>
                <w:lang w:val="zh-CN"/>
              </w:rPr>
              <w:t>投标人须知正文</w:t>
            </w:r>
            <w:r>
              <w:rPr>
                <w:rFonts w:hint="eastAsia" w:ascii="宋体" w:hAnsi="宋体" w:eastAsia="宋体" w:cs="宋体"/>
                <w:sz w:val="24"/>
                <w:szCs w:val="24"/>
                <w:highlight w:val="none"/>
              </w:rPr>
              <w:t>中</w:t>
            </w:r>
            <w:r>
              <w:rPr>
                <w:rFonts w:hint="eastAsia" w:ascii="宋体" w:hAnsi="宋体" w:eastAsia="宋体"/>
                <w:sz w:val="24"/>
                <w:szCs w:val="28"/>
                <w:highlight w:val="none"/>
              </w:rPr>
              <w:t>的</w:t>
            </w:r>
            <w:r>
              <w:rPr>
                <w:rFonts w:hint="eastAsia" w:ascii="宋体" w:hAnsi="宋体" w:eastAsia="宋体"/>
                <w:sz w:val="24"/>
                <w:szCs w:val="18"/>
                <w:highlight w:val="none"/>
              </w:rPr>
              <w:t>不良信用记录情形</w:t>
            </w:r>
            <w:r>
              <w:rPr>
                <w:rFonts w:hint="eastAsia" w:ascii="宋体" w:hAnsi="宋体" w:eastAsia="宋体"/>
                <w:sz w:val="24"/>
                <w:szCs w:val="18"/>
                <w:highlight w:val="none"/>
                <w:lang w:eastAsia="zh-CN"/>
              </w:rPr>
              <w:t>。</w:t>
            </w:r>
          </w:p>
        </w:tc>
        <w:tc>
          <w:tcPr>
            <w:tcW w:w="1122" w:type="pct"/>
            <w:vAlign w:val="center"/>
          </w:tcPr>
          <w:p w14:paraId="552D7307">
            <w:pPr>
              <w:keepNext w:val="0"/>
              <w:keepLines w:val="0"/>
              <w:suppressLineNumbers w:val="0"/>
              <w:spacing w:before="0" w:beforeAutospacing="0" w:after="0" w:afterAutospacing="0" w:line="360" w:lineRule="auto"/>
              <w:ind w:left="0" w:right="0"/>
              <w:jc w:val="left"/>
              <w:rPr>
                <w:rFonts w:hint="default" w:ascii="方正仿宋_GB2312" w:hAnsi="方正仿宋_GB2312" w:eastAsia="方正仿宋_GB2312" w:cs="方正仿宋_GB2312"/>
                <w:color w:val="auto"/>
                <w:kern w:val="2"/>
                <w:sz w:val="21"/>
                <w:szCs w:val="20"/>
                <w:highlight w:val="none"/>
                <w:lang w:val="en-US" w:eastAsia="zh-CN" w:bidi="ar-SA"/>
              </w:rPr>
            </w:pPr>
            <w:r>
              <w:rPr>
                <w:rFonts w:hint="eastAsia" w:ascii="宋体" w:hAnsi="宋体" w:eastAsia="宋体" w:cs="宋体"/>
                <w:sz w:val="24"/>
                <w:szCs w:val="24"/>
                <w:highlight w:val="none"/>
              </w:rPr>
              <w:t>无须投标人提供，由采购人或采购代理机构查询。</w:t>
            </w:r>
          </w:p>
        </w:tc>
      </w:tr>
      <w:tr w14:paraId="2E7E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Align w:val="center"/>
          </w:tcPr>
          <w:p w14:paraId="0636F755">
            <w:pPr>
              <w:keepNext w:val="0"/>
              <w:keepLines w:val="0"/>
              <w:suppressLineNumbers w:val="0"/>
              <w:adjustRightInd w:val="0"/>
              <w:snapToGrid w:val="0"/>
              <w:spacing w:before="0" w:beforeAutospacing="0" w:after="0" w:afterAutospacing="0" w:line="360" w:lineRule="auto"/>
              <w:ind w:left="0" w:leftChars="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5</w:t>
            </w:r>
          </w:p>
        </w:tc>
        <w:tc>
          <w:tcPr>
            <w:tcW w:w="888" w:type="pct"/>
            <w:vAlign w:val="center"/>
          </w:tcPr>
          <w:p w14:paraId="77432F7B">
            <w:pPr>
              <w:keepNext w:val="0"/>
              <w:keepLines w:val="0"/>
              <w:suppressLineNumbers w:val="0"/>
              <w:spacing w:before="0" w:beforeAutospacing="0" w:after="50" w:afterAutospacing="0" w:line="360" w:lineRule="auto"/>
              <w:ind w:left="0" w:leftChars="0" w:right="-10" w:rightChars="0"/>
              <w:jc w:val="center"/>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zh-CN"/>
              </w:rPr>
              <w:t>本项目的特定资格要求</w:t>
            </w:r>
          </w:p>
        </w:tc>
        <w:tc>
          <w:tcPr>
            <w:tcW w:w="2459" w:type="pct"/>
            <w:vAlign w:val="center"/>
          </w:tcPr>
          <w:p w14:paraId="12FD5306">
            <w:pPr>
              <w:keepNext w:val="0"/>
              <w:keepLines w:val="0"/>
              <w:suppressLineNumbers w:val="0"/>
              <w:spacing w:before="0" w:beforeAutospacing="0" w:after="50" w:afterAutospacing="0" w:line="360" w:lineRule="auto"/>
              <w:ind w:left="0" w:leftChars="0" w:right="-10" w:rightChars="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投标人为制造商的必须取得国家食品药品监督管理部门颁发的此类设备医疗器械生产许可证，投标人为代理商或经销商应具有有效的中华人民共和国医疗器械经营许可证或医疗器械经营备案凭证。</w:t>
            </w:r>
          </w:p>
        </w:tc>
        <w:tc>
          <w:tcPr>
            <w:tcW w:w="1122" w:type="pct"/>
            <w:vAlign w:val="center"/>
          </w:tcPr>
          <w:p w14:paraId="0AA4D94C">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2EBD5D1D">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279161F1">
      <w:pPr>
        <w:spacing w:line="360" w:lineRule="auto"/>
        <w:ind w:firstLine="437"/>
        <w:outlineLvl w:val="2"/>
        <w:rPr>
          <w:rFonts w:hint="eastAsia" w:ascii="宋体" w:hAnsi="宋体" w:eastAsia="宋体"/>
          <w:color w:val="auto"/>
          <w:sz w:val="24"/>
          <w:highlight w:val="none"/>
        </w:rPr>
      </w:pPr>
    </w:p>
    <w:p w14:paraId="62B78BD9">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2.2符合性审查</w:t>
      </w:r>
    </w:p>
    <w:p w14:paraId="0A00D8E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评标委员会对通过资格审查的投标人的投标文件进行符合性审查，以确定其是否满足招标文件的实质性要求。符合性审查表如下：</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3DCF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F16EA8A">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001D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44553DF6">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242" w:type="pct"/>
            <w:tcBorders>
              <w:bottom w:val="single" w:color="auto" w:sz="4" w:space="0"/>
            </w:tcBorders>
            <w:vAlign w:val="center"/>
          </w:tcPr>
          <w:p w14:paraId="677C5544">
            <w:pPr>
              <w:pStyle w:val="36"/>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36B2902F">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08864A0B">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36F9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0EB0CA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1242" w:type="pct"/>
            <w:vAlign w:val="center"/>
          </w:tcPr>
          <w:p w14:paraId="1E0B336B">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0"/>
                <w:highlight w:val="none"/>
              </w:rPr>
              <w:t>开标一览表</w:t>
            </w:r>
          </w:p>
        </w:tc>
        <w:tc>
          <w:tcPr>
            <w:tcW w:w="1835" w:type="pct"/>
            <w:vAlign w:val="center"/>
          </w:tcPr>
          <w:p w14:paraId="356BE6B3">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0"/>
                <w:highlight w:val="none"/>
                <w:lang w:val="en-US" w:eastAsia="zh-CN"/>
              </w:rPr>
              <w:t>盖章</w:t>
            </w:r>
          </w:p>
        </w:tc>
        <w:tc>
          <w:tcPr>
            <w:tcW w:w="1472" w:type="pct"/>
            <w:vAlign w:val="center"/>
          </w:tcPr>
          <w:p w14:paraId="11B9842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FF8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2EF4F57">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242" w:type="pct"/>
            <w:vAlign w:val="center"/>
          </w:tcPr>
          <w:p w14:paraId="023E6DCA">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投标函</w:t>
            </w:r>
          </w:p>
        </w:tc>
        <w:tc>
          <w:tcPr>
            <w:tcW w:w="1835" w:type="pct"/>
            <w:vAlign w:val="center"/>
          </w:tcPr>
          <w:p w14:paraId="37515210">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53A2C90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DF3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41770B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3</w:t>
            </w:r>
          </w:p>
        </w:tc>
        <w:tc>
          <w:tcPr>
            <w:tcW w:w="1242" w:type="pct"/>
            <w:vAlign w:val="center"/>
          </w:tcPr>
          <w:p w14:paraId="03D01FD2">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授权书</w:t>
            </w:r>
          </w:p>
        </w:tc>
        <w:tc>
          <w:tcPr>
            <w:tcW w:w="1835" w:type="pct"/>
            <w:vAlign w:val="center"/>
          </w:tcPr>
          <w:p w14:paraId="398B2E02">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4AF10936">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法定代表人参加投标的无需此件，提供身份证明即可。详见第六章投标文件格式</w:t>
            </w:r>
            <w:r>
              <w:rPr>
                <w:rFonts w:hint="eastAsia" w:ascii="宋体" w:hAnsi="宋体" w:eastAsia="宋体"/>
                <w:color w:val="auto"/>
                <w:sz w:val="24"/>
                <w:szCs w:val="20"/>
                <w:highlight w:val="none"/>
                <w:lang w:eastAsia="zh-CN"/>
              </w:rPr>
              <w:t>。</w:t>
            </w:r>
          </w:p>
        </w:tc>
      </w:tr>
      <w:tr w14:paraId="73A0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2C1DC89">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242" w:type="pct"/>
            <w:vAlign w:val="center"/>
          </w:tcPr>
          <w:p w14:paraId="1D19245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投标报价</w:t>
            </w:r>
          </w:p>
        </w:tc>
        <w:tc>
          <w:tcPr>
            <w:tcW w:w="1835" w:type="pct"/>
            <w:vAlign w:val="center"/>
          </w:tcPr>
          <w:p w14:paraId="18C8909F">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w:t>
            </w:r>
            <w:r>
              <w:rPr>
                <w:rFonts w:hint="eastAsia" w:ascii="宋体" w:hAnsi="宋体" w:eastAsia="宋体"/>
                <w:color w:val="auto"/>
                <w:sz w:val="24"/>
                <w:szCs w:val="20"/>
                <w:highlight w:val="none"/>
              </w:rPr>
              <w:t>招标文件投标人须知正文第</w:t>
            </w:r>
            <w:r>
              <w:rPr>
                <w:rFonts w:hint="eastAsia" w:ascii="宋体" w:hAnsi="宋体" w:eastAsia="宋体"/>
                <w:color w:val="auto"/>
                <w:sz w:val="24"/>
                <w:szCs w:val="20"/>
                <w:highlight w:val="none"/>
                <w:lang w:val="en-US" w:eastAsia="zh-CN"/>
              </w:rPr>
              <w:t>9</w:t>
            </w:r>
            <w:r>
              <w:rPr>
                <w:rFonts w:hint="eastAsia" w:ascii="宋体" w:hAnsi="宋体" w:eastAsia="宋体"/>
                <w:color w:val="auto"/>
                <w:sz w:val="24"/>
                <w:szCs w:val="20"/>
                <w:highlight w:val="none"/>
              </w:rPr>
              <w:t>条要求</w:t>
            </w:r>
          </w:p>
        </w:tc>
        <w:tc>
          <w:tcPr>
            <w:tcW w:w="1472" w:type="pct"/>
            <w:vAlign w:val="center"/>
          </w:tcPr>
          <w:p w14:paraId="403C76B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3248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B10B44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5</w:t>
            </w:r>
          </w:p>
        </w:tc>
        <w:tc>
          <w:tcPr>
            <w:tcW w:w="1242" w:type="pct"/>
            <w:vAlign w:val="center"/>
          </w:tcPr>
          <w:p w14:paraId="4C332C7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商务响应情况</w:t>
            </w:r>
          </w:p>
        </w:tc>
        <w:tc>
          <w:tcPr>
            <w:tcW w:w="3430" w:type="dxa"/>
            <w:vAlign w:val="center"/>
          </w:tcPr>
          <w:p w14:paraId="2E789DDD">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符合招标文件采购需求中对付款方式、供货及安装期限、供货及安装地点、免费质保期</w:t>
            </w:r>
            <w:r>
              <w:rPr>
                <w:rFonts w:hint="eastAsia" w:ascii="宋体" w:hAnsi="宋体" w:eastAsia="宋体"/>
                <w:color w:val="auto"/>
                <w:sz w:val="24"/>
                <w:szCs w:val="28"/>
                <w:highlight w:val="none"/>
                <w:lang w:val="en-US" w:eastAsia="zh-CN"/>
              </w:rPr>
              <w:t>等实质性</w:t>
            </w:r>
            <w:r>
              <w:rPr>
                <w:rFonts w:hint="eastAsia" w:ascii="宋体" w:hAnsi="宋体" w:eastAsia="宋体"/>
                <w:color w:val="auto"/>
                <w:sz w:val="24"/>
                <w:szCs w:val="28"/>
                <w:highlight w:val="none"/>
              </w:rPr>
              <w:t>要求</w:t>
            </w:r>
          </w:p>
        </w:tc>
        <w:tc>
          <w:tcPr>
            <w:tcW w:w="1472" w:type="pct"/>
            <w:vAlign w:val="center"/>
          </w:tcPr>
          <w:p w14:paraId="3A551BB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4C6D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725878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6</w:t>
            </w:r>
          </w:p>
        </w:tc>
        <w:tc>
          <w:tcPr>
            <w:tcW w:w="1242" w:type="pct"/>
            <w:vAlign w:val="center"/>
          </w:tcPr>
          <w:p w14:paraId="6F97E320">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技术响应情况</w:t>
            </w:r>
          </w:p>
        </w:tc>
        <w:tc>
          <w:tcPr>
            <w:tcW w:w="3430" w:type="dxa"/>
            <w:vAlign w:val="center"/>
          </w:tcPr>
          <w:p w14:paraId="6FCF4EBC">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符合招标文件采购需求中货物技术参数</w:t>
            </w:r>
            <w:r>
              <w:rPr>
                <w:rFonts w:hint="eastAsia" w:ascii="宋体" w:hAnsi="宋体" w:eastAsia="宋体"/>
                <w:color w:val="auto"/>
                <w:sz w:val="24"/>
                <w:szCs w:val="28"/>
                <w:highlight w:val="none"/>
                <w:lang w:val="en-US" w:eastAsia="zh-CN"/>
              </w:rPr>
              <w:t>等实质性要求</w:t>
            </w:r>
          </w:p>
        </w:tc>
        <w:tc>
          <w:tcPr>
            <w:tcW w:w="1472" w:type="pct"/>
            <w:vAlign w:val="center"/>
          </w:tcPr>
          <w:p w14:paraId="7B800342">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56A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9B7AAF8">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7</w:t>
            </w:r>
          </w:p>
        </w:tc>
        <w:tc>
          <w:tcPr>
            <w:tcW w:w="1242" w:type="pct"/>
            <w:vAlign w:val="center"/>
          </w:tcPr>
          <w:p w14:paraId="533E649C">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其他要求</w:t>
            </w:r>
          </w:p>
        </w:tc>
        <w:tc>
          <w:tcPr>
            <w:tcW w:w="3430" w:type="dxa"/>
            <w:vAlign w:val="center"/>
          </w:tcPr>
          <w:p w14:paraId="197A65A5">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符合法律、行政法规规定的其他条件或招标文件列明的其他</w:t>
            </w:r>
            <w:r>
              <w:rPr>
                <w:rFonts w:hint="eastAsia" w:ascii="宋体" w:hAnsi="宋体" w:eastAsia="宋体"/>
                <w:color w:val="auto"/>
                <w:sz w:val="24"/>
                <w:szCs w:val="28"/>
                <w:highlight w:val="none"/>
                <w:lang w:val="en-US" w:eastAsia="zh-CN"/>
              </w:rPr>
              <w:t>实质性要求</w:t>
            </w:r>
          </w:p>
        </w:tc>
        <w:tc>
          <w:tcPr>
            <w:tcW w:w="1472" w:type="pct"/>
            <w:vAlign w:val="center"/>
          </w:tcPr>
          <w:p w14:paraId="4909BBF5">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p>
        </w:tc>
      </w:tr>
    </w:tbl>
    <w:p w14:paraId="35FC1BA2">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符合性审查指标通过标准：</w:t>
      </w:r>
      <w:r>
        <w:rPr>
          <w:rFonts w:hint="eastAsia" w:ascii="宋体" w:hAnsi="宋体" w:eastAsia="宋体"/>
          <w:color w:val="auto"/>
          <w:sz w:val="24"/>
          <w:highlight w:val="none"/>
        </w:rPr>
        <w:t>投标人必须通过符合性审查表中的全部评审指标。</w:t>
      </w:r>
    </w:p>
    <w:p w14:paraId="25BC065C">
      <w:pPr>
        <w:spacing w:line="360" w:lineRule="auto"/>
        <w:jc w:val="center"/>
        <w:outlineLvl w:val="0"/>
        <w:rPr>
          <w:rFonts w:hint="eastAsia" w:ascii="宋体" w:hAnsi="宋体" w:eastAsia="宋体"/>
          <w:b/>
          <w:color w:val="auto"/>
          <w:sz w:val="28"/>
          <w:highlight w:val="none"/>
        </w:rPr>
      </w:pPr>
      <w:bookmarkStart w:id="37" w:name="_Toc4682"/>
    </w:p>
    <w:p w14:paraId="0085C27B">
      <w:pPr>
        <w:pStyle w:val="2"/>
        <w:rPr>
          <w:rFonts w:hint="eastAsia"/>
          <w:highlight w:val="none"/>
        </w:rPr>
      </w:pPr>
    </w:p>
    <w:p w14:paraId="298FE62F">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37"/>
    </w:p>
    <w:p w14:paraId="18AAEAE2">
      <w:pPr>
        <w:spacing w:line="360" w:lineRule="auto"/>
        <w:jc w:val="center"/>
        <w:outlineLvl w:val="0"/>
        <w:rPr>
          <w:rFonts w:hint="eastAsia" w:ascii="宋体" w:hAnsi="宋体" w:eastAsia="宋体"/>
          <w:b/>
          <w:color w:val="auto"/>
          <w:sz w:val="28"/>
          <w:highlight w:val="none"/>
        </w:rPr>
      </w:pPr>
      <w:r>
        <w:rPr>
          <w:rFonts w:hint="eastAsia" w:ascii="宋体" w:hAnsi="宋体" w:eastAsia="宋体"/>
          <w:b/>
          <w:color w:val="auto"/>
          <w:sz w:val="28"/>
          <w:highlight w:val="none"/>
        </w:rPr>
        <w:t>(此格式</w:t>
      </w:r>
      <w:r>
        <w:rPr>
          <w:rFonts w:hint="eastAsia" w:ascii="宋体" w:hAnsi="宋体" w:eastAsia="宋体"/>
          <w:b/>
          <w:color w:val="auto"/>
          <w:sz w:val="28"/>
          <w:highlight w:val="none"/>
          <w:lang w:val="en-US" w:eastAsia="zh-CN"/>
        </w:rPr>
        <w:t>合同</w:t>
      </w:r>
      <w:r>
        <w:rPr>
          <w:rFonts w:hint="eastAsia" w:ascii="宋体" w:hAnsi="宋体" w:eastAsia="宋体"/>
          <w:b/>
          <w:color w:val="auto"/>
          <w:sz w:val="28"/>
          <w:highlight w:val="none"/>
        </w:rPr>
        <w:t>仅供参考)</w:t>
      </w:r>
    </w:p>
    <w:p w14:paraId="567C9E39">
      <w:pPr>
        <w:pStyle w:val="10"/>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6615F538">
      <w:pPr>
        <w:pStyle w:val="10"/>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2D47DC9C">
      <w:pPr>
        <w:pStyle w:val="10"/>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75BE377B">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0AF4DBD0">
      <w:pPr>
        <w:pStyle w:val="10"/>
        <w:rPr>
          <w:rFonts w:hint="eastAsia" w:ascii="宋体" w:hAnsi="宋体" w:eastAsia="宋体" w:cs="宋体"/>
          <w:b/>
          <w:bCs/>
          <w:spacing w:val="-20"/>
          <w:kern w:val="44"/>
          <w:sz w:val="24"/>
          <w:szCs w:val="24"/>
          <w:highlight w:val="none"/>
        </w:rPr>
      </w:pPr>
    </w:p>
    <w:p w14:paraId="51F5EB01">
      <w:pPr>
        <w:pStyle w:val="10"/>
        <w:rPr>
          <w:rFonts w:hint="eastAsia" w:ascii="宋体" w:hAnsi="宋体" w:eastAsia="宋体" w:cs="宋体"/>
          <w:b/>
          <w:bCs/>
          <w:spacing w:val="-20"/>
          <w:kern w:val="44"/>
          <w:sz w:val="24"/>
          <w:szCs w:val="24"/>
          <w:highlight w:val="none"/>
        </w:rPr>
      </w:pPr>
    </w:p>
    <w:p w14:paraId="3FE6A5E3">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31E7B9BB">
      <w:pPr>
        <w:pStyle w:val="10"/>
        <w:pageBreakBefore w:val="0"/>
        <w:kinsoku/>
        <w:wordWrap/>
        <w:overflowPunct/>
        <w:topLinePunct w:val="0"/>
        <w:bidi w:val="0"/>
        <w:spacing w:line="360" w:lineRule="auto"/>
        <w:textAlignment w:val="auto"/>
        <w:rPr>
          <w:rFonts w:hint="eastAsia"/>
          <w:highlight w:val="none"/>
        </w:rPr>
      </w:pPr>
    </w:p>
    <w:p w14:paraId="5A08CC3A">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6F35AD3A">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08076327">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2DAAA5D4">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33875780">
      <w:pPr>
        <w:pageBreakBefore w:val="0"/>
        <w:kinsoku/>
        <w:wordWrap/>
        <w:overflowPunct/>
        <w:topLinePunct w:val="0"/>
        <w:bidi w:val="0"/>
        <w:spacing w:line="360" w:lineRule="auto"/>
        <w:ind w:left="420" w:leftChars="200"/>
        <w:textAlignment w:val="auto"/>
        <w:rPr>
          <w:rFonts w:hint="default" w:ascii="宋体" w:hAnsi="宋体" w:eastAsia="宋体" w:cs="宋体"/>
          <w:sz w:val="24"/>
          <w:szCs w:val="24"/>
          <w:highlight w:val="none"/>
          <w:u w:val="single"/>
          <w:lang w:val="en-US" w:eastAsia="zh-CN"/>
        </w:rPr>
      </w:pPr>
      <w:r>
        <w:rPr>
          <w:rFonts w:hint="eastAsia" w:ascii="宋体" w:hAnsi="宋体" w:eastAsia="宋体" w:cs="Times New Roman"/>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 xml:space="preserve">滁州市第一人民医院      </w:t>
      </w:r>
    </w:p>
    <w:p w14:paraId="19B6C613">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Times New Roman"/>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5A6FB7D8">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380E9719">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DFE9BDB">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FC0295D">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F10AFC9">
      <w:pPr>
        <w:pageBreakBefore w:val="0"/>
        <w:kinsoku/>
        <w:wordWrap/>
        <w:overflowPunct/>
        <w:topLinePunct w:val="0"/>
        <w:bidi w:val="0"/>
        <w:spacing w:line="360" w:lineRule="auto"/>
        <w:jc w:val="center"/>
        <w:textAlignment w:val="auto"/>
        <w:outlineLvl w:val="1"/>
        <w:rPr>
          <w:rFonts w:hint="eastAsia" w:ascii="宋体" w:hAnsi="宋体" w:eastAsia="宋体" w:cs="方正仿宋_GB2312"/>
          <w:b/>
          <w:color w:val="000000"/>
          <w:sz w:val="24"/>
          <w:szCs w:val="20"/>
          <w:highlight w:val="none"/>
        </w:rPr>
      </w:pPr>
      <w:bookmarkStart w:id="38" w:name="_Toc22209"/>
      <w:r>
        <w:rPr>
          <w:rFonts w:hint="eastAsia" w:ascii="宋体" w:hAnsi="宋体" w:eastAsia="宋体" w:cs="方正仿宋_GB2312"/>
          <w:b/>
          <w:color w:val="000000"/>
          <w:sz w:val="24"/>
          <w:szCs w:val="20"/>
          <w:highlight w:val="none"/>
        </w:rPr>
        <w:t>第一节 政府采购合同协议书</w:t>
      </w:r>
      <w:bookmarkEnd w:id="38"/>
    </w:p>
    <w:p w14:paraId="5F8BCAC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rPr>
      </w:pPr>
    </w:p>
    <w:p w14:paraId="6C585DF0">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滁州市第一人民医院</w:t>
      </w:r>
    </w:p>
    <w:p w14:paraId="2012C08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257ACF4C">
      <w:pPr>
        <w:pStyle w:val="11"/>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598B4FC3">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68ADC931">
      <w:pPr>
        <w:pStyle w:val="11"/>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lang w:eastAsia="zh-CN"/>
        </w:rPr>
        <w:t>滁州市第一人民医院低温等离子体多功能手术系统采购项目</w:t>
      </w:r>
      <w:r>
        <w:rPr>
          <w:rFonts w:hint="eastAsia" w:ascii="宋体" w:hAnsi="宋体" w:eastAsia="宋体" w:cs="宋体"/>
          <w:sz w:val="24"/>
          <w:szCs w:val="24"/>
          <w:highlight w:val="none"/>
          <w:u w:val="single"/>
        </w:rPr>
        <w:t xml:space="preserve"> </w:t>
      </w:r>
    </w:p>
    <w:p w14:paraId="0FE71B97">
      <w:pPr>
        <w:pStyle w:val="11"/>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采购项目编号：</w:t>
      </w:r>
      <w:r>
        <w:rPr>
          <w:rFonts w:hint="eastAsia" w:ascii="宋体" w:hAnsi="宋体" w:eastAsia="宋体" w:cs="宋体"/>
          <w:sz w:val="24"/>
          <w:szCs w:val="24"/>
          <w:highlight w:val="none"/>
          <w:u w:val="single"/>
          <w:lang w:eastAsia="zh-CN"/>
        </w:rPr>
        <w:t>CZYY-2026-47</w:t>
      </w:r>
      <w:r>
        <w:rPr>
          <w:rFonts w:hint="eastAsia" w:ascii="宋体" w:hAnsi="宋体" w:eastAsia="宋体" w:cs="宋体"/>
          <w:sz w:val="24"/>
          <w:szCs w:val="24"/>
          <w:highlight w:val="none"/>
          <w:u w:val="single"/>
        </w:rPr>
        <w:t xml:space="preserve"> </w:t>
      </w:r>
    </w:p>
    <w:p w14:paraId="69DCEF1D">
      <w:pPr>
        <w:pStyle w:val="11"/>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44E1260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5DF0E6B2">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14:paraId="4F7AE679">
      <w:pPr>
        <w:pStyle w:val="63"/>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val="en-US" w:eastAsia="zh-CN"/>
        </w:rPr>
        <w:t>分散采购</w:t>
      </w:r>
    </w:p>
    <w:p w14:paraId="0C0D7449">
      <w:pPr>
        <w:pStyle w:val="63"/>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14:paraId="3A3BE740">
      <w:pPr>
        <w:pStyle w:val="63"/>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350BFD12">
      <w:pPr>
        <w:pageBreakBefore w:val="0"/>
        <w:numPr>
          <w:ilvl w:val="-1"/>
          <w:numId w:val="0"/>
        </w:numPr>
        <w:kinsoku/>
        <w:wordWrap/>
        <w:overflowPunct/>
        <w:topLinePunct w:val="0"/>
        <w:bidi w:val="0"/>
        <w:adjustRightInd w:val="0"/>
        <w:snapToGrid w:val="0"/>
        <w:spacing w:before="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（6）中标（成交）供应商是否为外商投资企业：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1D716F34">
      <w:pPr>
        <w:pStyle w:val="63"/>
        <w:pageBreakBefore w:val="0"/>
        <w:tabs>
          <w:tab w:val="left" w:pos="1340"/>
        </w:tabs>
        <w:kinsoku/>
        <w:wordWrap/>
        <w:overflowPunct/>
        <w:topLinePunct w:val="0"/>
        <w:bidi w:val="0"/>
        <w:spacing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62F1DFEF">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（7）是否涉及节能产品：</w:t>
      </w:r>
    </w:p>
    <w:p w14:paraId="22FD34DC">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highlight w:val="none"/>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rPr>
        <w:t>否</w:t>
      </w:r>
    </w:p>
    <w:p w14:paraId="21ACBB39">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（8）涉及商品包装和快递包装的，是否参考</w:t>
      </w:r>
      <w:r>
        <w:rPr>
          <w:rFonts w:hint="eastAsia" w:ascii="宋体" w:hAnsi="宋体" w:eastAsia="宋体" w:cs="宋体"/>
          <w:sz w:val="24"/>
          <w:szCs w:val="24"/>
          <w:highlight w:val="none"/>
        </w:rPr>
        <w:t>《商品包装政府采购需求标准（试行）》、《快递包装政府采购需求标准（试行）》</w:t>
      </w:r>
      <w:r>
        <w:rPr>
          <w:rFonts w:hint="eastAsia" w:ascii="宋体" w:hAnsi="宋体" w:eastAsia="宋体" w:cs="宋体"/>
          <w:sz w:val="24"/>
          <w:szCs w:val="24"/>
          <w:highlight w:val="none"/>
          <w:lang w:eastAsia="zh-CN"/>
        </w:rPr>
        <w:t>明确产品及相关快递服务的具体包装要求：</w:t>
      </w:r>
    </w:p>
    <w:p w14:paraId="1EF5D586">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rPr>
        <w:t xml:space="preserve">是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不涉及</w:t>
      </w:r>
    </w:p>
    <w:p w14:paraId="47C65E06">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45D2F11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4DA8272D">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B987761">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p>
    <w:p w14:paraId="7EC5B10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66E33449">
      <w:pPr>
        <w:pStyle w:val="64"/>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347C2314">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0F70FCD2">
      <w:pPr>
        <w:pageBreakBefore w:val="0"/>
        <w:kinsoku/>
        <w:wordWrap/>
        <w:overflowPunct/>
        <w:topLinePunct w:val="0"/>
        <w:bidi w:val="0"/>
        <w:snapToGrid w:val="0"/>
        <w:spacing w:line="360" w:lineRule="auto"/>
        <w:ind w:firstLine="720" w:firstLineChars="300"/>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lang w:val="en-US" w:eastAsia="zh-CN"/>
        </w:rPr>
        <w:t xml:space="preserve">                                                    </w:t>
      </w:r>
    </w:p>
    <w:p w14:paraId="43F0F8F3">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03520E20">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5C7EF0D5">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22373D6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0CAA64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5AA6782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2497AFB9">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49B86BB9">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22305C88">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EBB029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FC45B0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u w:val="single"/>
        </w:rPr>
        <w:t xml:space="preserve">                                                </w:t>
      </w:r>
    </w:p>
    <w:p w14:paraId="4378A7BD">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099C35C8">
      <w:pPr>
        <w:pageBreakBefore w:val="0"/>
        <w:numPr>
          <w:ilvl w:val="0"/>
          <w:numId w:val="3"/>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7D588CD6">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采购人</w:t>
      </w:r>
      <w:r>
        <w:rPr>
          <w:rFonts w:hint="eastAsia" w:ascii="宋体" w:hAnsi="宋体" w:eastAsia="宋体" w:cs="宋体"/>
          <w:bCs/>
          <w:sz w:val="24"/>
          <w:szCs w:val="24"/>
          <w:highlight w:val="none"/>
          <w:u w:val="single"/>
        </w:rPr>
        <w:t xml:space="preserve">      </w:t>
      </w:r>
    </w:p>
    <w:p w14:paraId="2EA0C816">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645E725F">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1BA1236C">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2A1ED77E">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026044D9">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44C87B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0954B14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1946A0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1B9CC8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2528AB1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49EF77D1">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（应明确分期/分项验收的工作安排）</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197974F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368DADB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highlight w:val="none"/>
          <w:u w:val="single"/>
        </w:rPr>
        <w:t xml:space="preserve">                                      </w:t>
      </w:r>
    </w:p>
    <w:p w14:paraId="0D281B5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387E5B8B">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3F8B085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w:t>
      </w:r>
      <w:r>
        <w:rPr>
          <w:rFonts w:hint="eastAsia" w:ascii="宋体" w:hAnsi="宋体" w:eastAsia="宋体" w:cs="宋体"/>
          <w:bCs/>
          <w:i w:val="0"/>
          <w:iCs w:val="0"/>
          <w:sz w:val="24"/>
          <w:szCs w:val="24"/>
          <w:highlight w:val="none"/>
          <w:u w:val="single"/>
        </w:rPr>
        <w:t>（产权过户登记等）</w:t>
      </w:r>
      <w:r>
        <w:rPr>
          <w:rFonts w:hint="eastAsia" w:ascii="宋体" w:hAnsi="宋体" w:eastAsia="宋体" w:cs="宋体"/>
          <w:bCs/>
          <w:sz w:val="24"/>
          <w:szCs w:val="24"/>
          <w:highlight w:val="none"/>
          <w:u w:val="single"/>
        </w:rPr>
        <w:t xml:space="preserve">          </w:t>
      </w:r>
    </w:p>
    <w:p w14:paraId="3B4467EF">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66DC006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7635965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2AA00B3A">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6D3F0C6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68E8621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0CC25F1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76FF5D6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4F5CEC5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7D284FD6">
      <w:pPr>
        <w:pStyle w:val="63"/>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5C051D4C">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79444D7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67E8DB2C">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24C605A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048DE5F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lang w:val="en-US" w:eastAsia="zh-CN"/>
        </w:rPr>
        <w:t>滁州市第一人民医院</w:t>
      </w:r>
    </w:p>
    <w:tbl>
      <w:tblPr>
        <w:tblStyle w:val="2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27FBE2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38206B7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7CFAEE8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3F2F57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169F7C1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128B43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235DA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5C66AA3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3F4D2F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644" w:hRule="atLeast"/>
        </w:trPr>
        <w:tc>
          <w:tcPr>
            <w:tcW w:w="1125" w:type="pct"/>
            <w:tcBorders>
              <w:top w:val="single" w:color="auto" w:sz="2" w:space="0"/>
              <w:right w:val="single" w:color="auto" w:sz="2" w:space="0"/>
            </w:tcBorders>
            <w:vAlign w:val="center"/>
          </w:tcPr>
          <w:p w14:paraId="5B1C3D6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3443541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436" w:type="pct"/>
            <w:tcBorders>
              <w:top w:val="single" w:color="auto" w:sz="2" w:space="0"/>
              <w:left w:val="single" w:color="auto" w:sz="2" w:space="0"/>
              <w:right w:val="single" w:color="auto" w:sz="2" w:space="0"/>
            </w:tcBorders>
            <w:vAlign w:val="center"/>
          </w:tcPr>
          <w:p w14:paraId="0781EBA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49AD74C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265C8C6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341D55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43C25E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7F0A4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E767B2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2C2B5A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6998025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1B495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73DE7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74E7D5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460F7E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1353AFB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A6CE1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1B28D2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539791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648AD1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756DE10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2137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A5F328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CF4D71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09A6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797D7B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7EF2B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703449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A3EBE5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D3B36C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3224B9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08166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660C39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F94E59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FBA3C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7A1E34E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BA7B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686F3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AAF364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3F8376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2D33E60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0530C9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CC4090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513F3C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40BF7F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193F42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AB097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E9E30D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04600F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541015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0FD017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9274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8F29A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C9EBD1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ABD97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5CD5D48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bl>
    <w:p w14:paraId="0B5A6C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1EC8DD7">
      <w:pPr>
        <w:pStyle w:val="4"/>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bookmarkStart w:id="39" w:name="_Toc27624"/>
      <w:r>
        <w:rPr>
          <w:rFonts w:hint="eastAsia" w:ascii="宋体" w:hAnsi="宋体" w:eastAsia="宋体" w:cs="方正仿宋_GB2312"/>
          <w:b/>
          <w:bCs w:val="0"/>
          <w:color w:val="000000"/>
          <w:kern w:val="2"/>
          <w:sz w:val="24"/>
          <w:szCs w:val="20"/>
          <w:highlight w:val="none"/>
          <w:lang w:val="en-US" w:eastAsia="zh-CN" w:bidi="ar-SA"/>
        </w:rPr>
        <w:t>第二节 政府采购合同通用条款</w:t>
      </w:r>
      <w:bookmarkEnd w:id="39"/>
    </w:p>
    <w:p w14:paraId="5A181166">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511D3A9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1C52632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10EC873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6978CC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03F737FA">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2D5AE6B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7411954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4F59709F">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16863A2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20B10FB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3BF4B055">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621BC10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5317BA59">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4663A3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50EB3F00">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0E9673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122A2A5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711E4B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7CADA6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469E75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76970A45">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12737A5B">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4FC5544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75BAC0C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634A3D0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3B07021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21254170">
      <w:pPr>
        <w:pStyle w:val="10"/>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4508BB39">
      <w:pPr>
        <w:pStyle w:val="10"/>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0B1B0757">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503B24F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24B3F4A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32BA7098">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3002FA8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203ED8D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55375E4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7C1D06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077CC3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1BDA1752">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2D296AE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0CBAE6F3">
      <w:pPr>
        <w:pStyle w:val="15"/>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49EE036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26BCF95B">
      <w:pPr>
        <w:pStyle w:val="15"/>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5876BB5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5C5299D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7180129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21B5F2C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19786E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15DE11D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EBF298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71D6B37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1C42F03F">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55BDDEC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283B111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03089B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6BCF4CA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3F5B09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0"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0"/>
      <w:r>
        <w:rPr>
          <w:rFonts w:hint="eastAsia" w:ascii="宋体" w:hAnsi="宋体" w:eastAsia="宋体" w:cs="宋体"/>
          <w:color w:val="auto"/>
          <w:sz w:val="24"/>
          <w:szCs w:val="24"/>
          <w:highlight w:val="none"/>
        </w:rPr>
        <w:t>。</w:t>
      </w:r>
    </w:p>
    <w:p w14:paraId="09B1C11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46327B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27D2BD2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69B954A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合同价款支付</w:t>
      </w:r>
      <w:r>
        <w:rPr>
          <w:rFonts w:hint="eastAsia" w:ascii="宋体" w:hAnsi="宋体" w:eastAsia="宋体" w:cs="宋体"/>
          <w:sz w:val="24"/>
          <w:szCs w:val="24"/>
          <w:highlight w:val="none"/>
        </w:rPr>
        <w:t>按照国库集中支付</w:t>
      </w:r>
      <w:r>
        <w:rPr>
          <w:rFonts w:hint="eastAsia" w:ascii="宋体" w:hAnsi="宋体" w:eastAsia="宋体" w:cs="宋体"/>
          <w:sz w:val="24"/>
          <w:szCs w:val="24"/>
          <w:highlight w:val="none"/>
          <w:lang w:eastAsia="zh-CN"/>
        </w:rPr>
        <w:t>制度及财政管理相关</w:t>
      </w:r>
      <w:r>
        <w:rPr>
          <w:rFonts w:hint="eastAsia" w:ascii="宋体" w:hAnsi="宋体" w:eastAsia="宋体" w:cs="宋体"/>
          <w:sz w:val="24"/>
          <w:szCs w:val="24"/>
          <w:highlight w:val="none"/>
        </w:rPr>
        <w:t>规定执行。</w:t>
      </w:r>
    </w:p>
    <w:p w14:paraId="4435B4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 xml:space="preserve">12.2 </w:t>
      </w:r>
      <w:r>
        <w:rPr>
          <w:rFonts w:hint="eastAsia" w:ascii="宋体" w:hAnsi="宋体" w:eastAsia="宋体" w:cs="宋体"/>
          <w:sz w:val="24"/>
          <w:szCs w:val="24"/>
          <w:highlight w:val="none"/>
        </w:rPr>
        <w:t>对于满足合同约定支付条件的，</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原则上应当自收到发票后10个工</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45B40FF4">
      <w:pPr>
        <w:pStyle w:val="10"/>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不采用</w:t>
      </w:r>
      <w:r>
        <w:rPr>
          <w:rFonts w:hint="eastAsia" w:ascii="宋体" w:hAnsi="宋体" w:eastAsia="宋体" w:cs="宋体"/>
          <w:b/>
          <w:bCs/>
          <w:color w:val="auto"/>
          <w:sz w:val="24"/>
          <w:szCs w:val="24"/>
          <w:highlight w:val="none"/>
          <w:lang w:eastAsia="zh-CN"/>
        </w:rPr>
        <w:t>）</w:t>
      </w:r>
    </w:p>
    <w:p w14:paraId="3BEF040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1CBE7C9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44B3D8CD">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A43F63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5383A6E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687047F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14581EE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2FF396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C8464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63BF3136">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7B19B8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7B1F181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0E1AFA41">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12BADA6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25B8D1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07759AD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32CB51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3E83D9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26ED7A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0AF3DBC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18478A1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28541F6D">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5F6D42EF">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14E4F66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519C74D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19688DA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0A74A7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24C00FA3">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2B2192CD">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1AF28C0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3925310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668E83D1">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59CC27A0">
      <w:pPr>
        <w:pStyle w:val="63"/>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753C082F">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0902C46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281F4D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7AD9DF0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71B498D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3E3422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6C0D39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DE4A5F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7513379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6C397247">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4BFCDE77">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64914355">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276673F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7E3CCC9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32F2BD0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215F86A">
      <w:pPr>
        <w:pStyle w:val="10"/>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5A926F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502FFAAF">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169D83F2">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0C4805B7">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2B9F2308">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240F2E39">
      <w:pPr>
        <w:pStyle w:val="63"/>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45F61B5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720E07B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04C0A9E2">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3D091F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1292D9D6">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41" w:name="_Toc20313"/>
    </w:p>
    <w:p w14:paraId="0FE90AD4">
      <w:pPr>
        <w:pStyle w:val="4"/>
        <w:pageBreakBefore w:val="0"/>
        <w:kinsoku/>
        <w:wordWrap/>
        <w:overflowPunct/>
        <w:topLinePunct w:val="0"/>
        <w:bidi w:val="0"/>
        <w:adjustRightInd w:val="0"/>
        <w:snapToGrid w:val="0"/>
        <w:spacing w:before="156" w:beforeLines="50" w:line="360" w:lineRule="auto"/>
        <w:jc w:val="center"/>
        <w:textAlignment w:val="auto"/>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C93F9C5">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E29FBF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8F569F6">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31960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21F1B3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D435DB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E766F7">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67AD97E">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D66A154">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9C1BEB">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7A4C9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144BEF2">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25D5A3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C27B7AC">
      <w:pPr>
        <w:rPr>
          <w:rFonts w:hint="eastAsia" w:ascii="宋体" w:hAnsi="宋体" w:eastAsia="宋体" w:cs="宋体"/>
          <w:sz w:val="24"/>
          <w:szCs w:val="24"/>
          <w:highlight w:val="none"/>
        </w:rPr>
      </w:pPr>
    </w:p>
    <w:p w14:paraId="17546970">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bookmarkEnd w:id="41"/>
    <w:p w14:paraId="77F8C984">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bookmarkStart w:id="42" w:name="_Toc22492"/>
    </w:p>
    <w:p w14:paraId="35C9572B">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193A8B8B">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第六章  投标文件格式</w:t>
      </w:r>
      <w:bookmarkEnd w:id="42"/>
    </w:p>
    <w:p w14:paraId="3E433C93">
      <w:pPr>
        <w:spacing w:line="900" w:lineRule="exact"/>
        <w:jc w:val="center"/>
        <w:rPr>
          <w:rFonts w:ascii="宋体" w:hAnsi="宋体" w:eastAsia="宋体"/>
          <w:b/>
          <w:color w:val="auto"/>
          <w:sz w:val="72"/>
          <w:highlight w:val="none"/>
        </w:rPr>
      </w:pPr>
    </w:p>
    <w:p w14:paraId="3C28DC8F">
      <w:pPr>
        <w:spacing w:line="900" w:lineRule="exact"/>
        <w:jc w:val="center"/>
        <w:outlineLvl w:val="1"/>
        <w:rPr>
          <w:rFonts w:ascii="宋体" w:hAnsi="宋体" w:eastAsia="宋体"/>
          <w:b/>
          <w:color w:val="auto"/>
          <w:sz w:val="72"/>
          <w:highlight w:val="none"/>
        </w:rPr>
      </w:pPr>
      <w:bookmarkStart w:id="43" w:name="_Toc651"/>
      <w:r>
        <w:rPr>
          <w:rFonts w:hint="eastAsia" w:ascii="宋体" w:hAnsi="宋体" w:eastAsia="宋体"/>
          <w:b/>
          <w:color w:val="auto"/>
          <w:sz w:val="72"/>
          <w:highlight w:val="none"/>
        </w:rPr>
        <w:t>投</w:t>
      </w:r>
      <w:bookmarkEnd w:id="43"/>
    </w:p>
    <w:p w14:paraId="4D585C6C">
      <w:pPr>
        <w:spacing w:line="900" w:lineRule="exact"/>
        <w:jc w:val="center"/>
        <w:rPr>
          <w:rFonts w:ascii="宋体" w:hAnsi="宋体" w:eastAsia="宋体"/>
          <w:b/>
          <w:color w:val="auto"/>
          <w:sz w:val="72"/>
          <w:highlight w:val="none"/>
        </w:rPr>
      </w:pPr>
    </w:p>
    <w:p w14:paraId="5CF65A1C">
      <w:pPr>
        <w:spacing w:line="900" w:lineRule="exact"/>
        <w:jc w:val="center"/>
        <w:outlineLvl w:val="1"/>
        <w:rPr>
          <w:rFonts w:ascii="宋体" w:hAnsi="宋体" w:eastAsia="宋体"/>
          <w:b/>
          <w:color w:val="auto"/>
          <w:sz w:val="72"/>
          <w:highlight w:val="none"/>
        </w:rPr>
      </w:pPr>
      <w:bookmarkStart w:id="44" w:name="_Toc6148"/>
      <w:r>
        <w:rPr>
          <w:rFonts w:hint="eastAsia" w:ascii="宋体" w:hAnsi="宋体" w:eastAsia="宋体"/>
          <w:b/>
          <w:color w:val="auto"/>
          <w:sz w:val="72"/>
          <w:highlight w:val="none"/>
        </w:rPr>
        <w:t>标</w:t>
      </w:r>
      <w:bookmarkEnd w:id="44"/>
    </w:p>
    <w:p w14:paraId="2B109CCE">
      <w:pPr>
        <w:spacing w:line="900" w:lineRule="exact"/>
        <w:jc w:val="center"/>
        <w:rPr>
          <w:rFonts w:ascii="宋体" w:hAnsi="宋体" w:eastAsia="宋体"/>
          <w:b/>
          <w:color w:val="auto"/>
          <w:sz w:val="72"/>
          <w:highlight w:val="none"/>
        </w:rPr>
      </w:pPr>
    </w:p>
    <w:p w14:paraId="28BDF78C">
      <w:pPr>
        <w:spacing w:line="900" w:lineRule="exact"/>
        <w:jc w:val="center"/>
        <w:outlineLvl w:val="1"/>
        <w:rPr>
          <w:rFonts w:ascii="宋体" w:hAnsi="宋体" w:eastAsia="宋体"/>
          <w:b/>
          <w:color w:val="auto"/>
          <w:sz w:val="72"/>
          <w:highlight w:val="none"/>
        </w:rPr>
      </w:pPr>
      <w:bookmarkStart w:id="45" w:name="_Toc1338"/>
      <w:r>
        <w:rPr>
          <w:rFonts w:hint="eastAsia" w:ascii="宋体" w:hAnsi="宋体" w:eastAsia="宋体"/>
          <w:b/>
          <w:color w:val="auto"/>
          <w:sz w:val="72"/>
          <w:highlight w:val="none"/>
        </w:rPr>
        <w:t>文</w:t>
      </w:r>
      <w:bookmarkEnd w:id="45"/>
    </w:p>
    <w:p w14:paraId="422F9632">
      <w:pPr>
        <w:spacing w:line="900" w:lineRule="exact"/>
        <w:jc w:val="center"/>
        <w:rPr>
          <w:rFonts w:ascii="宋体" w:hAnsi="宋体" w:eastAsia="宋体"/>
          <w:b/>
          <w:color w:val="auto"/>
          <w:sz w:val="72"/>
          <w:highlight w:val="none"/>
        </w:rPr>
      </w:pPr>
    </w:p>
    <w:p w14:paraId="4B247CCA">
      <w:pPr>
        <w:jc w:val="center"/>
        <w:outlineLvl w:val="1"/>
        <w:rPr>
          <w:rFonts w:ascii="宋体" w:hAnsi="宋体" w:eastAsia="宋体"/>
          <w:b/>
          <w:color w:val="auto"/>
          <w:sz w:val="72"/>
          <w:highlight w:val="none"/>
        </w:rPr>
      </w:pPr>
      <w:bookmarkStart w:id="46" w:name="_Toc10796"/>
      <w:r>
        <w:rPr>
          <w:rFonts w:hint="eastAsia" w:ascii="宋体" w:hAnsi="宋体" w:eastAsia="宋体"/>
          <w:b/>
          <w:color w:val="auto"/>
          <w:sz w:val="72"/>
          <w:highlight w:val="none"/>
        </w:rPr>
        <w:t>件</w:t>
      </w:r>
      <w:bookmarkEnd w:id="46"/>
    </w:p>
    <w:p w14:paraId="13D24616">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资信、技术证明文件（一）</w:t>
      </w:r>
    </w:p>
    <w:p w14:paraId="6176A7CD">
      <w:pPr>
        <w:spacing w:after="156" w:afterLines="50" w:line="500" w:lineRule="exact"/>
        <w:jc w:val="center"/>
        <w:rPr>
          <w:rFonts w:ascii="宋体" w:hAnsi="宋体" w:eastAsia="宋体"/>
          <w:b/>
          <w:color w:val="auto"/>
          <w:sz w:val="28"/>
          <w:szCs w:val="28"/>
          <w:highlight w:val="none"/>
        </w:rPr>
      </w:pPr>
    </w:p>
    <w:p w14:paraId="16A88AF1">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1B4A5B">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71FAB488">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AF57AC4">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bookmarkStart w:id="47" w:name="_Toc8037"/>
      <w:bookmarkStart w:id="48" w:name="_Toc9994"/>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47"/>
      <w:bookmarkEnd w:id="48"/>
    </w:p>
    <w:p w14:paraId="039F80FC">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176CB01B">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399EA82C">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授权书；（格式见附件）</w:t>
      </w:r>
    </w:p>
    <w:p w14:paraId="3D31A899">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（2）技术响应表；（格式见附件）</w:t>
      </w:r>
    </w:p>
    <w:p w14:paraId="7C68ECF0">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（3）投标人资格声明书；（格式见附件）</w:t>
      </w:r>
    </w:p>
    <w:p w14:paraId="0592F1E2">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79EAADB1">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（5）招标文件要求提供资信技术评审材料；</w:t>
      </w:r>
    </w:p>
    <w:p w14:paraId="3C9A94DB">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（6）投标人认为需要提供的其他资信技术评审及证明材料。</w:t>
      </w:r>
    </w:p>
    <w:p w14:paraId="5196BBDF">
      <w:pPr>
        <w:spacing w:line="360" w:lineRule="auto"/>
        <w:ind w:firstLine="435"/>
        <w:rPr>
          <w:rFonts w:hint="eastAsia" w:ascii="宋体" w:hAnsi="宋体" w:eastAsia="宋体" w:cs="宋体"/>
          <w:color w:val="auto"/>
          <w:sz w:val="24"/>
          <w:highlight w:val="none"/>
          <w:lang w:val="en-US" w:eastAsia="zh-CN"/>
        </w:rPr>
      </w:pPr>
    </w:p>
    <w:p w14:paraId="116DEDDE">
      <w:pPr>
        <w:spacing w:line="360" w:lineRule="auto"/>
        <w:ind w:firstLine="435"/>
        <w:rPr>
          <w:rFonts w:hint="eastAsia" w:ascii="宋体" w:hAnsi="宋体" w:eastAsia="宋体" w:cs="宋体"/>
          <w:color w:val="auto"/>
          <w:sz w:val="24"/>
          <w:highlight w:val="none"/>
          <w:lang w:val="en-US" w:eastAsia="zh-CN"/>
        </w:rPr>
      </w:pPr>
    </w:p>
    <w:p w14:paraId="252F88ED">
      <w:pPr>
        <w:spacing w:line="360" w:lineRule="auto"/>
        <w:ind w:firstLine="435"/>
        <w:rPr>
          <w:rFonts w:hint="eastAsia" w:ascii="宋体" w:hAnsi="宋体" w:eastAsia="宋体" w:cs="宋体"/>
          <w:color w:val="auto"/>
          <w:sz w:val="24"/>
          <w:highlight w:val="none"/>
          <w:lang w:val="en-US" w:eastAsia="zh-CN"/>
        </w:rPr>
      </w:pPr>
    </w:p>
    <w:p w14:paraId="117F031C">
      <w:pPr>
        <w:spacing w:line="360" w:lineRule="auto"/>
        <w:jc w:val="center"/>
        <w:outlineLvl w:val="1"/>
        <w:rPr>
          <w:rFonts w:hint="eastAsia" w:ascii="宋体" w:hAnsi="宋体" w:eastAsia="宋体"/>
          <w:b/>
          <w:color w:val="auto"/>
          <w:sz w:val="24"/>
          <w:highlight w:val="none"/>
          <w:lang w:val="en-US" w:eastAsia="zh-CN"/>
        </w:rPr>
      </w:pPr>
    </w:p>
    <w:p w14:paraId="25CB2843">
      <w:pPr>
        <w:spacing w:line="360" w:lineRule="auto"/>
        <w:jc w:val="center"/>
        <w:outlineLvl w:val="1"/>
        <w:rPr>
          <w:rFonts w:hint="eastAsia" w:ascii="宋体" w:hAnsi="宋体" w:eastAsia="宋体"/>
          <w:b/>
          <w:color w:val="auto"/>
          <w:sz w:val="24"/>
          <w:highlight w:val="none"/>
          <w:lang w:val="en-US" w:eastAsia="zh-CN"/>
        </w:rPr>
      </w:pPr>
    </w:p>
    <w:p w14:paraId="7CC5EEBB">
      <w:pPr>
        <w:spacing w:line="360" w:lineRule="auto"/>
        <w:jc w:val="center"/>
        <w:outlineLvl w:val="1"/>
        <w:rPr>
          <w:rFonts w:hint="eastAsia" w:ascii="宋体" w:hAnsi="宋体" w:eastAsia="宋体"/>
          <w:b/>
          <w:color w:val="auto"/>
          <w:sz w:val="24"/>
          <w:highlight w:val="none"/>
          <w:lang w:val="en-US" w:eastAsia="zh-CN"/>
        </w:rPr>
      </w:pPr>
    </w:p>
    <w:p w14:paraId="79270BAF">
      <w:pPr>
        <w:spacing w:line="360" w:lineRule="auto"/>
        <w:jc w:val="center"/>
        <w:outlineLvl w:val="1"/>
        <w:rPr>
          <w:rFonts w:hint="eastAsia" w:ascii="宋体" w:hAnsi="宋体" w:eastAsia="宋体"/>
          <w:b/>
          <w:color w:val="auto"/>
          <w:sz w:val="24"/>
          <w:highlight w:val="none"/>
          <w:lang w:val="en-US" w:eastAsia="zh-CN"/>
        </w:rPr>
      </w:pPr>
    </w:p>
    <w:p w14:paraId="37ED34A9">
      <w:pPr>
        <w:spacing w:line="360" w:lineRule="auto"/>
        <w:jc w:val="center"/>
        <w:outlineLvl w:val="1"/>
        <w:rPr>
          <w:rFonts w:hint="eastAsia" w:ascii="宋体" w:hAnsi="宋体" w:eastAsia="宋体"/>
          <w:b/>
          <w:color w:val="auto"/>
          <w:sz w:val="24"/>
          <w:highlight w:val="none"/>
          <w:lang w:val="en-US" w:eastAsia="zh-CN"/>
        </w:rPr>
      </w:pPr>
    </w:p>
    <w:p w14:paraId="254CC49F">
      <w:pPr>
        <w:spacing w:line="360" w:lineRule="auto"/>
        <w:jc w:val="center"/>
        <w:outlineLvl w:val="1"/>
        <w:rPr>
          <w:rFonts w:hint="eastAsia" w:ascii="宋体" w:hAnsi="宋体" w:eastAsia="宋体"/>
          <w:b/>
          <w:color w:val="auto"/>
          <w:sz w:val="24"/>
          <w:highlight w:val="none"/>
          <w:lang w:val="en-US" w:eastAsia="zh-CN"/>
        </w:rPr>
      </w:pPr>
    </w:p>
    <w:p w14:paraId="0EC49723">
      <w:pPr>
        <w:spacing w:line="360" w:lineRule="auto"/>
        <w:jc w:val="center"/>
        <w:outlineLvl w:val="1"/>
        <w:rPr>
          <w:rFonts w:hint="eastAsia" w:ascii="宋体" w:hAnsi="宋体" w:eastAsia="宋体"/>
          <w:b/>
          <w:color w:val="auto"/>
          <w:sz w:val="24"/>
          <w:highlight w:val="none"/>
          <w:lang w:val="en-US" w:eastAsia="zh-CN"/>
        </w:rPr>
      </w:pPr>
    </w:p>
    <w:p w14:paraId="4DF0BA08">
      <w:pPr>
        <w:spacing w:line="360" w:lineRule="auto"/>
        <w:jc w:val="center"/>
        <w:outlineLvl w:val="1"/>
        <w:rPr>
          <w:rFonts w:hint="eastAsia" w:ascii="宋体" w:hAnsi="宋体" w:eastAsia="宋体"/>
          <w:b/>
          <w:color w:val="auto"/>
          <w:sz w:val="24"/>
          <w:highlight w:val="none"/>
          <w:lang w:val="en-US" w:eastAsia="zh-CN"/>
        </w:rPr>
      </w:pPr>
    </w:p>
    <w:p w14:paraId="66974724">
      <w:pPr>
        <w:spacing w:line="360" w:lineRule="auto"/>
        <w:jc w:val="center"/>
        <w:outlineLvl w:val="1"/>
        <w:rPr>
          <w:rFonts w:hint="eastAsia" w:ascii="宋体" w:hAnsi="宋体" w:eastAsia="宋体"/>
          <w:b/>
          <w:color w:val="auto"/>
          <w:sz w:val="24"/>
          <w:highlight w:val="none"/>
          <w:lang w:val="en-US" w:eastAsia="zh-CN"/>
        </w:rPr>
      </w:pPr>
    </w:p>
    <w:p w14:paraId="1C6A86ED">
      <w:pPr>
        <w:spacing w:line="360" w:lineRule="auto"/>
        <w:jc w:val="center"/>
        <w:outlineLvl w:val="1"/>
        <w:rPr>
          <w:rFonts w:hint="eastAsia" w:ascii="宋体" w:hAnsi="宋体" w:eastAsia="宋体"/>
          <w:b/>
          <w:color w:val="auto"/>
          <w:sz w:val="24"/>
          <w:highlight w:val="none"/>
          <w:lang w:val="en-US" w:eastAsia="zh-CN"/>
        </w:rPr>
      </w:pPr>
    </w:p>
    <w:p w14:paraId="1F81089E">
      <w:pPr>
        <w:spacing w:line="360" w:lineRule="auto"/>
        <w:jc w:val="center"/>
        <w:outlineLvl w:val="1"/>
        <w:rPr>
          <w:rFonts w:hint="eastAsia" w:ascii="宋体" w:hAnsi="宋体" w:eastAsia="宋体"/>
          <w:b/>
          <w:color w:val="auto"/>
          <w:sz w:val="24"/>
          <w:highlight w:val="none"/>
          <w:lang w:val="en-US" w:eastAsia="zh-CN"/>
        </w:rPr>
      </w:pPr>
    </w:p>
    <w:p w14:paraId="7FBB4C9C">
      <w:pPr>
        <w:spacing w:line="360" w:lineRule="auto"/>
        <w:jc w:val="center"/>
        <w:outlineLvl w:val="1"/>
        <w:rPr>
          <w:rFonts w:hint="eastAsia" w:ascii="宋体" w:hAnsi="宋体" w:eastAsia="宋体"/>
          <w:b/>
          <w:color w:val="auto"/>
          <w:sz w:val="24"/>
          <w:highlight w:val="none"/>
          <w:lang w:val="en-US" w:eastAsia="zh-CN"/>
        </w:rPr>
      </w:pPr>
    </w:p>
    <w:p w14:paraId="2EE0C293">
      <w:pPr>
        <w:spacing w:line="360" w:lineRule="auto"/>
        <w:jc w:val="center"/>
        <w:outlineLvl w:val="1"/>
        <w:rPr>
          <w:rFonts w:hint="eastAsia" w:ascii="宋体" w:hAnsi="宋体" w:eastAsia="宋体"/>
          <w:b/>
          <w:color w:val="auto"/>
          <w:sz w:val="24"/>
          <w:highlight w:val="none"/>
          <w:lang w:val="en-US" w:eastAsia="zh-CN"/>
        </w:rPr>
      </w:pPr>
    </w:p>
    <w:p w14:paraId="3E0ECFB2">
      <w:pPr>
        <w:spacing w:line="360" w:lineRule="auto"/>
        <w:jc w:val="center"/>
        <w:outlineLvl w:val="1"/>
        <w:rPr>
          <w:rFonts w:hint="eastAsia" w:ascii="宋体" w:hAnsi="宋体" w:eastAsia="宋体"/>
          <w:b/>
          <w:color w:val="auto"/>
          <w:sz w:val="24"/>
          <w:highlight w:val="none"/>
          <w:lang w:val="en-US" w:eastAsia="zh-CN"/>
        </w:rPr>
      </w:pPr>
    </w:p>
    <w:p w14:paraId="0A62C811">
      <w:pPr>
        <w:spacing w:line="360" w:lineRule="auto"/>
        <w:jc w:val="center"/>
        <w:outlineLvl w:val="1"/>
        <w:rPr>
          <w:rFonts w:hint="eastAsia" w:ascii="宋体" w:hAnsi="宋体" w:eastAsia="宋体"/>
          <w:b/>
          <w:color w:val="auto"/>
          <w:sz w:val="24"/>
          <w:highlight w:val="none"/>
          <w:lang w:val="en-US" w:eastAsia="zh-CN"/>
        </w:rPr>
      </w:pPr>
    </w:p>
    <w:p w14:paraId="6EAC5289">
      <w:pPr>
        <w:spacing w:line="360" w:lineRule="auto"/>
        <w:jc w:val="center"/>
        <w:outlineLvl w:val="1"/>
        <w:rPr>
          <w:rFonts w:hint="eastAsia" w:ascii="宋体" w:hAnsi="宋体" w:eastAsia="宋体"/>
          <w:b/>
          <w:color w:val="auto"/>
          <w:sz w:val="24"/>
          <w:highlight w:val="none"/>
          <w:lang w:val="en-US" w:eastAsia="zh-CN"/>
        </w:rPr>
      </w:pPr>
    </w:p>
    <w:p w14:paraId="706F5018">
      <w:pPr>
        <w:spacing w:line="360" w:lineRule="auto"/>
        <w:jc w:val="center"/>
        <w:outlineLvl w:val="1"/>
        <w:rPr>
          <w:rFonts w:hint="eastAsia" w:ascii="宋体" w:hAnsi="宋体" w:eastAsia="宋体"/>
          <w:b/>
          <w:color w:val="auto"/>
          <w:sz w:val="24"/>
          <w:highlight w:val="none"/>
          <w:lang w:val="en-US" w:eastAsia="zh-CN"/>
        </w:rPr>
      </w:pPr>
    </w:p>
    <w:p w14:paraId="50A20B37">
      <w:pPr>
        <w:spacing w:line="360" w:lineRule="auto"/>
        <w:jc w:val="center"/>
        <w:outlineLvl w:val="1"/>
        <w:rPr>
          <w:rFonts w:hint="eastAsia" w:ascii="宋体" w:hAnsi="宋体" w:eastAsia="宋体"/>
          <w:b/>
          <w:color w:val="auto"/>
          <w:sz w:val="24"/>
          <w:highlight w:val="none"/>
          <w:lang w:val="en-US" w:eastAsia="zh-CN"/>
        </w:rPr>
      </w:pPr>
    </w:p>
    <w:p w14:paraId="3804B49B">
      <w:pPr>
        <w:spacing w:line="360" w:lineRule="auto"/>
        <w:jc w:val="center"/>
        <w:outlineLvl w:val="1"/>
        <w:rPr>
          <w:rFonts w:hint="eastAsia" w:ascii="宋体" w:hAnsi="宋体" w:eastAsia="宋体"/>
          <w:b/>
          <w:color w:val="auto"/>
          <w:sz w:val="24"/>
          <w:highlight w:val="none"/>
          <w:lang w:val="en-US" w:eastAsia="zh-CN"/>
        </w:rPr>
      </w:pPr>
    </w:p>
    <w:p w14:paraId="13533A05">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lang w:val="en-US" w:eastAsia="zh-CN"/>
        </w:rPr>
        <w:t>一</w:t>
      </w:r>
      <w:r>
        <w:rPr>
          <w:rFonts w:hint="eastAsia" w:ascii="宋体" w:hAnsi="宋体" w:eastAsia="宋体"/>
          <w:b/>
          <w:color w:val="auto"/>
          <w:sz w:val="24"/>
          <w:highlight w:val="none"/>
        </w:rPr>
        <w:t>、授权书</w:t>
      </w:r>
    </w:p>
    <w:p w14:paraId="2B17F702">
      <w:pPr>
        <w:pStyle w:val="15"/>
        <w:snapToGrid w:val="0"/>
        <w:spacing w:line="360" w:lineRule="auto"/>
        <w:ind w:firstLine="480" w:firstLineChars="200"/>
        <w:jc w:val="left"/>
        <w:rPr>
          <w:rFonts w:hAnsi="宋体" w:eastAsia="宋体"/>
          <w:color w:val="auto"/>
          <w:sz w:val="24"/>
          <w:szCs w:val="28"/>
          <w:highlight w:val="none"/>
        </w:rPr>
      </w:pPr>
    </w:p>
    <w:p w14:paraId="6A27134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AF917B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54FAA88">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64B6F1DD">
      <w:pPr>
        <w:spacing w:line="360" w:lineRule="auto"/>
        <w:ind w:firstLine="435"/>
        <w:rPr>
          <w:rFonts w:ascii="宋体" w:hAnsi="宋体" w:eastAsia="宋体"/>
          <w:color w:val="auto"/>
          <w:sz w:val="24"/>
          <w:highlight w:val="none"/>
        </w:rPr>
      </w:pPr>
    </w:p>
    <w:p w14:paraId="700321B3">
      <w:pPr>
        <w:spacing w:line="360" w:lineRule="auto"/>
        <w:ind w:firstLine="435"/>
        <w:rPr>
          <w:rFonts w:ascii="宋体" w:hAnsi="宋体" w:eastAsia="宋体"/>
          <w:color w:val="auto"/>
          <w:sz w:val="24"/>
          <w:highlight w:val="none"/>
        </w:rPr>
      </w:pPr>
    </w:p>
    <w:p w14:paraId="066000C5">
      <w:pPr>
        <w:spacing w:line="360" w:lineRule="auto"/>
        <w:ind w:firstLine="435"/>
        <w:rPr>
          <w:rFonts w:ascii="宋体" w:hAnsi="宋体" w:eastAsia="宋体"/>
          <w:color w:val="auto"/>
          <w:sz w:val="24"/>
          <w:highlight w:val="none"/>
        </w:rPr>
      </w:pPr>
    </w:p>
    <w:p w14:paraId="7B25912B">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3C3B501A">
      <w:pPr>
        <w:spacing w:line="360" w:lineRule="auto"/>
        <w:ind w:firstLine="435"/>
        <w:rPr>
          <w:rFonts w:hAnsi="宋体" w:eastAsia="宋体"/>
          <w:color w:val="auto"/>
          <w:sz w:val="24"/>
          <w:szCs w:val="28"/>
          <w:highlight w:val="none"/>
          <w:lang w:val="zh-CN"/>
        </w:rPr>
      </w:pPr>
    </w:p>
    <w:p w14:paraId="48220DB8">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1E27F1B8">
      <w:pPr>
        <w:spacing w:line="360" w:lineRule="auto"/>
        <w:rPr>
          <w:rFonts w:ascii="宋体" w:hAnsi="宋体" w:eastAsia="宋体"/>
          <w:color w:val="auto"/>
          <w:sz w:val="24"/>
          <w:szCs w:val="28"/>
          <w:highlight w:val="none"/>
        </w:rPr>
      </w:pPr>
    </w:p>
    <w:p w14:paraId="2CBF1DD1">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2FF5892A">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5204ECE6">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 xml:space="preserve">日    </w:t>
      </w: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 xml:space="preserve"> 期：</w:t>
      </w:r>
      <w:r>
        <w:rPr>
          <w:rFonts w:hint="eastAsia" w:ascii="宋体" w:hAnsi="宋体" w:eastAsia="宋体"/>
          <w:b/>
          <w:bCs/>
          <w:color w:val="auto"/>
          <w:sz w:val="24"/>
          <w:szCs w:val="28"/>
          <w:highlight w:val="none"/>
          <w:u w:val="single"/>
        </w:rPr>
        <w:t xml:space="preserve">                    </w:t>
      </w:r>
    </w:p>
    <w:p w14:paraId="6C908692">
      <w:pPr>
        <w:spacing w:line="360" w:lineRule="auto"/>
        <w:ind w:firstLine="435"/>
        <w:rPr>
          <w:rFonts w:ascii="宋体" w:hAnsi="宋体" w:eastAsia="宋体"/>
          <w:color w:val="auto"/>
          <w:sz w:val="24"/>
          <w:highlight w:val="none"/>
        </w:rPr>
      </w:pPr>
    </w:p>
    <w:p w14:paraId="18288C9B">
      <w:pPr>
        <w:spacing w:line="360" w:lineRule="auto"/>
        <w:ind w:firstLine="435"/>
        <w:rPr>
          <w:rFonts w:ascii="宋体" w:hAnsi="宋体" w:eastAsia="宋体"/>
          <w:color w:val="auto"/>
          <w:sz w:val="24"/>
          <w:highlight w:val="none"/>
        </w:rPr>
      </w:pPr>
    </w:p>
    <w:p w14:paraId="154A771A">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79FF45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46EE49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1FCC7709">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69CB212C">
      <w:pPr>
        <w:spacing w:line="360" w:lineRule="auto"/>
        <w:jc w:val="center"/>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技术响应表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3293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75E938F8">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915" w:type="pct"/>
            <w:vAlign w:val="center"/>
          </w:tcPr>
          <w:p w14:paraId="0A6A4ED2">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货物名称</w:t>
            </w:r>
          </w:p>
        </w:tc>
        <w:tc>
          <w:tcPr>
            <w:tcW w:w="1680" w:type="pct"/>
            <w:vAlign w:val="center"/>
          </w:tcPr>
          <w:p w14:paraId="2A4DDFA8">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招标文件规定的技术参数及要求</w:t>
            </w:r>
          </w:p>
        </w:tc>
        <w:tc>
          <w:tcPr>
            <w:tcW w:w="1456" w:type="pct"/>
            <w:vAlign w:val="center"/>
          </w:tcPr>
          <w:p w14:paraId="647CF3AD">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所投产品的品牌、型号及技术参数</w:t>
            </w:r>
          </w:p>
        </w:tc>
        <w:tc>
          <w:tcPr>
            <w:tcW w:w="502" w:type="pct"/>
            <w:vAlign w:val="center"/>
          </w:tcPr>
          <w:p w14:paraId="25DDA596">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27EA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C68890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915" w:type="pct"/>
            <w:vAlign w:val="center"/>
          </w:tcPr>
          <w:p w14:paraId="2DB7B8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614DC8A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468A96D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5FF220D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1BA5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FDE7E3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915" w:type="pct"/>
            <w:vAlign w:val="center"/>
          </w:tcPr>
          <w:p w14:paraId="19C9414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62CA178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094693C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5A3F8CC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016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737397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915" w:type="pct"/>
            <w:vAlign w:val="center"/>
          </w:tcPr>
          <w:p w14:paraId="0F5F5AD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701AB98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12210F26">
            <w:pPr>
              <w:pStyle w:val="43"/>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502" w:type="pct"/>
            <w:vAlign w:val="center"/>
          </w:tcPr>
          <w:p w14:paraId="55A3539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20B4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F72316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915" w:type="pct"/>
            <w:vAlign w:val="center"/>
          </w:tcPr>
          <w:p w14:paraId="59C6DB9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01AE2BA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2816DBD1">
            <w:pPr>
              <w:pStyle w:val="43"/>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502" w:type="pct"/>
            <w:vAlign w:val="center"/>
          </w:tcPr>
          <w:p w14:paraId="35229FD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78E3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35435E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915" w:type="pct"/>
            <w:vAlign w:val="center"/>
          </w:tcPr>
          <w:p w14:paraId="3F72188E">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30A24EC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0A671A2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4C8678B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246361F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242EF9FC">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1F992D5C">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24D1A8BB">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70BF9EE2">
      <w:pPr>
        <w:spacing w:line="360" w:lineRule="auto"/>
        <w:ind w:firstLine="435"/>
        <w:rPr>
          <w:rFonts w:hint="eastAsia" w:ascii="宋体" w:hAnsi="宋体" w:eastAsia="宋体" w:cs="宋体"/>
          <w:b/>
          <w:bCs/>
          <w:color w:val="auto"/>
          <w:sz w:val="24"/>
          <w:highlight w:val="none"/>
          <w:lang w:val="en-US" w:eastAsia="zh-CN"/>
        </w:rPr>
      </w:pPr>
    </w:p>
    <w:p w14:paraId="11EAEF28">
      <w:pPr>
        <w:spacing w:line="360" w:lineRule="auto"/>
        <w:ind w:firstLine="435"/>
        <w:rPr>
          <w:rFonts w:hint="eastAsia" w:ascii="宋体" w:hAnsi="宋体" w:eastAsia="宋体" w:cs="宋体"/>
          <w:color w:val="auto"/>
          <w:sz w:val="24"/>
          <w:highlight w:val="none"/>
          <w:lang w:val="en-US" w:eastAsia="zh-CN"/>
        </w:rPr>
      </w:pPr>
    </w:p>
    <w:p w14:paraId="10A23187">
      <w:pPr>
        <w:spacing w:line="360" w:lineRule="auto"/>
        <w:ind w:firstLine="435"/>
        <w:rPr>
          <w:rFonts w:hint="eastAsia" w:ascii="宋体" w:hAnsi="宋体" w:eastAsia="宋体" w:cs="宋体"/>
          <w:color w:val="auto"/>
          <w:sz w:val="24"/>
          <w:highlight w:val="none"/>
          <w:lang w:val="en-US" w:eastAsia="zh-CN"/>
        </w:rPr>
      </w:pPr>
    </w:p>
    <w:p w14:paraId="0FB0AA6F">
      <w:pPr>
        <w:spacing w:line="360" w:lineRule="auto"/>
        <w:ind w:firstLine="435"/>
        <w:rPr>
          <w:rFonts w:hint="eastAsia" w:ascii="宋体" w:hAnsi="宋体" w:eastAsia="宋体" w:cs="宋体"/>
          <w:color w:val="auto"/>
          <w:sz w:val="24"/>
          <w:highlight w:val="none"/>
          <w:lang w:val="en-US" w:eastAsia="zh-CN"/>
        </w:rPr>
      </w:pPr>
    </w:p>
    <w:p w14:paraId="515A5528">
      <w:pPr>
        <w:spacing w:line="360" w:lineRule="auto"/>
        <w:ind w:firstLine="435"/>
        <w:rPr>
          <w:rFonts w:hint="eastAsia" w:ascii="宋体" w:hAnsi="宋体" w:eastAsia="宋体" w:cs="宋体"/>
          <w:color w:val="auto"/>
          <w:sz w:val="24"/>
          <w:highlight w:val="none"/>
          <w:lang w:val="en-US" w:eastAsia="zh-CN"/>
        </w:rPr>
      </w:pPr>
    </w:p>
    <w:p w14:paraId="79CD30D6">
      <w:pPr>
        <w:spacing w:line="360" w:lineRule="auto"/>
        <w:ind w:firstLine="435"/>
        <w:rPr>
          <w:rFonts w:hint="eastAsia" w:ascii="宋体" w:hAnsi="宋体" w:eastAsia="宋体" w:cs="宋体"/>
          <w:color w:val="auto"/>
          <w:sz w:val="24"/>
          <w:highlight w:val="none"/>
          <w:lang w:val="en-US" w:eastAsia="zh-CN"/>
        </w:rPr>
      </w:pPr>
    </w:p>
    <w:p w14:paraId="34DD6772">
      <w:pPr>
        <w:spacing w:line="360" w:lineRule="auto"/>
        <w:ind w:firstLine="435"/>
        <w:rPr>
          <w:rFonts w:hint="eastAsia" w:ascii="宋体" w:hAnsi="宋体" w:eastAsia="宋体" w:cs="宋体"/>
          <w:color w:val="auto"/>
          <w:sz w:val="24"/>
          <w:highlight w:val="none"/>
          <w:lang w:val="en-US" w:eastAsia="zh-CN"/>
        </w:rPr>
      </w:pPr>
    </w:p>
    <w:p w14:paraId="1C903703">
      <w:pPr>
        <w:spacing w:line="360" w:lineRule="auto"/>
        <w:ind w:firstLine="435"/>
        <w:rPr>
          <w:rFonts w:hint="eastAsia" w:ascii="宋体" w:hAnsi="宋体" w:eastAsia="宋体" w:cs="宋体"/>
          <w:color w:val="auto"/>
          <w:sz w:val="24"/>
          <w:highlight w:val="none"/>
          <w:lang w:val="en-US" w:eastAsia="zh-CN"/>
        </w:rPr>
      </w:pPr>
    </w:p>
    <w:p w14:paraId="1F8321D3">
      <w:pPr>
        <w:spacing w:line="360" w:lineRule="auto"/>
        <w:ind w:firstLine="435"/>
        <w:rPr>
          <w:rFonts w:hint="eastAsia" w:ascii="宋体" w:hAnsi="宋体" w:eastAsia="宋体" w:cs="宋体"/>
          <w:color w:val="auto"/>
          <w:sz w:val="24"/>
          <w:highlight w:val="none"/>
          <w:lang w:val="en-US" w:eastAsia="zh-CN"/>
        </w:rPr>
      </w:pPr>
    </w:p>
    <w:p w14:paraId="00EE290E">
      <w:pPr>
        <w:spacing w:line="360" w:lineRule="auto"/>
        <w:ind w:firstLine="435"/>
        <w:rPr>
          <w:rFonts w:hint="eastAsia" w:ascii="宋体" w:hAnsi="宋体" w:eastAsia="宋体" w:cs="宋体"/>
          <w:color w:val="auto"/>
          <w:sz w:val="24"/>
          <w:highlight w:val="none"/>
          <w:lang w:val="en-US" w:eastAsia="zh-CN"/>
        </w:rPr>
      </w:pPr>
    </w:p>
    <w:p w14:paraId="688B14B4">
      <w:pPr>
        <w:spacing w:line="360" w:lineRule="auto"/>
        <w:ind w:firstLine="435"/>
        <w:rPr>
          <w:rFonts w:hint="eastAsia" w:ascii="宋体" w:hAnsi="宋体" w:eastAsia="宋体" w:cs="宋体"/>
          <w:color w:val="auto"/>
          <w:sz w:val="24"/>
          <w:highlight w:val="none"/>
          <w:lang w:val="en-US" w:eastAsia="zh-CN"/>
        </w:rPr>
      </w:pPr>
    </w:p>
    <w:p w14:paraId="5F6117E6">
      <w:pPr>
        <w:spacing w:line="360" w:lineRule="auto"/>
        <w:ind w:firstLine="435"/>
        <w:rPr>
          <w:rFonts w:hint="eastAsia" w:ascii="宋体" w:hAnsi="宋体" w:eastAsia="宋体" w:cs="宋体"/>
          <w:color w:val="auto"/>
          <w:sz w:val="24"/>
          <w:highlight w:val="none"/>
          <w:lang w:val="en-US" w:eastAsia="zh-CN"/>
        </w:rPr>
      </w:pPr>
    </w:p>
    <w:p w14:paraId="12019756">
      <w:pPr>
        <w:spacing w:line="360" w:lineRule="auto"/>
        <w:ind w:firstLine="435"/>
        <w:rPr>
          <w:rFonts w:hint="eastAsia" w:ascii="宋体" w:hAnsi="宋体" w:eastAsia="宋体" w:cs="宋体"/>
          <w:color w:val="auto"/>
          <w:sz w:val="24"/>
          <w:highlight w:val="none"/>
          <w:lang w:val="en-US" w:eastAsia="zh-CN"/>
        </w:rPr>
      </w:pPr>
    </w:p>
    <w:p w14:paraId="0E57322F">
      <w:pPr>
        <w:spacing w:line="360" w:lineRule="auto"/>
        <w:ind w:firstLine="435"/>
        <w:rPr>
          <w:rFonts w:hint="eastAsia" w:ascii="宋体" w:hAnsi="宋体" w:eastAsia="宋体" w:cs="宋体"/>
          <w:color w:val="auto"/>
          <w:sz w:val="24"/>
          <w:highlight w:val="none"/>
          <w:lang w:val="en-US" w:eastAsia="zh-CN"/>
        </w:rPr>
      </w:pPr>
    </w:p>
    <w:p w14:paraId="6B8299C5">
      <w:pPr>
        <w:spacing w:line="360" w:lineRule="auto"/>
        <w:ind w:firstLine="435"/>
        <w:rPr>
          <w:rFonts w:hint="eastAsia" w:ascii="宋体" w:hAnsi="宋体" w:eastAsia="宋体" w:cs="宋体"/>
          <w:color w:val="auto"/>
          <w:sz w:val="24"/>
          <w:highlight w:val="none"/>
          <w:lang w:val="en-US" w:eastAsia="zh-CN"/>
        </w:rPr>
      </w:pPr>
    </w:p>
    <w:p w14:paraId="66041133">
      <w:pPr>
        <w:spacing w:line="360" w:lineRule="auto"/>
        <w:jc w:val="center"/>
        <w:outlineLvl w:val="1"/>
        <w:rPr>
          <w:rFonts w:hint="eastAsia" w:ascii="宋体" w:hAnsi="宋体" w:eastAsia="宋体"/>
          <w:b/>
          <w:color w:val="auto"/>
          <w:sz w:val="24"/>
          <w:highlight w:val="none"/>
          <w:lang w:val="en-US" w:eastAsia="zh-CN"/>
        </w:rPr>
      </w:pPr>
      <w:bookmarkStart w:id="49" w:name="_Toc1328"/>
    </w:p>
    <w:p w14:paraId="3F991EAD">
      <w:pPr>
        <w:spacing w:line="360" w:lineRule="auto"/>
        <w:jc w:val="center"/>
        <w:outlineLvl w:val="1"/>
        <w:rPr>
          <w:rFonts w:hint="eastAsia" w:ascii="宋体" w:hAnsi="宋体" w:eastAsia="宋体"/>
          <w:b/>
          <w:color w:val="auto"/>
          <w:sz w:val="24"/>
          <w:highlight w:val="none"/>
          <w:lang w:val="en-US" w:eastAsia="zh-CN"/>
        </w:rPr>
      </w:pPr>
    </w:p>
    <w:p w14:paraId="10F3EDDE">
      <w:pPr>
        <w:spacing w:line="360" w:lineRule="auto"/>
        <w:jc w:val="center"/>
        <w:outlineLvl w:val="1"/>
        <w:rPr>
          <w:rFonts w:hint="eastAsia" w:ascii="宋体" w:hAnsi="宋体" w:eastAsia="宋体"/>
          <w:b/>
          <w:color w:val="auto"/>
          <w:sz w:val="24"/>
          <w:highlight w:val="none"/>
          <w:lang w:val="en-US" w:eastAsia="zh-CN"/>
        </w:rPr>
      </w:pPr>
    </w:p>
    <w:p w14:paraId="437720D6">
      <w:pPr>
        <w:spacing w:line="360" w:lineRule="auto"/>
        <w:jc w:val="center"/>
        <w:outlineLvl w:val="1"/>
        <w:rPr>
          <w:rFonts w:hint="eastAsia" w:ascii="宋体" w:hAnsi="宋体" w:eastAsia="宋体"/>
          <w:b/>
          <w:color w:val="auto"/>
          <w:sz w:val="24"/>
          <w:highlight w:val="none"/>
        </w:rPr>
      </w:pPr>
      <w:r>
        <w:rPr>
          <w:rFonts w:hint="eastAsia" w:ascii="宋体" w:hAnsi="宋体" w:eastAsia="宋体"/>
          <w:b/>
          <w:color w:val="auto"/>
          <w:sz w:val="24"/>
          <w:highlight w:val="none"/>
          <w:lang w:val="en-US" w:eastAsia="zh-CN"/>
        </w:rPr>
        <w:t>三、投标人资格声明书</w:t>
      </w:r>
      <w:bookmarkEnd w:id="49"/>
    </w:p>
    <w:p w14:paraId="212B720D">
      <w:pPr>
        <w:pStyle w:val="16"/>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69D222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7E34E49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1EEBEE9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7BB74B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4338CB9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B13163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8258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AD7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6FC54CB">
            <w:pPr>
              <w:keepNext w:val="0"/>
              <w:keepLines w:val="0"/>
              <w:pageBreakBefore w:val="0"/>
              <w:widowControl/>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7A12ACC5">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3E7F0C6C">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FF4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59BF4FA">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34D64ED2">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2BC804C">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49FF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B1D70CA">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3C82A621">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1C4EE0C5">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8257B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11C94A0">
      <w:pPr>
        <w:spacing w:line="360" w:lineRule="auto"/>
        <w:ind w:firstLine="4800" w:firstLineChars="2000"/>
        <w:rPr>
          <w:rFonts w:ascii="宋体" w:hAnsi="宋体" w:eastAsia="宋体"/>
          <w:color w:val="auto"/>
          <w:sz w:val="24"/>
          <w:highlight w:val="none"/>
        </w:rPr>
      </w:pPr>
    </w:p>
    <w:p w14:paraId="18D9D3F7">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4CCF7D6">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7D9CF5C5">
      <w:pPr>
        <w:pStyle w:val="10"/>
        <w:rPr>
          <w:rFonts w:hint="eastAsia" w:ascii="宋体" w:hAnsi="宋体" w:eastAsia="宋体" w:cs="宋体"/>
          <w:color w:val="000000"/>
          <w:kern w:val="0"/>
          <w:sz w:val="24"/>
          <w:szCs w:val="24"/>
          <w:highlight w:val="none"/>
          <w:lang w:val="en-US" w:eastAsia="zh-CN"/>
        </w:rPr>
      </w:pPr>
    </w:p>
    <w:p w14:paraId="403A8C05">
      <w:pPr>
        <w:pStyle w:val="10"/>
        <w:rPr>
          <w:rFonts w:hint="eastAsia" w:ascii="宋体" w:hAnsi="宋体" w:eastAsia="宋体" w:cs="宋体"/>
          <w:color w:val="000000"/>
          <w:kern w:val="0"/>
          <w:sz w:val="24"/>
          <w:szCs w:val="24"/>
          <w:highlight w:val="none"/>
          <w:lang w:val="en-US" w:eastAsia="zh-CN"/>
        </w:rPr>
      </w:pPr>
    </w:p>
    <w:p w14:paraId="7B081043">
      <w:pPr>
        <w:pStyle w:val="10"/>
        <w:rPr>
          <w:rFonts w:hint="eastAsia" w:ascii="宋体" w:hAnsi="宋体" w:eastAsia="宋体" w:cs="宋体"/>
          <w:color w:val="000000"/>
          <w:kern w:val="0"/>
          <w:sz w:val="24"/>
          <w:szCs w:val="24"/>
          <w:highlight w:val="none"/>
          <w:lang w:val="en-US" w:eastAsia="zh-CN"/>
        </w:rPr>
      </w:pPr>
    </w:p>
    <w:p w14:paraId="7D70288D">
      <w:pPr>
        <w:rPr>
          <w:rFonts w:hint="eastAsia" w:ascii="宋体" w:hAnsi="宋体" w:eastAsia="宋体"/>
          <w:b/>
          <w:color w:val="auto"/>
          <w:sz w:val="24"/>
          <w:highlight w:val="none"/>
        </w:rPr>
      </w:pPr>
      <w:bookmarkStart w:id="50" w:name="_Toc11607"/>
      <w:r>
        <w:rPr>
          <w:rFonts w:hint="eastAsia" w:ascii="宋体" w:hAnsi="宋体" w:eastAsia="宋体"/>
          <w:b/>
          <w:color w:val="auto"/>
          <w:sz w:val="24"/>
          <w:highlight w:val="none"/>
        </w:rPr>
        <w:br w:type="page"/>
      </w:r>
    </w:p>
    <w:bookmarkEnd w:id="50"/>
    <w:p w14:paraId="7E77EDDA">
      <w:pPr>
        <w:widowControl/>
        <w:jc w:val="center"/>
        <w:rPr>
          <w:rFonts w:hint="eastAsia" w:ascii="宋体" w:hAnsi="宋体" w:eastAsia="宋体"/>
          <w:b/>
          <w:color w:val="auto"/>
          <w:sz w:val="24"/>
          <w:highlight w:val="none"/>
          <w:lang w:val="en-US" w:eastAsia="zh-CN"/>
        </w:rPr>
      </w:pPr>
      <w:bookmarkStart w:id="51" w:name="_Toc300210382"/>
      <w:bookmarkStart w:id="52" w:name="_Toc520299348"/>
      <w:bookmarkStart w:id="53" w:name="_Toc457768004"/>
      <w:bookmarkStart w:id="54" w:name="_Toc25813"/>
      <w:bookmarkStart w:id="55" w:name="_Toc26536"/>
      <w:bookmarkStart w:id="56" w:name="_Hlk11701496"/>
      <w:r>
        <w:rPr>
          <w:rFonts w:hint="eastAsia" w:ascii="宋体" w:hAnsi="宋体" w:eastAsia="宋体"/>
          <w:b/>
          <w:color w:val="auto"/>
          <w:sz w:val="24"/>
          <w:highlight w:val="none"/>
          <w:lang w:val="en-US" w:eastAsia="zh-CN"/>
        </w:rPr>
        <w:t>四、</w:t>
      </w:r>
      <w:bookmarkEnd w:id="51"/>
      <w:bookmarkEnd w:id="52"/>
      <w:bookmarkEnd w:id="53"/>
      <w:r>
        <w:rPr>
          <w:rFonts w:hint="eastAsia" w:ascii="宋体" w:hAnsi="宋体" w:eastAsia="宋体"/>
          <w:b/>
          <w:color w:val="auto"/>
          <w:sz w:val="24"/>
          <w:highlight w:val="none"/>
          <w:lang w:val="en-US" w:eastAsia="zh-CN"/>
        </w:rPr>
        <w:t>诚信履约承诺函</w:t>
      </w:r>
      <w:bookmarkEnd w:id="54"/>
      <w:bookmarkEnd w:id="55"/>
    </w:p>
    <w:p w14:paraId="2E0B75F1">
      <w:pPr>
        <w:spacing w:line="360" w:lineRule="auto"/>
        <w:rPr>
          <w:rFonts w:ascii="宋体" w:hAnsi="宋体" w:eastAsia="宋体"/>
          <w:b/>
          <w:bCs/>
          <w:color w:val="auto"/>
          <w:sz w:val="24"/>
          <w:highlight w:val="none"/>
        </w:rPr>
      </w:pPr>
    </w:p>
    <w:p w14:paraId="10AC173F">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4D1F4403">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331C977">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030AC34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0F15A68B">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4EAD581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4E57A45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64E05262">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35E780">
      <w:pPr>
        <w:spacing w:line="360" w:lineRule="auto"/>
        <w:rPr>
          <w:rFonts w:ascii="宋体" w:hAnsi="宋体" w:eastAsia="宋体"/>
          <w:bCs/>
          <w:color w:val="auto"/>
          <w:sz w:val="24"/>
          <w:highlight w:val="none"/>
        </w:rPr>
      </w:pPr>
    </w:p>
    <w:p w14:paraId="4945F654">
      <w:pPr>
        <w:spacing w:line="360" w:lineRule="auto"/>
        <w:rPr>
          <w:rFonts w:ascii="宋体" w:hAnsi="宋体" w:eastAsia="宋体"/>
          <w:bCs/>
          <w:color w:val="auto"/>
          <w:sz w:val="24"/>
          <w:highlight w:val="none"/>
        </w:rPr>
      </w:pPr>
    </w:p>
    <w:p w14:paraId="03BFC6BF">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707D042">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24A21104">
      <w:pPr>
        <w:widowControl/>
        <w:jc w:val="left"/>
        <w:rPr>
          <w:rFonts w:hint="eastAsia" w:asciiTheme="minorEastAsia" w:hAnsiTheme="minorEastAsia" w:eastAsiaTheme="minorEastAsia"/>
          <w:b/>
          <w:color w:val="auto"/>
          <w:sz w:val="24"/>
          <w:highlight w:val="none"/>
          <w:lang w:val="en-US" w:eastAsia="zh-CN"/>
        </w:rPr>
      </w:pPr>
      <w:r>
        <w:rPr>
          <w:rFonts w:ascii="宋体" w:hAnsi="宋体" w:eastAsia="宋体" w:cs="Arial"/>
          <w:color w:val="auto"/>
          <w:sz w:val="24"/>
          <w:highlight w:val="none"/>
        </w:rPr>
        <w:br w:type="page"/>
      </w:r>
      <w:bookmarkStart w:id="57" w:name="OLE_LINK14"/>
      <w:bookmarkStart w:id="58" w:name="_Toc9573"/>
      <w:bookmarkStart w:id="59" w:name="_Toc31244"/>
      <w:bookmarkStart w:id="60" w:name="OLE_LINK13"/>
    </w:p>
    <w:bookmarkEnd w:id="56"/>
    <w:bookmarkEnd w:id="57"/>
    <w:bookmarkEnd w:id="58"/>
    <w:bookmarkEnd w:id="59"/>
    <w:bookmarkEnd w:id="60"/>
    <w:p w14:paraId="3A5ACE8A">
      <w:pPr>
        <w:spacing w:line="360" w:lineRule="auto"/>
        <w:jc w:val="center"/>
        <w:outlineLvl w:val="0"/>
        <w:rPr>
          <w:rFonts w:ascii="宋体" w:hAnsi="宋体" w:eastAsia="宋体"/>
          <w:b/>
          <w:color w:val="auto"/>
          <w:sz w:val="28"/>
          <w:highlight w:val="none"/>
        </w:rPr>
      </w:pPr>
      <w:bookmarkStart w:id="61" w:name="_Toc6435"/>
      <w:bookmarkStart w:id="62" w:name="_Toc18131"/>
      <w:r>
        <w:rPr>
          <w:rFonts w:hint="eastAsia" w:ascii="宋体" w:hAnsi="宋体" w:eastAsia="宋体"/>
          <w:b/>
          <w:color w:val="auto"/>
          <w:sz w:val="28"/>
          <w:highlight w:val="none"/>
        </w:rPr>
        <w:t>投标文件格式</w:t>
      </w:r>
    </w:p>
    <w:p w14:paraId="5B3042E1">
      <w:pPr>
        <w:spacing w:line="900" w:lineRule="exact"/>
        <w:jc w:val="center"/>
        <w:rPr>
          <w:rFonts w:ascii="宋体" w:hAnsi="宋体" w:eastAsia="宋体"/>
          <w:b/>
          <w:color w:val="auto"/>
          <w:sz w:val="72"/>
          <w:highlight w:val="none"/>
        </w:rPr>
      </w:pPr>
    </w:p>
    <w:p w14:paraId="2B4C4EF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1BC12425">
      <w:pPr>
        <w:spacing w:line="900" w:lineRule="exact"/>
        <w:jc w:val="center"/>
        <w:rPr>
          <w:rFonts w:ascii="宋体" w:hAnsi="宋体" w:eastAsia="宋体"/>
          <w:b/>
          <w:color w:val="auto"/>
          <w:sz w:val="72"/>
          <w:highlight w:val="none"/>
        </w:rPr>
      </w:pPr>
    </w:p>
    <w:p w14:paraId="58363E6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7C5F8628">
      <w:pPr>
        <w:spacing w:line="900" w:lineRule="exact"/>
        <w:jc w:val="center"/>
        <w:rPr>
          <w:rFonts w:ascii="宋体" w:hAnsi="宋体" w:eastAsia="宋体"/>
          <w:b/>
          <w:color w:val="auto"/>
          <w:sz w:val="72"/>
          <w:highlight w:val="none"/>
        </w:rPr>
      </w:pPr>
    </w:p>
    <w:p w14:paraId="50416172">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2E5FAAA7">
      <w:pPr>
        <w:spacing w:line="900" w:lineRule="exact"/>
        <w:jc w:val="center"/>
        <w:rPr>
          <w:rFonts w:ascii="宋体" w:hAnsi="宋体" w:eastAsia="宋体"/>
          <w:b/>
          <w:color w:val="auto"/>
          <w:sz w:val="72"/>
          <w:highlight w:val="none"/>
        </w:rPr>
      </w:pPr>
    </w:p>
    <w:p w14:paraId="66EAE9EC">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6FCDE67E">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商务标（二）</w:t>
      </w:r>
    </w:p>
    <w:p w14:paraId="1F5E1AEE">
      <w:pPr>
        <w:spacing w:after="156" w:afterLines="50" w:line="500" w:lineRule="exact"/>
        <w:jc w:val="center"/>
        <w:rPr>
          <w:rFonts w:ascii="宋体" w:hAnsi="宋体" w:eastAsia="宋体"/>
          <w:b/>
          <w:color w:val="auto"/>
          <w:sz w:val="28"/>
          <w:szCs w:val="28"/>
          <w:highlight w:val="none"/>
        </w:rPr>
      </w:pPr>
    </w:p>
    <w:p w14:paraId="1B0FDE33">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3040B5F">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2A63A7D">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F57D337">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356B9A00">
      <w:pPr>
        <w:spacing w:line="360" w:lineRule="auto"/>
        <w:jc w:val="center"/>
        <w:outlineLvl w:val="0"/>
        <w:rPr>
          <w:rFonts w:hint="eastAsia" w:ascii="宋体" w:hAnsi="宋体" w:eastAsia="宋体"/>
          <w:b/>
          <w:color w:val="auto"/>
          <w:sz w:val="28"/>
          <w:highlight w:val="none"/>
        </w:rPr>
      </w:pPr>
    </w:p>
    <w:p w14:paraId="14AA6C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4D56C050">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39F987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71DA062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5D02F8C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58D098D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59963B9B">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（4）投标响应表（格式见附件）；</w:t>
      </w:r>
    </w:p>
    <w:p w14:paraId="43979ABC">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738F023E">
      <w:pPr>
        <w:spacing w:line="360" w:lineRule="auto"/>
        <w:ind w:firstLine="435"/>
        <w:rPr>
          <w:rFonts w:hint="default" w:ascii="宋体" w:hAnsi="宋体" w:eastAsia="宋体" w:cs="宋体"/>
          <w:color w:val="auto"/>
          <w:sz w:val="24"/>
          <w:highlight w:val="none"/>
          <w:lang w:val="en-US" w:eastAsia="zh-CN"/>
        </w:rPr>
      </w:pPr>
    </w:p>
    <w:p w14:paraId="18C34827">
      <w:pPr>
        <w:spacing w:line="360" w:lineRule="auto"/>
        <w:jc w:val="center"/>
        <w:outlineLvl w:val="0"/>
        <w:rPr>
          <w:rFonts w:hint="eastAsia" w:ascii="宋体" w:hAnsi="宋体" w:eastAsia="宋体"/>
          <w:b/>
          <w:color w:val="auto"/>
          <w:sz w:val="28"/>
          <w:highlight w:val="none"/>
        </w:rPr>
      </w:pPr>
    </w:p>
    <w:p w14:paraId="6CEFF098">
      <w:pPr>
        <w:spacing w:line="360" w:lineRule="auto"/>
        <w:jc w:val="center"/>
        <w:outlineLvl w:val="0"/>
        <w:rPr>
          <w:rFonts w:hint="eastAsia" w:ascii="宋体" w:hAnsi="宋体" w:eastAsia="宋体"/>
          <w:b/>
          <w:color w:val="auto"/>
          <w:sz w:val="28"/>
          <w:highlight w:val="none"/>
        </w:rPr>
      </w:pPr>
    </w:p>
    <w:p w14:paraId="4BDEAACB">
      <w:pPr>
        <w:spacing w:line="360" w:lineRule="auto"/>
        <w:jc w:val="center"/>
        <w:outlineLvl w:val="0"/>
        <w:rPr>
          <w:rFonts w:hint="eastAsia" w:ascii="宋体" w:hAnsi="宋体" w:eastAsia="宋体"/>
          <w:b/>
          <w:color w:val="auto"/>
          <w:sz w:val="28"/>
          <w:highlight w:val="none"/>
        </w:rPr>
      </w:pPr>
    </w:p>
    <w:p w14:paraId="617E0A42">
      <w:pPr>
        <w:spacing w:line="360" w:lineRule="auto"/>
        <w:jc w:val="center"/>
        <w:outlineLvl w:val="0"/>
        <w:rPr>
          <w:rFonts w:hint="eastAsia" w:ascii="宋体" w:hAnsi="宋体" w:eastAsia="宋体"/>
          <w:b/>
          <w:color w:val="auto"/>
          <w:sz w:val="28"/>
          <w:highlight w:val="none"/>
        </w:rPr>
      </w:pPr>
    </w:p>
    <w:p w14:paraId="1057D042">
      <w:pPr>
        <w:spacing w:line="360" w:lineRule="auto"/>
        <w:jc w:val="center"/>
        <w:outlineLvl w:val="0"/>
        <w:rPr>
          <w:rFonts w:hint="eastAsia" w:ascii="宋体" w:hAnsi="宋体" w:eastAsia="宋体"/>
          <w:b/>
          <w:color w:val="auto"/>
          <w:sz w:val="28"/>
          <w:highlight w:val="none"/>
        </w:rPr>
      </w:pPr>
    </w:p>
    <w:p w14:paraId="4546BD26">
      <w:pPr>
        <w:spacing w:line="360" w:lineRule="auto"/>
        <w:jc w:val="center"/>
        <w:outlineLvl w:val="0"/>
        <w:rPr>
          <w:rFonts w:hint="eastAsia" w:ascii="宋体" w:hAnsi="宋体" w:eastAsia="宋体"/>
          <w:b/>
          <w:color w:val="auto"/>
          <w:sz w:val="28"/>
          <w:highlight w:val="none"/>
        </w:rPr>
      </w:pPr>
    </w:p>
    <w:p w14:paraId="40519ACD">
      <w:pPr>
        <w:spacing w:line="360" w:lineRule="auto"/>
        <w:jc w:val="center"/>
        <w:outlineLvl w:val="0"/>
        <w:rPr>
          <w:rFonts w:hint="eastAsia" w:ascii="宋体" w:hAnsi="宋体" w:eastAsia="宋体"/>
          <w:b/>
          <w:color w:val="auto"/>
          <w:sz w:val="28"/>
          <w:highlight w:val="none"/>
        </w:rPr>
      </w:pPr>
    </w:p>
    <w:p w14:paraId="6B9BE415">
      <w:pPr>
        <w:spacing w:line="360" w:lineRule="auto"/>
        <w:jc w:val="center"/>
        <w:outlineLvl w:val="0"/>
        <w:rPr>
          <w:rFonts w:hint="eastAsia" w:ascii="宋体" w:hAnsi="宋体" w:eastAsia="宋体"/>
          <w:b/>
          <w:color w:val="auto"/>
          <w:sz w:val="28"/>
          <w:highlight w:val="none"/>
        </w:rPr>
      </w:pPr>
    </w:p>
    <w:p w14:paraId="6714EFC5">
      <w:pPr>
        <w:spacing w:line="360" w:lineRule="auto"/>
        <w:jc w:val="center"/>
        <w:outlineLvl w:val="0"/>
        <w:rPr>
          <w:rFonts w:hint="eastAsia" w:ascii="宋体" w:hAnsi="宋体" w:eastAsia="宋体"/>
          <w:b/>
          <w:color w:val="auto"/>
          <w:sz w:val="28"/>
          <w:highlight w:val="none"/>
        </w:rPr>
      </w:pPr>
    </w:p>
    <w:p w14:paraId="5FAD2279">
      <w:pPr>
        <w:spacing w:line="360" w:lineRule="auto"/>
        <w:jc w:val="center"/>
        <w:outlineLvl w:val="0"/>
        <w:rPr>
          <w:rFonts w:hint="eastAsia" w:ascii="宋体" w:hAnsi="宋体" w:eastAsia="宋体"/>
          <w:b/>
          <w:color w:val="auto"/>
          <w:sz w:val="28"/>
          <w:highlight w:val="none"/>
        </w:rPr>
      </w:pPr>
    </w:p>
    <w:p w14:paraId="5CBDD46A">
      <w:pPr>
        <w:spacing w:line="360" w:lineRule="auto"/>
        <w:jc w:val="center"/>
        <w:outlineLvl w:val="0"/>
        <w:rPr>
          <w:rFonts w:hint="eastAsia" w:ascii="宋体" w:hAnsi="宋体" w:eastAsia="宋体"/>
          <w:b/>
          <w:color w:val="auto"/>
          <w:sz w:val="28"/>
          <w:highlight w:val="none"/>
        </w:rPr>
      </w:pPr>
    </w:p>
    <w:p w14:paraId="4539BC7B">
      <w:pPr>
        <w:spacing w:line="360" w:lineRule="auto"/>
        <w:jc w:val="center"/>
        <w:outlineLvl w:val="0"/>
        <w:rPr>
          <w:rFonts w:hint="eastAsia" w:ascii="宋体" w:hAnsi="宋体" w:eastAsia="宋体"/>
          <w:b/>
          <w:color w:val="auto"/>
          <w:sz w:val="28"/>
          <w:highlight w:val="none"/>
        </w:rPr>
      </w:pPr>
    </w:p>
    <w:p w14:paraId="73494140">
      <w:pPr>
        <w:spacing w:line="360" w:lineRule="auto"/>
        <w:jc w:val="center"/>
        <w:outlineLvl w:val="0"/>
        <w:rPr>
          <w:rFonts w:hint="eastAsia" w:ascii="宋体" w:hAnsi="宋体" w:eastAsia="宋体"/>
          <w:b/>
          <w:color w:val="auto"/>
          <w:sz w:val="28"/>
          <w:highlight w:val="none"/>
        </w:rPr>
      </w:pPr>
    </w:p>
    <w:p w14:paraId="10EA76D7">
      <w:pPr>
        <w:spacing w:line="360" w:lineRule="auto"/>
        <w:jc w:val="center"/>
        <w:outlineLvl w:val="0"/>
        <w:rPr>
          <w:rFonts w:hint="eastAsia" w:ascii="宋体" w:hAnsi="宋体" w:eastAsia="宋体"/>
          <w:b/>
          <w:color w:val="auto"/>
          <w:sz w:val="28"/>
          <w:highlight w:val="none"/>
        </w:rPr>
      </w:pPr>
    </w:p>
    <w:p w14:paraId="3FA6E207">
      <w:pPr>
        <w:spacing w:line="360" w:lineRule="auto"/>
        <w:jc w:val="center"/>
        <w:outlineLvl w:val="0"/>
        <w:rPr>
          <w:rFonts w:hint="eastAsia" w:ascii="宋体" w:hAnsi="宋体" w:eastAsia="宋体"/>
          <w:b/>
          <w:color w:val="auto"/>
          <w:sz w:val="28"/>
          <w:highlight w:val="none"/>
        </w:rPr>
      </w:pPr>
    </w:p>
    <w:p w14:paraId="64495869">
      <w:pPr>
        <w:spacing w:line="360" w:lineRule="auto"/>
        <w:jc w:val="center"/>
        <w:outlineLvl w:val="0"/>
        <w:rPr>
          <w:rFonts w:hint="eastAsia" w:ascii="宋体" w:hAnsi="宋体" w:eastAsia="宋体"/>
          <w:b/>
          <w:color w:val="auto"/>
          <w:sz w:val="28"/>
          <w:highlight w:val="none"/>
        </w:rPr>
      </w:pPr>
    </w:p>
    <w:p w14:paraId="65AF575F">
      <w:pPr>
        <w:pStyle w:val="10"/>
        <w:rPr>
          <w:rFonts w:hint="eastAsia"/>
          <w:highlight w:val="none"/>
        </w:rPr>
      </w:pPr>
    </w:p>
    <w:p w14:paraId="7B7C5FF1">
      <w:pPr>
        <w:spacing w:line="360" w:lineRule="auto"/>
        <w:jc w:val="center"/>
        <w:outlineLvl w:val="1"/>
        <w:rPr>
          <w:rFonts w:ascii="宋体" w:hAnsi="宋体" w:eastAsia="宋体"/>
          <w:b/>
          <w:color w:val="auto"/>
          <w:sz w:val="24"/>
          <w:highlight w:val="none"/>
        </w:rPr>
      </w:pPr>
      <w:bookmarkStart w:id="63" w:name="_Toc5555"/>
      <w:bookmarkStart w:id="64" w:name="_Toc28960"/>
      <w:r>
        <w:rPr>
          <w:rFonts w:hint="eastAsia" w:ascii="宋体" w:hAnsi="宋体" w:eastAsia="宋体"/>
          <w:b/>
          <w:color w:val="auto"/>
          <w:sz w:val="24"/>
          <w:highlight w:val="none"/>
        </w:rPr>
        <w:t>一、开标一览表</w:t>
      </w:r>
      <w:bookmarkEnd w:id="63"/>
      <w:bookmarkEnd w:id="64"/>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2392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50CB5FCA">
            <w:pPr>
              <w:keepNext w:val="0"/>
              <w:keepLines w:val="0"/>
              <w:widowControl/>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264E7EC7">
            <w:pPr>
              <w:keepNext w:val="0"/>
              <w:keepLines w:val="0"/>
              <w:suppressLineNumbers w:val="0"/>
              <w:spacing w:before="0" w:beforeAutospacing="0" w:after="0" w:afterAutospacing="0" w:line="360" w:lineRule="exact"/>
              <w:ind w:left="0" w:right="0"/>
              <w:jc w:val="both"/>
              <w:rPr>
                <w:rFonts w:hint="default" w:ascii="宋体" w:hAnsi="宋体" w:eastAsia="宋体"/>
                <w:bCs/>
                <w:color w:val="auto"/>
                <w:sz w:val="24"/>
                <w:szCs w:val="20"/>
                <w:highlight w:val="none"/>
                <w:u w:val="single"/>
              </w:rPr>
            </w:pPr>
          </w:p>
        </w:tc>
      </w:tr>
      <w:tr w14:paraId="4A50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0DCC974">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投标人全称</w:t>
            </w:r>
          </w:p>
        </w:tc>
        <w:tc>
          <w:tcPr>
            <w:tcW w:w="3648" w:type="pct"/>
            <w:tcBorders>
              <w:top w:val="nil"/>
            </w:tcBorders>
            <w:vAlign w:val="center"/>
          </w:tcPr>
          <w:p w14:paraId="5AF370A1">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p>
        </w:tc>
      </w:tr>
      <w:tr w14:paraId="666F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5CEFDA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投标范围</w:t>
            </w:r>
          </w:p>
        </w:tc>
        <w:tc>
          <w:tcPr>
            <w:tcW w:w="3648" w:type="pct"/>
            <w:tcBorders>
              <w:top w:val="nil"/>
            </w:tcBorders>
            <w:vAlign w:val="center"/>
          </w:tcPr>
          <w:p w14:paraId="0FE9F18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宋体" w:hAnsi="宋体" w:eastAsia="宋体"/>
                <w:color w:val="auto"/>
                <w:sz w:val="24"/>
                <w:szCs w:val="20"/>
                <w:highlight w:val="none"/>
              </w:rPr>
            </w:pPr>
            <w:r>
              <w:rPr>
                <w:rFonts w:hint="eastAsia" w:ascii="宋体" w:hAnsi="宋体" w:eastAsia="宋体"/>
                <w:color w:val="auto"/>
                <w:sz w:val="24"/>
                <w:szCs w:val="28"/>
                <w:highlight w:val="none"/>
              </w:rPr>
              <w:t>全部</w:t>
            </w:r>
          </w:p>
        </w:tc>
      </w:tr>
      <w:tr w14:paraId="6C32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1352" w:type="pct"/>
            <w:tcBorders>
              <w:top w:val="nil"/>
            </w:tcBorders>
            <w:vAlign w:val="center"/>
          </w:tcPr>
          <w:p w14:paraId="3BE6113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投标报价</w:t>
            </w:r>
          </w:p>
        </w:tc>
        <w:tc>
          <w:tcPr>
            <w:tcW w:w="3648" w:type="pct"/>
            <w:tcBorders>
              <w:top w:val="nil"/>
            </w:tcBorders>
            <w:vAlign w:val="center"/>
          </w:tcPr>
          <w:p w14:paraId="726037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2C59422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default" w:ascii="宋体" w:hAnsi="宋体" w:eastAsia="宋体"/>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B07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0E844F5">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其他</w:t>
            </w:r>
          </w:p>
        </w:tc>
        <w:tc>
          <w:tcPr>
            <w:tcW w:w="3648" w:type="pct"/>
            <w:tcBorders>
              <w:top w:val="nil"/>
            </w:tcBorders>
            <w:vAlign w:val="center"/>
          </w:tcPr>
          <w:p w14:paraId="43239739">
            <w:pPr>
              <w:keepNext w:val="0"/>
              <w:keepLines w:val="0"/>
              <w:suppressLineNumbers w:val="0"/>
              <w:spacing w:before="0" w:beforeAutospacing="0" w:after="0" w:afterAutospacing="0" w:line="360" w:lineRule="auto"/>
              <w:ind w:left="0" w:right="0"/>
              <w:jc w:val="left"/>
              <w:rPr>
                <w:rFonts w:hint="default" w:ascii="宋体" w:hAnsi="宋体" w:eastAsia="宋体"/>
                <w:color w:val="auto"/>
                <w:sz w:val="24"/>
                <w:szCs w:val="28"/>
                <w:highlight w:val="none"/>
              </w:rPr>
            </w:pPr>
          </w:p>
        </w:tc>
      </w:tr>
    </w:tbl>
    <w:p w14:paraId="063F32D6">
      <w:pPr>
        <w:spacing w:line="360" w:lineRule="auto"/>
        <w:ind w:firstLine="4320" w:firstLineChars="1800"/>
        <w:jc w:val="center"/>
        <w:rPr>
          <w:rFonts w:hint="eastAsia"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AED1872">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w:t>
      </w:r>
      <w:r>
        <w:rPr>
          <w:rFonts w:hint="eastAsia" w:ascii="宋体" w:hAnsi="宋体" w:eastAsia="宋体"/>
          <w:bCs/>
          <w:color w:val="auto"/>
          <w:sz w:val="24"/>
          <w:highlight w:val="none"/>
          <w:lang w:val="en-US" w:eastAsia="zh-CN"/>
        </w:rPr>
        <w:t xml:space="preserve">      </w:t>
      </w:r>
      <w:r>
        <w:rPr>
          <w:rFonts w:hint="eastAsia" w:ascii="宋体" w:hAnsi="宋体" w:eastAsia="宋体"/>
          <w:bCs/>
          <w:color w:val="auto"/>
          <w:sz w:val="24"/>
          <w:highlight w:val="none"/>
        </w:rPr>
        <w:t>期：</w:t>
      </w:r>
      <w:r>
        <w:rPr>
          <w:rFonts w:hint="eastAsia" w:ascii="宋体" w:hAnsi="宋体" w:eastAsia="宋体"/>
          <w:bCs/>
          <w:color w:val="auto"/>
          <w:sz w:val="24"/>
          <w:highlight w:val="none"/>
          <w:u w:val="single"/>
        </w:rPr>
        <w:t xml:space="preserve">             </w:t>
      </w:r>
    </w:p>
    <w:p w14:paraId="064F1FEB">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023CE853">
      <w:pPr>
        <w:spacing w:line="360" w:lineRule="auto"/>
        <w:ind w:firstLine="360" w:firstLineChars="150"/>
        <w:rPr>
          <w:rFonts w:ascii="宋体" w:hAnsi="宋体" w:eastAsia="宋体"/>
          <w:color w:val="auto"/>
          <w:sz w:val="24"/>
          <w:highlight w:val="none"/>
        </w:rPr>
      </w:pPr>
    </w:p>
    <w:p w14:paraId="7C33BAAC">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E37B36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64F8DB7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14BF6615">
      <w:pPr>
        <w:spacing w:line="360" w:lineRule="auto"/>
        <w:ind w:firstLine="480" w:firstLineChars="200"/>
        <w:jc w:val="both"/>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6F533828">
      <w:pPr>
        <w:spacing w:line="360" w:lineRule="auto"/>
        <w:jc w:val="center"/>
        <w:outlineLvl w:val="1"/>
        <w:rPr>
          <w:rFonts w:ascii="宋体" w:hAnsi="宋体" w:eastAsia="宋体"/>
          <w:b/>
          <w:color w:val="auto"/>
          <w:sz w:val="24"/>
          <w:highlight w:val="none"/>
        </w:rPr>
      </w:pPr>
      <w:bookmarkStart w:id="65" w:name="_Toc6441"/>
      <w:bookmarkStart w:id="66" w:name="_Toc18010"/>
      <w:r>
        <w:rPr>
          <w:rFonts w:hint="eastAsia" w:ascii="宋体" w:hAnsi="宋体" w:eastAsia="宋体"/>
          <w:b/>
          <w:color w:val="auto"/>
          <w:sz w:val="24"/>
          <w:highlight w:val="none"/>
        </w:rPr>
        <w:t>二、投标函</w:t>
      </w:r>
      <w:bookmarkEnd w:id="65"/>
      <w:bookmarkEnd w:id="66"/>
    </w:p>
    <w:p w14:paraId="137B4C66">
      <w:pPr>
        <w:pStyle w:val="16"/>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A523B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106571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3EA5442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424D57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4C2554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21AC376">
      <w:pPr>
        <w:spacing w:line="360" w:lineRule="auto"/>
        <w:ind w:firstLine="4800" w:firstLineChars="2000"/>
        <w:rPr>
          <w:rFonts w:ascii="宋体" w:hAnsi="宋体" w:eastAsia="宋体"/>
          <w:color w:val="auto"/>
          <w:sz w:val="24"/>
          <w:highlight w:val="none"/>
        </w:rPr>
      </w:pPr>
    </w:p>
    <w:p w14:paraId="13BFA48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56F858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6CA30D68">
      <w:pPr>
        <w:spacing w:line="360" w:lineRule="auto"/>
        <w:jc w:val="center"/>
        <w:outlineLvl w:val="0"/>
        <w:rPr>
          <w:rFonts w:hint="eastAsia" w:ascii="宋体" w:hAnsi="宋体" w:eastAsia="宋体"/>
          <w:b/>
          <w:color w:val="auto"/>
          <w:sz w:val="28"/>
          <w:highlight w:val="none"/>
        </w:rPr>
      </w:pPr>
    </w:p>
    <w:p w14:paraId="1BB94051">
      <w:pPr>
        <w:spacing w:line="360" w:lineRule="auto"/>
        <w:jc w:val="center"/>
        <w:outlineLvl w:val="0"/>
        <w:rPr>
          <w:rFonts w:hint="eastAsia" w:ascii="宋体" w:hAnsi="宋体" w:eastAsia="宋体"/>
          <w:b/>
          <w:color w:val="auto"/>
          <w:sz w:val="28"/>
          <w:highlight w:val="none"/>
        </w:rPr>
      </w:pPr>
    </w:p>
    <w:p w14:paraId="060B1FC9">
      <w:pPr>
        <w:spacing w:line="360" w:lineRule="auto"/>
        <w:jc w:val="center"/>
        <w:outlineLvl w:val="0"/>
        <w:rPr>
          <w:rFonts w:hint="eastAsia" w:ascii="宋体" w:hAnsi="宋体" w:eastAsia="宋体"/>
          <w:b/>
          <w:color w:val="auto"/>
          <w:sz w:val="28"/>
          <w:highlight w:val="none"/>
        </w:rPr>
      </w:pPr>
    </w:p>
    <w:p w14:paraId="1873D3E0">
      <w:pPr>
        <w:spacing w:line="360" w:lineRule="auto"/>
        <w:jc w:val="center"/>
        <w:outlineLvl w:val="0"/>
        <w:rPr>
          <w:rFonts w:hint="eastAsia" w:ascii="宋体" w:hAnsi="宋体" w:eastAsia="宋体"/>
          <w:b/>
          <w:color w:val="auto"/>
          <w:sz w:val="28"/>
          <w:highlight w:val="none"/>
        </w:rPr>
      </w:pPr>
    </w:p>
    <w:p w14:paraId="7A03B87D">
      <w:pPr>
        <w:spacing w:line="360" w:lineRule="auto"/>
        <w:jc w:val="center"/>
        <w:outlineLvl w:val="0"/>
        <w:rPr>
          <w:rFonts w:hint="eastAsia" w:ascii="宋体" w:hAnsi="宋体" w:eastAsia="宋体"/>
          <w:b/>
          <w:color w:val="auto"/>
          <w:sz w:val="28"/>
          <w:highlight w:val="none"/>
        </w:rPr>
      </w:pPr>
    </w:p>
    <w:p w14:paraId="6A44AE48">
      <w:pPr>
        <w:spacing w:line="360" w:lineRule="auto"/>
        <w:jc w:val="center"/>
        <w:outlineLvl w:val="0"/>
        <w:rPr>
          <w:rFonts w:hint="eastAsia" w:ascii="宋体" w:hAnsi="宋体" w:eastAsia="宋体"/>
          <w:b/>
          <w:color w:val="auto"/>
          <w:sz w:val="28"/>
          <w:highlight w:val="none"/>
        </w:rPr>
      </w:pPr>
    </w:p>
    <w:p w14:paraId="3550893E">
      <w:pPr>
        <w:spacing w:line="360" w:lineRule="auto"/>
        <w:jc w:val="center"/>
        <w:outlineLvl w:val="0"/>
        <w:rPr>
          <w:rFonts w:hint="eastAsia" w:ascii="宋体" w:hAnsi="宋体" w:eastAsia="宋体"/>
          <w:b/>
          <w:color w:val="auto"/>
          <w:sz w:val="28"/>
          <w:highlight w:val="none"/>
        </w:rPr>
      </w:pPr>
    </w:p>
    <w:p w14:paraId="014A1A3F">
      <w:pPr>
        <w:spacing w:line="360" w:lineRule="auto"/>
        <w:jc w:val="center"/>
        <w:outlineLvl w:val="1"/>
        <w:rPr>
          <w:rFonts w:hint="eastAsia" w:ascii="宋体" w:hAnsi="宋体" w:eastAsia="宋体"/>
          <w:b/>
          <w:color w:val="auto"/>
          <w:sz w:val="24"/>
          <w:highlight w:val="none"/>
        </w:rPr>
      </w:pPr>
      <w:bookmarkStart w:id="67" w:name="_Toc31991"/>
      <w:bookmarkStart w:id="68" w:name="_Toc6796"/>
    </w:p>
    <w:p w14:paraId="25C4F671">
      <w:pPr>
        <w:spacing w:line="360" w:lineRule="auto"/>
        <w:jc w:val="center"/>
        <w:outlineLvl w:val="1"/>
        <w:rPr>
          <w:rFonts w:hint="eastAsia" w:ascii="宋体" w:hAnsi="宋体" w:eastAsia="宋体"/>
          <w:b/>
          <w:color w:val="auto"/>
          <w:sz w:val="24"/>
          <w:highlight w:val="none"/>
        </w:rPr>
      </w:pPr>
    </w:p>
    <w:p w14:paraId="52D2B976">
      <w:pPr>
        <w:pStyle w:val="26"/>
        <w:rPr>
          <w:rFonts w:hint="eastAsia"/>
          <w:highlight w:val="none"/>
        </w:rPr>
      </w:pPr>
    </w:p>
    <w:p w14:paraId="11C30E39">
      <w:pPr>
        <w:spacing w:line="360" w:lineRule="auto"/>
        <w:jc w:val="center"/>
        <w:outlineLvl w:val="1"/>
        <w:rPr>
          <w:rFonts w:hint="eastAsia" w:ascii="宋体" w:hAnsi="宋体" w:eastAsia="宋体"/>
          <w:b/>
          <w:color w:val="auto"/>
          <w:sz w:val="24"/>
          <w:highlight w:val="none"/>
        </w:rPr>
      </w:pPr>
    </w:p>
    <w:p w14:paraId="7049B152">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、投标分项报价表</w:t>
      </w:r>
      <w:bookmarkEnd w:id="67"/>
      <w:bookmarkEnd w:id="68"/>
    </w:p>
    <w:p w14:paraId="7253A3D8">
      <w:pPr>
        <w:spacing w:line="360" w:lineRule="auto"/>
        <w:ind w:firstLine="435"/>
        <w:rPr>
          <w:rFonts w:ascii="宋体" w:hAnsi="宋体" w:eastAsia="宋体"/>
          <w:b/>
          <w:color w:val="auto"/>
          <w:sz w:val="24"/>
          <w:highlight w:val="none"/>
        </w:rPr>
      </w:pPr>
    </w:p>
    <w:tbl>
      <w:tblPr>
        <w:tblStyle w:val="27"/>
        <w:tblW w:w="57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38"/>
        <w:gridCol w:w="1410"/>
        <w:gridCol w:w="1319"/>
        <w:gridCol w:w="718"/>
        <w:gridCol w:w="749"/>
        <w:gridCol w:w="885"/>
        <w:gridCol w:w="1005"/>
        <w:gridCol w:w="1531"/>
      </w:tblGrid>
      <w:tr w14:paraId="737D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289" w:type="pct"/>
            <w:vAlign w:val="center"/>
          </w:tcPr>
          <w:p w14:paraId="1A0D1FD4">
            <w:pPr>
              <w:pStyle w:val="3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91" w:type="pct"/>
            <w:vAlign w:val="center"/>
          </w:tcPr>
          <w:p w14:paraId="2D873E8B">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货物名称</w:t>
            </w:r>
          </w:p>
        </w:tc>
        <w:tc>
          <w:tcPr>
            <w:tcW w:w="725" w:type="pct"/>
            <w:vAlign w:val="center"/>
          </w:tcPr>
          <w:p w14:paraId="6CDAC9F8">
            <w:pPr>
              <w:keepNext w:val="0"/>
              <w:keepLines w:val="0"/>
              <w:suppressLineNumbers w:val="0"/>
              <w:spacing w:before="0" w:beforeAutospacing="0" w:after="0" w:afterAutospacing="0"/>
              <w:ind w:left="0" w:right="0"/>
              <w:jc w:val="both"/>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品牌、型号</w:t>
            </w:r>
          </w:p>
        </w:tc>
        <w:tc>
          <w:tcPr>
            <w:tcW w:w="678" w:type="pct"/>
            <w:vAlign w:val="center"/>
          </w:tcPr>
          <w:p w14:paraId="698729DB">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原产地及生产厂商</w:t>
            </w:r>
          </w:p>
        </w:tc>
        <w:tc>
          <w:tcPr>
            <w:tcW w:w="369" w:type="pct"/>
            <w:vAlign w:val="center"/>
          </w:tcPr>
          <w:p w14:paraId="08D36CC6">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单位</w:t>
            </w:r>
          </w:p>
        </w:tc>
        <w:tc>
          <w:tcPr>
            <w:tcW w:w="385" w:type="pct"/>
            <w:vAlign w:val="center"/>
          </w:tcPr>
          <w:p w14:paraId="58123C5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数量</w:t>
            </w:r>
          </w:p>
        </w:tc>
        <w:tc>
          <w:tcPr>
            <w:tcW w:w="455" w:type="pct"/>
            <w:vAlign w:val="center"/>
          </w:tcPr>
          <w:p w14:paraId="3A50E540">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单价</w:t>
            </w:r>
          </w:p>
          <w:p w14:paraId="66A44C01">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（元）</w:t>
            </w:r>
          </w:p>
        </w:tc>
        <w:tc>
          <w:tcPr>
            <w:tcW w:w="517" w:type="pct"/>
            <w:vAlign w:val="center"/>
          </w:tcPr>
          <w:p w14:paraId="251A5733">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小计</w:t>
            </w:r>
          </w:p>
          <w:p w14:paraId="7EC8394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（元）</w:t>
            </w:r>
          </w:p>
        </w:tc>
        <w:tc>
          <w:tcPr>
            <w:tcW w:w="787" w:type="pct"/>
            <w:vAlign w:val="center"/>
          </w:tcPr>
          <w:p w14:paraId="5F28183D">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备注</w:t>
            </w:r>
          </w:p>
        </w:tc>
      </w:tr>
      <w:tr w14:paraId="2A50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289" w:type="pct"/>
            <w:tcBorders>
              <w:bottom w:val="single" w:color="auto" w:sz="4" w:space="0"/>
            </w:tcBorders>
            <w:vAlign w:val="center"/>
          </w:tcPr>
          <w:p w14:paraId="24C4556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91" w:type="pct"/>
            <w:vAlign w:val="center"/>
          </w:tcPr>
          <w:p w14:paraId="5F23AF7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25" w:type="pct"/>
            <w:vAlign w:val="center"/>
          </w:tcPr>
          <w:p w14:paraId="5F10ACF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678" w:type="pct"/>
            <w:vAlign w:val="center"/>
          </w:tcPr>
          <w:p w14:paraId="7F838F4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369" w:type="pct"/>
            <w:vAlign w:val="center"/>
          </w:tcPr>
          <w:p w14:paraId="1288AC5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lang w:val="en-US" w:eastAsia="zh-CN"/>
              </w:rPr>
            </w:pPr>
          </w:p>
        </w:tc>
        <w:tc>
          <w:tcPr>
            <w:tcW w:w="385" w:type="pct"/>
            <w:vAlign w:val="center"/>
          </w:tcPr>
          <w:p w14:paraId="10DB654D">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p>
        </w:tc>
        <w:tc>
          <w:tcPr>
            <w:tcW w:w="455" w:type="pct"/>
            <w:vAlign w:val="center"/>
          </w:tcPr>
          <w:p w14:paraId="292A981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17" w:type="pct"/>
            <w:vAlign w:val="center"/>
          </w:tcPr>
          <w:p w14:paraId="3F4136D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87" w:type="pct"/>
            <w:vAlign w:val="center"/>
          </w:tcPr>
          <w:p w14:paraId="65DFCDD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lang w:val="en-US" w:eastAsia="zh-CN"/>
              </w:rPr>
            </w:pPr>
          </w:p>
        </w:tc>
      </w:tr>
      <w:tr w14:paraId="671B2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289" w:type="pct"/>
            <w:tcBorders>
              <w:bottom w:val="single" w:color="auto" w:sz="4" w:space="0"/>
            </w:tcBorders>
            <w:vAlign w:val="center"/>
          </w:tcPr>
          <w:p w14:paraId="5F02AFD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91" w:type="pct"/>
            <w:vAlign w:val="center"/>
          </w:tcPr>
          <w:p w14:paraId="09F7D60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25" w:type="pct"/>
            <w:vAlign w:val="center"/>
          </w:tcPr>
          <w:p w14:paraId="5D6F2B1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678" w:type="pct"/>
            <w:vAlign w:val="center"/>
          </w:tcPr>
          <w:p w14:paraId="2B49652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369" w:type="pct"/>
            <w:vAlign w:val="center"/>
          </w:tcPr>
          <w:p w14:paraId="2735159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lang w:val="en-US" w:eastAsia="zh-CN"/>
              </w:rPr>
            </w:pPr>
          </w:p>
        </w:tc>
        <w:tc>
          <w:tcPr>
            <w:tcW w:w="385" w:type="pct"/>
            <w:vAlign w:val="center"/>
          </w:tcPr>
          <w:p w14:paraId="2CBAB4BF">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p>
        </w:tc>
        <w:tc>
          <w:tcPr>
            <w:tcW w:w="455" w:type="pct"/>
            <w:vAlign w:val="center"/>
          </w:tcPr>
          <w:p w14:paraId="381C446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17" w:type="pct"/>
            <w:vAlign w:val="center"/>
          </w:tcPr>
          <w:p w14:paraId="5B04CCA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87" w:type="pct"/>
            <w:vAlign w:val="center"/>
          </w:tcPr>
          <w:p w14:paraId="24A13B9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lang w:val="en-US" w:eastAsia="zh-CN"/>
              </w:rPr>
            </w:pPr>
          </w:p>
        </w:tc>
      </w:tr>
      <w:tr w14:paraId="7221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080" w:type="pct"/>
            <w:gridSpan w:val="2"/>
            <w:vAlign w:val="center"/>
          </w:tcPr>
          <w:p w14:paraId="547A8957">
            <w:pPr>
              <w:pStyle w:val="43"/>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r>
              <w:rPr>
                <w:rFonts w:hint="eastAsia" w:ascii="宋体" w:hAnsi="宋体" w:eastAsia="宋体"/>
                <w:color w:val="auto"/>
                <w:szCs w:val="20"/>
                <w:highlight w:val="none"/>
              </w:rPr>
              <w:t>合计（元）</w:t>
            </w:r>
          </w:p>
        </w:tc>
        <w:tc>
          <w:tcPr>
            <w:tcW w:w="725" w:type="pct"/>
            <w:vAlign w:val="center"/>
          </w:tcPr>
          <w:p w14:paraId="6A4ED71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678" w:type="pct"/>
            <w:vAlign w:val="center"/>
          </w:tcPr>
          <w:p w14:paraId="26849BF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369" w:type="pct"/>
            <w:vAlign w:val="center"/>
          </w:tcPr>
          <w:p w14:paraId="22F5253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385" w:type="pct"/>
            <w:vAlign w:val="center"/>
          </w:tcPr>
          <w:p w14:paraId="13B8F25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55" w:type="pct"/>
            <w:vAlign w:val="center"/>
          </w:tcPr>
          <w:p w14:paraId="08B4798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17" w:type="pct"/>
            <w:vAlign w:val="center"/>
          </w:tcPr>
          <w:p w14:paraId="68D8DF1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87" w:type="pct"/>
            <w:vAlign w:val="center"/>
          </w:tcPr>
          <w:p w14:paraId="1E5E2C9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45138270">
      <w:pPr>
        <w:spacing w:line="360" w:lineRule="auto"/>
        <w:ind w:firstLine="4800" w:firstLineChars="2000"/>
        <w:rPr>
          <w:rFonts w:hint="eastAsia" w:ascii="宋体" w:hAnsi="宋体" w:eastAsia="宋体"/>
          <w:color w:val="auto"/>
          <w:sz w:val="24"/>
          <w:highlight w:val="none"/>
        </w:rPr>
      </w:pPr>
    </w:p>
    <w:p w14:paraId="52B5141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14:paraId="774647EE">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14:paraId="61EB4109">
      <w:pPr>
        <w:pStyle w:val="2"/>
        <w:rPr>
          <w:highlight w:val="none"/>
        </w:rPr>
      </w:pPr>
    </w:p>
    <w:p w14:paraId="0CABF1DA">
      <w:pP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534445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5DE6BD3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2.表中须明确列出所投产品的货物名称、品牌、型号规格、原产地及生产厂商，否则可能导致</w:t>
      </w:r>
      <w:r>
        <w:rPr>
          <w:rFonts w:hint="eastAsia" w:ascii="宋体" w:hAnsi="宋体" w:eastAsia="宋体"/>
          <w:b/>
          <w:bCs/>
          <w:color w:val="auto"/>
          <w:sz w:val="24"/>
          <w:highlight w:val="none"/>
        </w:rPr>
        <w:t>投标无效</w:t>
      </w:r>
      <w:r>
        <w:rPr>
          <w:rFonts w:hint="eastAsia" w:ascii="宋体" w:hAnsi="宋体" w:eastAsia="宋体"/>
          <w:color w:val="auto"/>
          <w:sz w:val="24"/>
          <w:highlight w:val="none"/>
        </w:rPr>
        <w:t>。</w:t>
      </w:r>
    </w:p>
    <w:p w14:paraId="20BB7CCE">
      <w:pPr>
        <w:spacing w:line="360" w:lineRule="auto"/>
        <w:jc w:val="center"/>
        <w:outlineLvl w:val="1"/>
        <w:rPr>
          <w:rFonts w:hint="eastAsia" w:ascii="宋体" w:hAnsi="宋体" w:eastAsia="宋体"/>
          <w:b/>
          <w:color w:val="auto"/>
          <w:sz w:val="24"/>
          <w:highlight w:val="none"/>
          <w:lang w:val="en-US" w:eastAsia="zh-CN"/>
        </w:rPr>
      </w:pPr>
      <w:bookmarkStart w:id="69" w:name="_Toc11940"/>
      <w:bookmarkStart w:id="70" w:name="_Toc20329"/>
    </w:p>
    <w:p w14:paraId="6DC91DD1">
      <w:pPr>
        <w:spacing w:line="360" w:lineRule="auto"/>
        <w:jc w:val="center"/>
        <w:outlineLvl w:val="1"/>
        <w:rPr>
          <w:rFonts w:hint="eastAsia" w:ascii="宋体" w:hAnsi="宋体" w:eastAsia="宋体"/>
          <w:b/>
          <w:color w:val="auto"/>
          <w:sz w:val="24"/>
          <w:highlight w:val="none"/>
          <w:lang w:val="en-US" w:eastAsia="zh-CN"/>
        </w:rPr>
      </w:pPr>
    </w:p>
    <w:p w14:paraId="7A72DD00">
      <w:pPr>
        <w:spacing w:line="360" w:lineRule="auto"/>
        <w:jc w:val="center"/>
        <w:outlineLvl w:val="1"/>
        <w:rPr>
          <w:rFonts w:hint="eastAsia" w:ascii="宋体" w:hAnsi="宋体" w:eastAsia="宋体"/>
          <w:b/>
          <w:color w:val="auto"/>
          <w:sz w:val="24"/>
          <w:highlight w:val="none"/>
          <w:lang w:val="en-US" w:eastAsia="zh-CN"/>
        </w:rPr>
      </w:pPr>
    </w:p>
    <w:p w14:paraId="36981652">
      <w:pPr>
        <w:spacing w:line="360" w:lineRule="auto"/>
        <w:jc w:val="center"/>
        <w:outlineLvl w:val="1"/>
        <w:rPr>
          <w:rFonts w:hint="eastAsia" w:ascii="宋体" w:hAnsi="宋体" w:eastAsia="宋体"/>
          <w:b/>
          <w:color w:val="auto"/>
          <w:sz w:val="24"/>
          <w:highlight w:val="none"/>
          <w:lang w:val="en-US" w:eastAsia="zh-CN"/>
        </w:rPr>
      </w:pPr>
    </w:p>
    <w:p w14:paraId="39E77799">
      <w:pPr>
        <w:spacing w:line="360" w:lineRule="auto"/>
        <w:jc w:val="center"/>
        <w:outlineLvl w:val="1"/>
        <w:rPr>
          <w:rFonts w:hint="eastAsia" w:ascii="宋体" w:hAnsi="宋体" w:eastAsia="宋体"/>
          <w:b/>
          <w:color w:val="auto"/>
          <w:sz w:val="24"/>
          <w:highlight w:val="none"/>
          <w:lang w:val="en-US" w:eastAsia="zh-CN"/>
        </w:rPr>
      </w:pPr>
    </w:p>
    <w:p w14:paraId="137B0719">
      <w:pPr>
        <w:spacing w:line="360" w:lineRule="auto"/>
        <w:jc w:val="center"/>
        <w:outlineLvl w:val="1"/>
        <w:rPr>
          <w:rFonts w:hint="eastAsia" w:ascii="宋体" w:hAnsi="宋体" w:eastAsia="宋体"/>
          <w:b/>
          <w:color w:val="auto"/>
          <w:sz w:val="24"/>
          <w:highlight w:val="none"/>
          <w:lang w:val="en-US" w:eastAsia="zh-CN"/>
        </w:rPr>
      </w:pPr>
    </w:p>
    <w:p w14:paraId="57059C90">
      <w:pPr>
        <w:pStyle w:val="2"/>
        <w:rPr>
          <w:rFonts w:hint="eastAsia" w:ascii="宋体" w:hAnsi="宋体" w:eastAsia="宋体"/>
          <w:b/>
          <w:color w:val="auto"/>
          <w:sz w:val="24"/>
          <w:highlight w:val="none"/>
          <w:lang w:val="en-US" w:eastAsia="zh-CN"/>
        </w:rPr>
      </w:pPr>
    </w:p>
    <w:p w14:paraId="4F6662E0">
      <w:pPr>
        <w:pStyle w:val="2"/>
        <w:rPr>
          <w:rFonts w:hint="eastAsia" w:ascii="宋体" w:hAnsi="宋体" w:eastAsia="宋体"/>
          <w:b/>
          <w:color w:val="auto"/>
          <w:sz w:val="24"/>
          <w:highlight w:val="none"/>
          <w:lang w:val="en-US" w:eastAsia="zh-CN"/>
        </w:rPr>
      </w:pPr>
    </w:p>
    <w:p w14:paraId="7A963931">
      <w:pPr>
        <w:pStyle w:val="2"/>
        <w:rPr>
          <w:rFonts w:hint="eastAsia" w:ascii="宋体" w:hAnsi="宋体" w:eastAsia="宋体"/>
          <w:b/>
          <w:color w:val="auto"/>
          <w:sz w:val="24"/>
          <w:highlight w:val="none"/>
          <w:lang w:val="en-US" w:eastAsia="zh-CN"/>
        </w:rPr>
      </w:pPr>
    </w:p>
    <w:p w14:paraId="324B7A30">
      <w:pPr>
        <w:pStyle w:val="2"/>
        <w:rPr>
          <w:rFonts w:hint="eastAsia" w:ascii="宋体" w:hAnsi="宋体" w:eastAsia="宋体"/>
          <w:b/>
          <w:color w:val="auto"/>
          <w:sz w:val="24"/>
          <w:highlight w:val="none"/>
          <w:lang w:val="en-US" w:eastAsia="zh-CN"/>
        </w:rPr>
      </w:pPr>
    </w:p>
    <w:p w14:paraId="1B5DECCB">
      <w:pPr>
        <w:pStyle w:val="2"/>
        <w:rPr>
          <w:rFonts w:hint="eastAsia" w:ascii="宋体" w:hAnsi="宋体" w:eastAsia="宋体"/>
          <w:b/>
          <w:color w:val="auto"/>
          <w:sz w:val="24"/>
          <w:highlight w:val="none"/>
          <w:lang w:val="en-US" w:eastAsia="zh-CN"/>
        </w:rPr>
      </w:pPr>
    </w:p>
    <w:p w14:paraId="744A3D3B">
      <w:pPr>
        <w:pStyle w:val="2"/>
        <w:rPr>
          <w:rFonts w:hint="eastAsia" w:ascii="宋体" w:hAnsi="宋体" w:eastAsia="宋体"/>
          <w:b/>
          <w:color w:val="auto"/>
          <w:sz w:val="24"/>
          <w:highlight w:val="none"/>
          <w:lang w:val="en-US" w:eastAsia="zh-CN"/>
        </w:rPr>
      </w:pPr>
    </w:p>
    <w:p w14:paraId="39FF06F7">
      <w:pPr>
        <w:pStyle w:val="2"/>
        <w:rPr>
          <w:rFonts w:hint="eastAsia" w:ascii="宋体" w:hAnsi="宋体" w:eastAsia="宋体"/>
          <w:b/>
          <w:color w:val="auto"/>
          <w:sz w:val="24"/>
          <w:highlight w:val="none"/>
          <w:lang w:val="en-US" w:eastAsia="zh-CN"/>
        </w:rPr>
      </w:pPr>
    </w:p>
    <w:p w14:paraId="6F7E91B4">
      <w:pPr>
        <w:pStyle w:val="2"/>
        <w:rPr>
          <w:rFonts w:hint="eastAsia" w:ascii="宋体" w:hAnsi="宋体" w:eastAsia="宋体"/>
          <w:b/>
          <w:color w:val="auto"/>
          <w:sz w:val="24"/>
          <w:highlight w:val="none"/>
          <w:lang w:val="en-US" w:eastAsia="zh-CN"/>
        </w:rPr>
      </w:pPr>
    </w:p>
    <w:p w14:paraId="23CD39A9">
      <w:pPr>
        <w:pStyle w:val="2"/>
        <w:rPr>
          <w:rFonts w:hint="eastAsia" w:ascii="宋体" w:hAnsi="宋体" w:eastAsia="宋体"/>
          <w:b/>
          <w:color w:val="auto"/>
          <w:sz w:val="24"/>
          <w:highlight w:val="none"/>
          <w:lang w:val="en-US" w:eastAsia="zh-CN"/>
        </w:rPr>
      </w:pPr>
    </w:p>
    <w:p w14:paraId="4E7CEC90">
      <w:pPr>
        <w:spacing w:line="360" w:lineRule="auto"/>
        <w:jc w:val="center"/>
        <w:outlineLvl w:val="1"/>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四</w:t>
      </w:r>
      <w:r>
        <w:rPr>
          <w:rFonts w:hint="eastAsia" w:ascii="宋体" w:hAnsi="宋体" w:eastAsia="宋体"/>
          <w:b/>
          <w:color w:val="auto"/>
          <w:sz w:val="24"/>
          <w:highlight w:val="none"/>
        </w:rPr>
        <w:t>、投标响应表</w:t>
      </w:r>
      <w:bookmarkEnd w:id="69"/>
      <w:bookmarkEnd w:id="70"/>
    </w:p>
    <w:p w14:paraId="2FD4B20F">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商务响应表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C80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908750C">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3ED14B6C">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6BF0E37C">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3FCB4E99">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2F95F9AF">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1B6B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8F2594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1</w:t>
            </w:r>
          </w:p>
        </w:tc>
        <w:tc>
          <w:tcPr>
            <w:tcW w:w="1124" w:type="pct"/>
            <w:vAlign w:val="center"/>
          </w:tcPr>
          <w:p w14:paraId="7CB288C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付款方式</w:t>
            </w:r>
          </w:p>
        </w:tc>
        <w:tc>
          <w:tcPr>
            <w:tcW w:w="1465" w:type="pct"/>
            <w:vAlign w:val="center"/>
          </w:tcPr>
          <w:p w14:paraId="6986EFC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74343F8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599F8F3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404B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F31A26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124" w:type="pct"/>
            <w:vAlign w:val="center"/>
          </w:tcPr>
          <w:p w14:paraId="2631ABA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供货及安装地点</w:t>
            </w:r>
          </w:p>
        </w:tc>
        <w:tc>
          <w:tcPr>
            <w:tcW w:w="1465" w:type="pct"/>
            <w:vAlign w:val="center"/>
          </w:tcPr>
          <w:p w14:paraId="37B7F4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6B629C2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0D8DEEF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7D46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D8F3CA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1124" w:type="pct"/>
            <w:vAlign w:val="center"/>
          </w:tcPr>
          <w:p w14:paraId="3AFEEC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供货及安装期限</w:t>
            </w:r>
          </w:p>
        </w:tc>
        <w:tc>
          <w:tcPr>
            <w:tcW w:w="1465" w:type="pct"/>
            <w:vAlign w:val="center"/>
          </w:tcPr>
          <w:p w14:paraId="6EF0958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151F135">
            <w:pPr>
              <w:pStyle w:val="43"/>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475" w:type="pct"/>
            <w:vAlign w:val="center"/>
          </w:tcPr>
          <w:p w14:paraId="3AA078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3CA8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FF54F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124" w:type="pct"/>
            <w:vAlign w:val="center"/>
          </w:tcPr>
          <w:p w14:paraId="7900A00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免费质保期</w:t>
            </w:r>
          </w:p>
        </w:tc>
        <w:tc>
          <w:tcPr>
            <w:tcW w:w="1465" w:type="pct"/>
            <w:vAlign w:val="center"/>
          </w:tcPr>
          <w:p w14:paraId="76BD6DC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2533421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2AA7CDA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F7F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18C3CD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1124" w:type="pct"/>
            <w:vAlign w:val="center"/>
          </w:tcPr>
          <w:p w14:paraId="25064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65" w:type="pct"/>
            <w:vAlign w:val="center"/>
          </w:tcPr>
          <w:p w14:paraId="7482887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206A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497EE71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628578A4">
      <w:pPr>
        <w:spacing w:line="360" w:lineRule="auto"/>
        <w:ind w:firstLine="4800" w:firstLineChars="2000"/>
        <w:rPr>
          <w:rFonts w:hint="eastAsia" w:ascii="宋体" w:hAnsi="宋体" w:eastAsia="宋体"/>
          <w:color w:val="auto"/>
          <w:sz w:val="24"/>
          <w:highlight w:val="none"/>
        </w:rPr>
      </w:pPr>
    </w:p>
    <w:p w14:paraId="686AF1E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3D2A6CF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7B89185">
      <w:pPr>
        <w:spacing w:line="360" w:lineRule="auto"/>
        <w:ind w:firstLine="435"/>
        <w:rPr>
          <w:rFonts w:hint="eastAsia" w:ascii="宋体" w:hAnsi="宋体" w:eastAsia="宋体"/>
          <w:color w:val="auto"/>
          <w:sz w:val="24"/>
          <w:highlight w:val="none"/>
        </w:rPr>
      </w:pPr>
    </w:p>
    <w:p w14:paraId="2B854D8A">
      <w:pPr>
        <w:spacing w:line="360" w:lineRule="auto"/>
        <w:jc w:val="center"/>
        <w:outlineLvl w:val="0"/>
        <w:rPr>
          <w:rFonts w:hint="eastAsia" w:ascii="宋体" w:hAnsi="宋体" w:eastAsia="宋体"/>
          <w:b/>
          <w:color w:val="auto"/>
          <w:sz w:val="28"/>
          <w:highlight w:val="none"/>
        </w:rPr>
      </w:pPr>
    </w:p>
    <w:p w14:paraId="6F977C82">
      <w:pPr>
        <w:spacing w:line="360" w:lineRule="auto"/>
        <w:jc w:val="center"/>
        <w:outlineLvl w:val="0"/>
        <w:rPr>
          <w:rFonts w:hint="eastAsia" w:ascii="宋体" w:hAnsi="宋体" w:eastAsia="宋体"/>
          <w:b/>
          <w:color w:val="auto"/>
          <w:sz w:val="28"/>
          <w:highlight w:val="none"/>
        </w:rPr>
      </w:pPr>
    </w:p>
    <w:p w14:paraId="08BB0C93">
      <w:pPr>
        <w:spacing w:line="360" w:lineRule="auto"/>
        <w:jc w:val="center"/>
        <w:outlineLvl w:val="0"/>
        <w:rPr>
          <w:rFonts w:hint="eastAsia" w:ascii="宋体" w:hAnsi="宋体" w:eastAsia="宋体"/>
          <w:b/>
          <w:color w:val="auto"/>
          <w:sz w:val="28"/>
          <w:highlight w:val="none"/>
        </w:rPr>
      </w:pPr>
    </w:p>
    <w:p w14:paraId="105820CF">
      <w:pPr>
        <w:spacing w:line="360" w:lineRule="auto"/>
        <w:jc w:val="center"/>
        <w:outlineLvl w:val="0"/>
        <w:rPr>
          <w:rFonts w:hint="eastAsia" w:ascii="宋体" w:hAnsi="宋体" w:eastAsia="宋体"/>
          <w:b/>
          <w:color w:val="auto"/>
          <w:sz w:val="28"/>
          <w:highlight w:val="none"/>
        </w:rPr>
      </w:pPr>
    </w:p>
    <w:p w14:paraId="466EC6BE">
      <w:pPr>
        <w:spacing w:line="360" w:lineRule="auto"/>
        <w:jc w:val="center"/>
        <w:outlineLvl w:val="0"/>
        <w:rPr>
          <w:rFonts w:hint="eastAsia" w:ascii="宋体" w:hAnsi="宋体" w:eastAsia="宋体"/>
          <w:b/>
          <w:color w:val="auto"/>
          <w:sz w:val="28"/>
          <w:highlight w:val="none"/>
        </w:rPr>
      </w:pPr>
    </w:p>
    <w:p w14:paraId="3C9D0942">
      <w:pPr>
        <w:spacing w:line="360" w:lineRule="auto"/>
        <w:jc w:val="center"/>
        <w:outlineLvl w:val="0"/>
        <w:rPr>
          <w:rFonts w:hint="eastAsia" w:ascii="宋体" w:hAnsi="宋体" w:eastAsia="宋体"/>
          <w:b/>
          <w:color w:val="auto"/>
          <w:sz w:val="28"/>
          <w:highlight w:val="none"/>
        </w:rPr>
      </w:pPr>
    </w:p>
    <w:p w14:paraId="58C63FD5">
      <w:pPr>
        <w:spacing w:line="360" w:lineRule="auto"/>
        <w:jc w:val="center"/>
        <w:outlineLvl w:val="0"/>
        <w:rPr>
          <w:rFonts w:hint="eastAsia" w:ascii="宋体" w:hAnsi="宋体" w:eastAsia="宋体"/>
          <w:b/>
          <w:color w:val="auto"/>
          <w:sz w:val="28"/>
          <w:highlight w:val="none"/>
        </w:rPr>
      </w:pPr>
    </w:p>
    <w:p w14:paraId="107A2AE1">
      <w:pPr>
        <w:spacing w:line="360" w:lineRule="auto"/>
        <w:jc w:val="center"/>
        <w:outlineLvl w:val="0"/>
        <w:rPr>
          <w:rFonts w:hint="eastAsia" w:ascii="宋体" w:hAnsi="宋体" w:eastAsia="宋体"/>
          <w:b/>
          <w:color w:val="auto"/>
          <w:sz w:val="28"/>
          <w:highlight w:val="none"/>
        </w:rPr>
      </w:pPr>
    </w:p>
    <w:p w14:paraId="0167B233">
      <w:pPr>
        <w:spacing w:line="360" w:lineRule="auto"/>
        <w:jc w:val="center"/>
        <w:outlineLvl w:val="0"/>
        <w:rPr>
          <w:rFonts w:hint="eastAsia" w:ascii="宋体" w:hAnsi="宋体" w:eastAsia="宋体"/>
          <w:b/>
          <w:color w:val="auto"/>
          <w:sz w:val="28"/>
          <w:highlight w:val="none"/>
        </w:rPr>
      </w:pPr>
    </w:p>
    <w:p w14:paraId="75555C8F">
      <w:pPr>
        <w:spacing w:line="360" w:lineRule="auto"/>
        <w:jc w:val="center"/>
        <w:outlineLvl w:val="0"/>
        <w:rPr>
          <w:rFonts w:hint="eastAsia" w:ascii="宋体" w:hAnsi="宋体" w:eastAsia="宋体"/>
          <w:b/>
          <w:color w:val="auto"/>
          <w:sz w:val="28"/>
          <w:highlight w:val="none"/>
        </w:rPr>
      </w:pPr>
    </w:p>
    <w:p w14:paraId="6AF29C98">
      <w:pPr>
        <w:spacing w:line="360" w:lineRule="auto"/>
        <w:jc w:val="center"/>
        <w:outlineLvl w:val="0"/>
        <w:rPr>
          <w:rFonts w:hint="eastAsia" w:ascii="宋体" w:hAnsi="宋体" w:eastAsia="宋体"/>
          <w:b/>
          <w:color w:val="auto"/>
          <w:sz w:val="28"/>
          <w:highlight w:val="none"/>
        </w:rPr>
      </w:pPr>
    </w:p>
    <w:p w14:paraId="7FBCFE34">
      <w:pPr>
        <w:spacing w:line="360" w:lineRule="auto"/>
        <w:jc w:val="center"/>
        <w:outlineLvl w:val="0"/>
        <w:rPr>
          <w:rFonts w:hint="eastAsia" w:ascii="宋体" w:hAnsi="宋体" w:eastAsia="宋体"/>
          <w:b/>
          <w:color w:val="auto"/>
          <w:sz w:val="28"/>
          <w:highlight w:val="none"/>
        </w:rPr>
      </w:pPr>
    </w:p>
    <w:p w14:paraId="74657C8D">
      <w:pPr>
        <w:spacing w:line="360" w:lineRule="auto"/>
        <w:jc w:val="center"/>
        <w:outlineLvl w:val="0"/>
        <w:rPr>
          <w:rFonts w:hint="eastAsia" w:ascii="宋体" w:hAnsi="宋体" w:eastAsia="宋体"/>
          <w:b/>
          <w:color w:val="auto"/>
          <w:sz w:val="28"/>
          <w:highlight w:val="none"/>
        </w:rPr>
      </w:pPr>
    </w:p>
    <w:p w14:paraId="13F02638">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61"/>
      <w:bookmarkEnd w:id="62"/>
    </w:p>
    <w:p w14:paraId="1998D8EC">
      <w:pPr>
        <w:spacing w:line="360" w:lineRule="auto"/>
        <w:jc w:val="center"/>
        <w:outlineLvl w:val="1"/>
        <w:rPr>
          <w:rFonts w:ascii="仿宋" w:hAnsi="仿宋" w:eastAsia="仿宋" w:cs="仿宋"/>
          <w:b/>
          <w:bCs/>
          <w:color w:val="auto"/>
          <w:sz w:val="32"/>
          <w:szCs w:val="44"/>
          <w:highlight w:val="none"/>
        </w:rPr>
      </w:pPr>
      <w:bookmarkStart w:id="71" w:name="_Toc27489"/>
      <w:bookmarkStart w:id="72" w:name="_Toc27159"/>
      <w:r>
        <w:rPr>
          <w:rFonts w:hint="eastAsia" w:ascii="仿宋" w:hAnsi="仿宋" w:eastAsia="仿宋" w:cs="仿宋"/>
          <w:b/>
          <w:bCs/>
          <w:color w:val="auto"/>
          <w:sz w:val="32"/>
          <w:szCs w:val="44"/>
          <w:highlight w:val="none"/>
        </w:rPr>
        <w:t>询问函范本</w:t>
      </w:r>
      <w:bookmarkEnd w:id="71"/>
      <w:bookmarkEnd w:id="72"/>
    </w:p>
    <w:p w14:paraId="7705BAE9">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70ED3D3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74C1B508">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3" w:name="_Toc13899"/>
      <w:r>
        <w:rPr>
          <w:rFonts w:hint="eastAsia" w:ascii="宋体" w:hAnsi="宋体" w:eastAsia="宋体" w:cs="仿宋"/>
          <w:color w:val="auto"/>
          <w:sz w:val="24"/>
          <w:szCs w:val="24"/>
          <w:highlight w:val="none"/>
        </w:rPr>
        <w:t>一、(事项一)</w:t>
      </w:r>
      <w:bookmarkEnd w:id="73"/>
    </w:p>
    <w:p w14:paraId="66E8EBF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2B80F15F">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574E53AC">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763E71F6">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4" w:name="_Toc3352"/>
      <w:r>
        <w:rPr>
          <w:rFonts w:hint="eastAsia" w:ascii="宋体" w:hAnsi="宋体" w:eastAsia="宋体" w:cs="仿宋"/>
          <w:color w:val="auto"/>
          <w:sz w:val="24"/>
          <w:szCs w:val="24"/>
          <w:highlight w:val="none"/>
        </w:rPr>
        <w:t>二、(事项二)</w:t>
      </w:r>
      <w:bookmarkEnd w:id="74"/>
    </w:p>
    <w:p w14:paraId="036F3F81">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7ED7702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1DC47D00">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5A14C974">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00D68385">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03F2FF5">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763A7F81">
      <w:pPr>
        <w:jc w:val="center"/>
        <w:outlineLvl w:val="1"/>
        <w:rPr>
          <w:rFonts w:ascii="仿宋" w:hAnsi="仿宋" w:eastAsia="仿宋" w:cs="仿宋"/>
          <w:b/>
          <w:bCs/>
          <w:color w:val="auto"/>
          <w:sz w:val="32"/>
          <w:szCs w:val="44"/>
          <w:highlight w:val="none"/>
        </w:rPr>
      </w:pPr>
      <w:bookmarkStart w:id="75" w:name="_Toc3245"/>
      <w:bookmarkStart w:id="76" w:name="_Toc1575"/>
      <w:r>
        <w:rPr>
          <w:rFonts w:hint="eastAsia" w:ascii="仿宋" w:hAnsi="仿宋" w:eastAsia="仿宋" w:cs="仿宋"/>
          <w:b/>
          <w:bCs/>
          <w:color w:val="auto"/>
          <w:sz w:val="32"/>
          <w:szCs w:val="44"/>
          <w:highlight w:val="none"/>
        </w:rPr>
        <w:t>质疑函范本</w:t>
      </w:r>
      <w:bookmarkEnd w:id="75"/>
      <w:bookmarkEnd w:id="76"/>
    </w:p>
    <w:p w14:paraId="01E59D9F">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77" w:name="_Toc21381"/>
      <w:r>
        <w:rPr>
          <w:rFonts w:hint="eastAsia" w:ascii="宋体" w:hAnsi="宋体" w:eastAsia="宋体" w:cs="仿宋"/>
          <w:b/>
          <w:bCs/>
          <w:color w:val="auto"/>
          <w:sz w:val="24"/>
          <w:szCs w:val="24"/>
          <w:highlight w:val="none"/>
        </w:rPr>
        <w:t>一、质疑供应商基本信息</w:t>
      </w:r>
      <w:bookmarkEnd w:id="77"/>
    </w:p>
    <w:p w14:paraId="1FEC78A2">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793541E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F17CF6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68A262B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1B91F5E8">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6FA39841">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BEF71ED">
      <w:pPr>
        <w:adjustRightInd w:val="0"/>
        <w:snapToGrid w:val="0"/>
        <w:spacing w:line="360" w:lineRule="auto"/>
        <w:outlineLvl w:val="9"/>
        <w:rPr>
          <w:rFonts w:ascii="宋体" w:hAnsi="宋体" w:eastAsia="宋体" w:cs="仿宋"/>
          <w:b/>
          <w:bCs/>
          <w:color w:val="auto"/>
          <w:sz w:val="24"/>
          <w:szCs w:val="24"/>
          <w:highlight w:val="none"/>
        </w:rPr>
      </w:pPr>
      <w:bookmarkStart w:id="78" w:name="_Toc28415"/>
      <w:r>
        <w:rPr>
          <w:rFonts w:hint="eastAsia" w:ascii="宋体" w:hAnsi="宋体" w:eastAsia="宋体" w:cs="仿宋"/>
          <w:b/>
          <w:bCs/>
          <w:color w:val="auto"/>
          <w:sz w:val="24"/>
          <w:szCs w:val="24"/>
          <w:highlight w:val="none"/>
        </w:rPr>
        <w:t>二、质疑项目基本情况</w:t>
      </w:r>
      <w:bookmarkEnd w:id="78"/>
    </w:p>
    <w:p w14:paraId="535630D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66574243">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36BD6CD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14140E45">
      <w:pPr>
        <w:adjustRightInd w:val="0"/>
        <w:snapToGrid w:val="0"/>
        <w:spacing w:line="360" w:lineRule="auto"/>
        <w:rPr>
          <w:rFonts w:hint="eastAsia" w:ascii="宋体" w:hAnsi="宋体" w:eastAsia="宋体" w:cs="仿宋"/>
          <w:color w:val="auto"/>
          <w:sz w:val="24"/>
          <w:szCs w:val="24"/>
          <w:highlight w:val="none"/>
          <w:lang w:val="en-US" w:eastAsia="zh-CN"/>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p>
    <w:p w14:paraId="633AC0C2">
      <w:pPr>
        <w:adjustRightInd w:val="0"/>
        <w:snapToGrid w:val="0"/>
        <w:spacing w:line="360" w:lineRule="auto"/>
        <w:outlineLvl w:val="9"/>
        <w:rPr>
          <w:rFonts w:ascii="宋体" w:hAnsi="宋体" w:eastAsia="宋体" w:cs="仿宋"/>
          <w:b/>
          <w:bCs/>
          <w:color w:val="auto"/>
          <w:sz w:val="24"/>
          <w:szCs w:val="24"/>
          <w:highlight w:val="none"/>
        </w:rPr>
      </w:pPr>
      <w:bookmarkStart w:id="79" w:name="_Toc19014"/>
      <w:r>
        <w:rPr>
          <w:rFonts w:hint="eastAsia" w:ascii="宋体" w:hAnsi="宋体" w:eastAsia="宋体" w:cs="仿宋"/>
          <w:b/>
          <w:bCs/>
          <w:color w:val="auto"/>
          <w:sz w:val="24"/>
          <w:szCs w:val="24"/>
          <w:highlight w:val="none"/>
        </w:rPr>
        <w:t>三、质疑事项具体内容</w:t>
      </w:r>
      <w:bookmarkEnd w:id="79"/>
    </w:p>
    <w:p w14:paraId="1F19C475">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0FB393EA">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4CDDB53D">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1C18120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43B0B69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244A1B1F">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48DF17B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53227BC6">
      <w:pPr>
        <w:adjustRightInd w:val="0"/>
        <w:snapToGrid w:val="0"/>
        <w:spacing w:line="360" w:lineRule="auto"/>
        <w:outlineLvl w:val="9"/>
        <w:rPr>
          <w:rFonts w:ascii="宋体" w:hAnsi="宋体" w:eastAsia="宋体" w:cs="仿宋"/>
          <w:b/>
          <w:bCs/>
          <w:color w:val="auto"/>
          <w:sz w:val="24"/>
          <w:szCs w:val="24"/>
          <w:highlight w:val="none"/>
        </w:rPr>
      </w:pPr>
      <w:bookmarkStart w:id="80" w:name="_Toc17919"/>
      <w:r>
        <w:rPr>
          <w:rFonts w:hint="eastAsia" w:ascii="宋体" w:hAnsi="宋体" w:eastAsia="宋体" w:cs="仿宋"/>
          <w:b/>
          <w:bCs/>
          <w:color w:val="auto"/>
          <w:sz w:val="24"/>
          <w:szCs w:val="24"/>
          <w:highlight w:val="none"/>
        </w:rPr>
        <w:t>四、与质疑事项相关的质疑请求</w:t>
      </w:r>
      <w:bookmarkEnd w:id="80"/>
    </w:p>
    <w:p w14:paraId="04926348">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17D77899">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签字(</w:t>
      </w:r>
      <w:r>
        <w:rPr>
          <w:rFonts w:hint="eastAsia" w:ascii="宋体" w:hAnsi="宋体" w:eastAsia="宋体"/>
          <w:color w:val="auto"/>
          <w:sz w:val="24"/>
          <w:szCs w:val="24"/>
          <w:highlight w:val="none"/>
          <w:lang w:eastAsia="zh-CN"/>
        </w:rPr>
        <w:t>盖章</w:t>
      </w:r>
      <w:r>
        <w:rPr>
          <w:rFonts w:hint="eastAsia" w:ascii="宋体" w:hAnsi="宋体" w:eastAsia="宋体"/>
          <w:color w:val="auto"/>
          <w:sz w:val="24"/>
          <w:szCs w:val="24"/>
          <w:highlight w:val="none"/>
        </w:rPr>
        <w:t xml:space="preserve">)：                   公章：                      </w:t>
      </w:r>
    </w:p>
    <w:p w14:paraId="699FE6AB">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71EDC226">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2D8725C">
      <w:pPr>
        <w:outlineLvl w:val="0"/>
        <w:rPr>
          <w:rFonts w:ascii="宋体" w:hAnsi="宋体" w:eastAsia="宋体"/>
          <w:b/>
          <w:color w:val="auto"/>
          <w:sz w:val="28"/>
          <w:szCs w:val="32"/>
          <w:highlight w:val="none"/>
        </w:rPr>
      </w:pPr>
      <w:bookmarkStart w:id="81" w:name="_Toc9754"/>
      <w:bookmarkStart w:id="82" w:name="_Toc26836"/>
      <w:r>
        <w:rPr>
          <w:rFonts w:hint="eastAsia" w:ascii="宋体" w:hAnsi="宋体" w:eastAsia="宋体"/>
          <w:b/>
          <w:color w:val="auto"/>
          <w:sz w:val="28"/>
          <w:szCs w:val="32"/>
          <w:highlight w:val="none"/>
        </w:rPr>
        <w:t>质疑函制作说明：</w:t>
      </w:r>
      <w:bookmarkEnd w:id="81"/>
      <w:bookmarkEnd w:id="82"/>
    </w:p>
    <w:p w14:paraId="60922D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1D2099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CEFD3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769DAB1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60D7B2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6FA9E7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CFA3C34">
      <w:pPr>
        <w:rPr>
          <w:highlight w:val="none"/>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A14FE1F-BCBF-446B-932B-4B5E31ED1A32}"/>
  </w:font>
  <w:font w:name="Arial">
    <w:panose1 w:val="020B0604020202020204"/>
    <w:charset w:val="01"/>
    <w:family w:val="swiss"/>
    <w:pitch w:val="default"/>
    <w:sig w:usb0="E0002EFF" w:usb1="C000785B" w:usb2="00000009" w:usb3="00000000" w:csb0="400001FF" w:csb1="FFFF0000"/>
    <w:embedRegular r:id="rId2" w:fontKey="{3FA9C0DD-A37D-4978-A3D0-75D7012B2D8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3" w:fontKey="{4885A369-0518-4E7E-B4DD-C368B352EDCF}"/>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herese">
    <w:altName w:val="Segoe Print"/>
    <w:panose1 w:val="00000500000000000000"/>
    <w:charset w:val="00"/>
    <w:family w:val="auto"/>
    <w:pitch w:val="default"/>
    <w:sig w:usb0="00000000" w:usb1="00000000" w:usb2="00000000" w:usb3="00000000" w:csb0="00000193" w:csb1="00000000"/>
    <w:embedRegular r:id="rId4" w:fontKey="{612E5E3C-9439-42A7-BCB7-381E0BA7E7D7}"/>
  </w:font>
  <w:font w:name="Segoe Print">
    <w:panose1 w:val="02000600000000000000"/>
    <w:charset w:val="00"/>
    <w:family w:val="auto"/>
    <w:pitch w:val="default"/>
    <w:sig w:usb0="0000028F" w:usb1="00000000" w:usb2="00000000" w:usb3="00000000" w:csb0="2000009F" w:csb1="47010000"/>
  </w:font>
  <w:font w:name="Sylfaen">
    <w:panose1 w:val="010A0502050306030303"/>
    <w:charset w:val="00"/>
    <w:family w:val="roman"/>
    <w:pitch w:val="default"/>
    <w:sig w:usb0="04000687" w:usb1="00000000" w:usb2="00000000" w:usb3="00000000" w:csb0="2000009F" w:csb1="00000000"/>
  </w:font>
  <w:font w:name="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WPSEMBED1">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embedRegular r:id="rId5" w:fontKey="{5BEB8039-3C34-437C-BD0E-61D0A7A3E9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1B5F7">
    <w:pPr>
      <w:pStyle w:val="18"/>
      <w:jc w:val="center"/>
      <w:rPr>
        <w:rFonts w:ascii="宋体" w:hAnsi="宋体" w:eastAsia="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D473F">
                          <w:pPr>
                            <w:pStyle w:val="18"/>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7D473F">
                    <w:pPr>
                      <w:pStyle w:val="18"/>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75AEE">
    <w:pPr>
      <w:pStyle w:val="18"/>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469222B">
                          <w:pPr>
                            <w:pStyle w:val="18"/>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469222B">
                    <w:pPr>
                      <w:pStyle w:val="18"/>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09F48">
    <w:pPr>
      <w:pStyle w:val="18"/>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DEF5DEE">
                          <w:pPr>
                            <w:pStyle w:val="18"/>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20</w:t>
                          </w:r>
                          <w:r>
                            <w:rPr>
                              <w:rFonts w:hint="eastAsia" w:ascii="宋体" w:hAnsi="宋体" w:eastAsia="宋体" w:cs="宋体"/>
                              <w:sz w:val="21"/>
                              <w:szCs w:val="21"/>
                            </w:rPr>
                            <w:fldChar w:fldCharType="end"/>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4DEF5DEE">
                    <w:pPr>
                      <w:pStyle w:val="18"/>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20</w:t>
                    </w:r>
                    <w:r>
                      <w:rPr>
                        <w:rFonts w:hint="eastAsia" w:ascii="宋体" w:hAnsi="宋体" w:eastAsia="宋体" w:cs="宋体"/>
                        <w:sz w:val="21"/>
                        <w:szCs w:val="21"/>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3FD11">
    <w:pPr>
      <w:pStyle w:val="19"/>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5EFCB">
    <w:pPr>
      <w:pStyle w:val="19"/>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C3328">
    <w:pPr>
      <w:pStyle w:val="19"/>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6"/>
      <w:numFmt w:val="decimal"/>
      <w:suff w:val="space"/>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6"/>
      <w:numFmt w:val="decimal"/>
      <w:suff w:val="space"/>
      <w:lvlText w:val="%1."/>
      <w:lvlJc w:val="left"/>
    </w:lvl>
  </w:abstractNum>
  <w:abstractNum w:abstractNumId="3">
    <w:nsid w:val="00000003"/>
    <w:multiLevelType w:val="singleLevel"/>
    <w:tmpl w:val="00000003"/>
    <w:lvl w:ilvl="0" w:tentative="0">
      <w:start w:val="2"/>
      <w:numFmt w:val="decimal"/>
      <w:suff w:val="space"/>
      <w:lvlText w:val="%1."/>
      <w:lvlJc w:val="left"/>
    </w:lvl>
  </w:abstractNum>
  <w:abstractNum w:abstractNumId="4">
    <w:nsid w:val="00000004"/>
    <w:multiLevelType w:val="singleLevel"/>
    <w:tmpl w:val="00000004"/>
    <w:lvl w:ilvl="0" w:tentative="0">
      <w:start w:val="23"/>
      <w:numFmt w:val="decimal"/>
      <w:suff w:val="space"/>
      <w:lvlText w:val="%1."/>
      <w:lvlJc w:val="left"/>
    </w:lvl>
  </w:abstractNum>
  <w:abstractNum w:abstractNumId="5">
    <w:nsid w:val="00000005"/>
    <w:multiLevelType w:val="singleLevel"/>
    <w:tmpl w:val="00000005"/>
    <w:lvl w:ilvl="0" w:tentative="0">
      <w:start w:val="1"/>
      <w:numFmt w:val="decimal"/>
      <w:suff w:val="nothing"/>
      <w:lvlText w:val="（%1）"/>
      <w:lvlJc w:val="left"/>
    </w:lvl>
  </w:abstractNum>
  <w:abstractNum w:abstractNumId="6">
    <w:nsid w:val="00000006"/>
    <w:multiLevelType w:val="singleLevel"/>
    <w:tmpl w:val="00000006"/>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kY2E2YzBiYWQzZjBlNzgxY2ViZmY2MzQ4MzVjMzEifQ=="/>
  </w:docVars>
  <w:rsids>
    <w:rsidRoot w:val="00172A27"/>
    <w:rsid w:val="00092AE4"/>
    <w:rsid w:val="00100BA1"/>
    <w:rsid w:val="00135135"/>
    <w:rsid w:val="0021506A"/>
    <w:rsid w:val="002F3455"/>
    <w:rsid w:val="00602D2D"/>
    <w:rsid w:val="00847DE1"/>
    <w:rsid w:val="009C512B"/>
    <w:rsid w:val="00A46A3D"/>
    <w:rsid w:val="00B0507A"/>
    <w:rsid w:val="00DE5743"/>
    <w:rsid w:val="00EF16FF"/>
    <w:rsid w:val="01017684"/>
    <w:rsid w:val="013730A5"/>
    <w:rsid w:val="01457570"/>
    <w:rsid w:val="017D4F5C"/>
    <w:rsid w:val="0180098F"/>
    <w:rsid w:val="019D4DF2"/>
    <w:rsid w:val="01AA3877"/>
    <w:rsid w:val="01B3556A"/>
    <w:rsid w:val="01B83CAA"/>
    <w:rsid w:val="01E25ABE"/>
    <w:rsid w:val="01E730A7"/>
    <w:rsid w:val="01E925F2"/>
    <w:rsid w:val="02144BFA"/>
    <w:rsid w:val="02404E4B"/>
    <w:rsid w:val="025E7D96"/>
    <w:rsid w:val="02686F3C"/>
    <w:rsid w:val="029640FE"/>
    <w:rsid w:val="02AF74E7"/>
    <w:rsid w:val="02BF15A4"/>
    <w:rsid w:val="03035935"/>
    <w:rsid w:val="03077138"/>
    <w:rsid w:val="034877EC"/>
    <w:rsid w:val="034D095E"/>
    <w:rsid w:val="035241C7"/>
    <w:rsid w:val="03534B9D"/>
    <w:rsid w:val="03675AE6"/>
    <w:rsid w:val="037153A5"/>
    <w:rsid w:val="039E740C"/>
    <w:rsid w:val="03A353D8"/>
    <w:rsid w:val="03A82CAD"/>
    <w:rsid w:val="03BB7AB1"/>
    <w:rsid w:val="03C36E72"/>
    <w:rsid w:val="03DF1EFE"/>
    <w:rsid w:val="03F11C32"/>
    <w:rsid w:val="04275653"/>
    <w:rsid w:val="043B6051"/>
    <w:rsid w:val="047D5273"/>
    <w:rsid w:val="04936845"/>
    <w:rsid w:val="04986A1A"/>
    <w:rsid w:val="04B50EB1"/>
    <w:rsid w:val="04BD7D66"/>
    <w:rsid w:val="04DA2664"/>
    <w:rsid w:val="04DF5F2E"/>
    <w:rsid w:val="05377B18"/>
    <w:rsid w:val="05597A8E"/>
    <w:rsid w:val="055E6E53"/>
    <w:rsid w:val="05634469"/>
    <w:rsid w:val="05882122"/>
    <w:rsid w:val="058F34B0"/>
    <w:rsid w:val="05A32365"/>
    <w:rsid w:val="05A6031B"/>
    <w:rsid w:val="05AA02EA"/>
    <w:rsid w:val="05B227CB"/>
    <w:rsid w:val="05DA343D"/>
    <w:rsid w:val="06494EFE"/>
    <w:rsid w:val="06606BFB"/>
    <w:rsid w:val="06691F53"/>
    <w:rsid w:val="06846D8D"/>
    <w:rsid w:val="06A967F3"/>
    <w:rsid w:val="06B43B46"/>
    <w:rsid w:val="06DC0977"/>
    <w:rsid w:val="076822F3"/>
    <w:rsid w:val="07E777BB"/>
    <w:rsid w:val="07EE6511"/>
    <w:rsid w:val="08122176"/>
    <w:rsid w:val="08297BEC"/>
    <w:rsid w:val="08387FA9"/>
    <w:rsid w:val="086230FE"/>
    <w:rsid w:val="0870581B"/>
    <w:rsid w:val="08805F84"/>
    <w:rsid w:val="08966904"/>
    <w:rsid w:val="08DD2784"/>
    <w:rsid w:val="08E52849"/>
    <w:rsid w:val="08EE6B2D"/>
    <w:rsid w:val="08FD4BD5"/>
    <w:rsid w:val="091D0DD3"/>
    <w:rsid w:val="093305F6"/>
    <w:rsid w:val="09363C55"/>
    <w:rsid w:val="094D16B8"/>
    <w:rsid w:val="094E3682"/>
    <w:rsid w:val="096963CD"/>
    <w:rsid w:val="096E162E"/>
    <w:rsid w:val="0983678C"/>
    <w:rsid w:val="09976DD7"/>
    <w:rsid w:val="09BA51F2"/>
    <w:rsid w:val="09C33728"/>
    <w:rsid w:val="09D26E62"/>
    <w:rsid w:val="0A1B17B6"/>
    <w:rsid w:val="0A256191"/>
    <w:rsid w:val="0A314FFA"/>
    <w:rsid w:val="0A430D0D"/>
    <w:rsid w:val="0A4800D1"/>
    <w:rsid w:val="0A5E78F5"/>
    <w:rsid w:val="0A6749FB"/>
    <w:rsid w:val="0A79472F"/>
    <w:rsid w:val="0A9E0C56"/>
    <w:rsid w:val="0AB45767"/>
    <w:rsid w:val="0AC736EC"/>
    <w:rsid w:val="0ACC6B48"/>
    <w:rsid w:val="0B00275A"/>
    <w:rsid w:val="0B310B66"/>
    <w:rsid w:val="0B3626D0"/>
    <w:rsid w:val="0B460AB5"/>
    <w:rsid w:val="0B5750F6"/>
    <w:rsid w:val="0B6E3B68"/>
    <w:rsid w:val="0B7D3DAB"/>
    <w:rsid w:val="0BC32105"/>
    <w:rsid w:val="0BD460C1"/>
    <w:rsid w:val="0BDA2FAB"/>
    <w:rsid w:val="0BE800E8"/>
    <w:rsid w:val="0BF436E1"/>
    <w:rsid w:val="0BFE1B0E"/>
    <w:rsid w:val="0BFE313E"/>
    <w:rsid w:val="0C1C1816"/>
    <w:rsid w:val="0C3B5902"/>
    <w:rsid w:val="0C4274CE"/>
    <w:rsid w:val="0C5821E5"/>
    <w:rsid w:val="0C5B0590"/>
    <w:rsid w:val="0C9E222B"/>
    <w:rsid w:val="0CE560AB"/>
    <w:rsid w:val="0CEE6D0E"/>
    <w:rsid w:val="0CF54541"/>
    <w:rsid w:val="0D076022"/>
    <w:rsid w:val="0D2E35AF"/>
    <w:rsid w:val="0D2E7A52"/>
    <w:rsid w:val="0D564D5C"/>
    <w:rsid w:val="0D5A03EC"/>
    <w:rsid w:val="0D5A0848"/>
    <w:rsid w:val="0D6C5618"/>
    <w:rsid w:val="0D7A4A46"/>
    <w:rsid w:val="0D870F11"/>
    <w:rsid w:val="0DC83A03"/>
    <w:rsid w:val="0DF30D4B"/>
    <w:rsid w:val="0DFA5B87"/>
    <w:rsid w:val="0E097B78"/>
    <w:rsid w:val="0E0A401C"/>
    <w:rsid w:val="0E236E8B"/>
    <w:rsid w:val="0E7B6CC7"/>
    <w:rsid w:val="0E875C90"/>
    <w:rsid w:val="0E8F2773"/>
    <w:rsid w:val="0E9315ED"/>
    <w:rsid w:val="0EA31D7A"/>
    <w:rsid w:val="0EAD0785"/>
    <w:rsid w:val="0ED91C40"/>
    <w:rsid w:val="0EEF6D6E"/>
    <w:rsid w:val="0F607C6B"/>
    <w:rsid w:val="0F692FC4"/>
    <w:rsid w:val="0F9D2C6D"/>
    <w:rsid w:val="0FA43FFC"/>
    <w:rsid w:val="0FBA381F"/>
    <w:rsid w:val="0FD536AF"/>
    <w:rsid w:val="0FED7751"/>
    <w:rsid w:val="0FFA3C1C"/>
    <w:rsid w:val="10026281"/>
    <w:rsid w:val="10207B26"/>
    <w:rsid w:val="109B7BB5"/>
    <w:rsid w:val="10B4760D"/>
    <w:rsid w:val="10B71B0D"/>
    <w:rsid w:val="10BB33AB"/>
    <w:rsid w:val="10C0771D"/>
    <w:rsid w:val="10D51608"/>
    <w:rsid w:val="10E6007E"/>
    <w:rsid w:val="10FA5A47"/>
    <w:rsid w:val="1133356B"/>
    <w:rsid w:val="11382C4E"/>
    <w:rsid w:val="11550BC8"/>
    <w:rsid w:val="11604BF4"/>
    <w:rsid w:val="116752E1"/>
    <w:rsid w:val="11785740"/>
    <w:rsid w:val="118440E5"/>
    <w:rsid w:val="11B524F0"/>
    <w:rsid w:val="11C97D4A"/>
    <w:rsid w:val="11DF756D"/>
    <w:rsid w:val="121F796A"/>
    <w:rsid w:val="124B69B1"/>
    <w:rsid w:val="12527D3F"/>
    <w:rsid w:val="126D1B09"/>
    <w:rsid w:val="12837EF9"/>
    <w:rsid w:val="129621B1"/>
    <w:rsid w:val="12A12A75"/>
    <w:rsid w:val="12A72B1B"/>
    <w:rsid w:val="12AC38F3"/>
    <w:rsid w:val="12C7072D"/>
    <w:rsid w:val="12E93E2C"/>
    <w:rsid w:val="12F72695"/>
    <w:rsid w:val="130A061A"/>
    <w:rsid w:val="13207E3D"/>
    <w:rsid w:val="132818B7"/>
    <w:rsid w:val="133E6515"/>
    <w:rsid w:val="13693592"/>
    <w:rsid w:val="13712447"/>
    <w:rsid w:val="13733397"/>
    <w:rsid w:val="137950F4"/>
    <w:rsid w:val="13DF5603"/>
    <w:rsid w:val="13E316E0"/>
    <w:rsid w:val="13ED41C3"/>
    <w:rsid w:val="1422388F"/>
    <w:rsid w:val="142E658A"/>
    <w:rsid w:val="1437543F"/>
    <w:rsid w:val="145204CA"/>
    <w:rsid w:val="146944C2"/>
    <w:rsid w:val="147541B9"/>
    <w:rsid w:val="148B12E6"/>
    <w:rsid w:val="14A64372"/>
    <w:rsid w:val="14D67581"/>
    <w:rsid w:val="14DB226E"/>
    <w:rsid w:val="14DE1D5E"/>
    <w:rsid w:val="14ED3D4F"/>
    <w:rsid w:val="151E6A48"/>
    <w:rsid w:val="15211C4B"/>
    <w:rsid w:val="15354147"/>
    <w:rsid w:val="155A67CD"/>
    <w:rsid w:val="156D6C3E"/>
    <w:rsid w:val="158E72E0"/>
    <w:rsid w:val="15AE34DE"/>
    <w:rsid w:val="15EC4007"/>
    <w:rsid w:val="1602382A"/>
    <w:rsid w:val="160C28FB"/>
    <w:rsid w:val="161146EA"/>
    <w:rsid w:val="162A1B44"/>
    <w:rsid w:val="162E2871"/>
    <w:rsid w:val="16685D83"/>
    <w:rsid w:val="1672275E"/>
    <w:rsid w:val="16BC1C2B"/>
    <w:rsid w:val="17285513"/>
    <w:rsid w:val="172B6DB1"/>
    <w:rsid w:val="17371C20"/>
    <w:rsid w:val="17435EA8"/>
    <w:rsid w:val="17471E3D"/>
    <w:rsid w:val="177B05E0"/>
    <w:rsid w:val="177C760C"/>
    <w:rsid w:val="178564C1"/>
    <w:rsid w:val="1788034A"/>
    <w:rsid w:val="17AF3703"/>
    <w:rsid w:val="17B2302E"/>
    <w:rsid w:val="17B80644"/>
    <w:rsid w:val="17C70888"/>
    <w:rsid w:val="17E4768B"/>
    <w:rsid w:val="180970F2"/>
    <w:rsid w:val="18506ACF"/>
    <w:rsid w:val="185B5474"/>
    <w:rsid w:val="186D58D3"/>
    <w:rsid w:val="18737847"/>
    <w:rsid w:val="18814EDA"/>
    <w:rsid w:val="189C5D78"/>
    <w:rsid w:val="189E6C73"/>
    <w:rsid w:val="18D07033"/>
    <w:rsid w:val="18D524FF"/>
    <w:rsid w:val="18D71994"/>
    <w:rsid w:val="18DA7278"/>
    <w:rsid w:val="18EB2C9C"/>
    <w:rsid w:val="190C483A"/>
    <w:rsid w:val="192D284D"/>
    <w:rsid w:val="1945415A"/>
    <w:rsid w:val="19481E9C"/>
    <w:rsid w:val="194A5652"/>
    <w:rsid w:val="195425EF"/>
    <w:rsid w:val="19874772"/>
    <w:rsid w:val="1990114D"/>
    <w:rsid w:val="19B1359D"/>
    <w:rsid w:val="19BD0194"/>
    <w:rsid w:val="1A2A3350"/>
    <w:rsid w:val="1A5A1E87"/>
    <w:rsid w:val="1A8D5817"/>
    <w:rsid w:val="1AAE4346"/>
    <w:rsid w:val="1AB04A94"/>
    <w:rsid w:val="1AED5F9E"/>
    <w:rsid w:val="1AF851FC"/>
    <w:rsid w:val="1B4A1593"/>
    <w:rsid w:val="1B4D379A"/>
    <w:rsid w:val="1B6610FC"/>
    <w:rsid w:val="1B762CF0"/>
    <w:rsid w:val="1B933CF4"/>
    <w:rsid w:val="1B9C202B"/>
    <w:rsid w:val="1BAD248A"/>
    <w:rsid w:val="1BC21F3A"/>
    <w:rsid w:val="1BCF0653"/>
    <w:rsid w:val="1BE17132"/>
    <w:rsid w:val="1BFE0CCB"/>
    <w:rsid w:val="1C1B2F7B"/>
    <w:rsid w:val="1C1B5646"/>
    <w:rsid w:val="1C1E610B"/>
    <w:rsid w:val="1C8A6328"/>
    <w:rsid w:val="1C9F6277"/>
    <w:rsid w:val="1CB810E7"/>
    <w:rsid w:val="1D3D7B17"/>
    <w:rsid w:val="1D4B1E70"/>
    <w:rsid w:val="1D4F5914"/>
    <w:rsid w:val="1D7C0366"/>
    <w:rsid w:val="1DDD571F"/>
    <w:rsid w:val="1DDE4B7D"/>
    <w:rsid w:val="1DE008F5"/>
    <w:rsid w:val="1DE101C9"/>
    <w:rsid w:val="1E081BFA"/>
    <w:rsid w:val="1E083917"/>
    <w:rsid w:val="1E236A34"/>
    <w:rsid w:val="1E7554E1"/>
    <w:rsid w:val="1E96129B"/>
    <w:rsid w:val="1EAA4A5F"/>
    <w:rsid w:val="1EC024D4"/>
    <w:rsid w:val="1EDB10BC"/>
    <w:rsid w:val="1EFA59E6"/>
    <w:rsid w:val="1F046865"/>
    <w:rsid w:val="1F0D37B8"/>
    <w:rsid w:val="1F1771BC"/>
    <w:rsid w:val="1F1E2AE8"/>
    <w:rsid w:val="1F404002"/>
    <w:rsid w:val="1F4C0B6E"/>
    <w:rsid w:val="1FAD0CAB"/>
    <w:rsid w:val="1FDA1374"/>
    <w:rsid w:val="202A7DFC"/>
    <w:rsid w:val="204E5EB7"/>
    <w:rsid w:val="20586E69"/>
    <w:rsid w:val="20847881"/>
    <w:rsid w:val="20C81EE3"/>
    <w:rsid w:val="20E63CC8"/>
    <w:rsid w:val="20EF2BFD"/>
    <w:rsid w:val="210466A8"/>
    <w:rsid w:val="211D59BC"/>
    <w:rsid w:val="21325751"/>
    <w:rsid w:val="21374CD0"/>
    <w:rsid w:val="21AB121A"/>
    <w:rsid w:val="21D00F87"/>
    <w:rsid w:val="21E03F02"/>
    <w:rsid w:val="22066450"/>
    <w:rsid w:val="22272617"/>
    <w:rsid w:val="22596EC8"/>
    <w:rsid w:val="2265586D"/>
    <w:rsid w:val="22833F45"/>
    <w:rsid w:val="22A5210D"/>
    <w:rsid w:val="22E545B0"/>
    <w:rsid w:val="22E5535D"/>
    <w:rsid w:val="22EC1AEA"/>
    <w:rsid w:val="22F2565C"/>
    <w:rsid w:val="22F97D63"/>
    <w:rsid w:val="2302130E"/>
    <w:rsid w:val="232E3EB1"/>
    <w:rsid w:val="23360FB7"/>
    <w:rsid w:val="233A2855"/>
    <w:rsid w:val="23401B0E"/>
    <w:rsid w:val="234353D1"/>
    <w:rsid w:val="235D1F05"/>
    <w:rsid w:val="235F22BC"/>
    <w:rsid w:val="236264C6"/>
    <w:rsid w:val="237A5348"/>
    <w:rsid w:val="239E2206"/>
    <w:rsid w:val="23D9610A"/>
    <w:rsid w:val="23E17879"/>
    <w:rsid w:val="23E568B3"/>
    <w:rsid w:val="23EB6A35"/>
    <w:rsid w:val="24013373"/>
    <w:rsid w:val="242B6642"/>
    <w:rsid w:val="247B1377"/>
    <w:rsid w:val="24E011DB"/>
    <w:rsid w:val="24F9229C"/>
    <w:rsid w:val="252B16E4"/>
    <w:rsid w:val="25302162"/>
    <w:rsid w:val="2557002B"/>
    <w:rsid w:val="257007B0"/>
    <w:rsid w:val="2593624D"/>
    <w:rsid w:val="259D3570"/>
    <w:rsid w:val="25A8619C"/>
    <w:rsid w:val="25D36F91"/>
    <w:rsid w:val="25FE400E"/>
    <w:rsid w:val="260C02FD"/>
    <w:rsid w:val="26152813"/>
    <w:rsid w:val="263C0693"/>
    <w:rsid w:val="26986044"/>
    <w:rsid w:val="26AA02F7"/>
    <w:rsid w:val="26B10373"/>
    <w:rsid w:val="26B66402"/>
    <w:rsid w:val="26C80178"/>
    <w:rsid w:val="26D13EAE"/>
    <w:rsid w:val="26EC030B"/>
    <w:rsid w:val="26FC7E22"/>
    <w:rsid w:val="26FE5E6C"/>
    <w:rsid w:val="27225ADA"/>
    <w:rsid w:val="27AB1F74"/>
    <w:rsid w:val="27E601D4"/>
    <w:rsid w:val="27FF4722"/>
    <w:rsid w:val="280A6664"/>
    <w:rsid w:val="281713B7"/>
    <w:rsid w:val="284D302B"/>
    <w:rsid w:val="2869172C"/>
    <w:rsid w:val="2883374E"/>
    <w:rsid w:val="288E0F4E"/>
    <w:rsid w:val="289E73E3"/>
    <w:rsid w:val="28CD4903"/>
    <w:rsid w:val="28F434A6"/>
    <w:rsid w:val="28FB3B69"/>
    <w:rsid w:val="29080FCC"/>
    <w:rsid w:val="29096867"/>
    <w:rsid w:val="290A4A78"/>
    <w:rsid w:val="29663529"/>
    <w:rsid w:val="297B3BC8"/>
    <w:rsid w:val="2987431B"/>
    <w:rsid w:val="29B13146"/>
    <w:rsid w:val="29F43A2A"/>
    <w:rsid w:val="2A324774"/>
    <w:rsid w:val="2A6428AE"/>
    <w:rsid w:val="2A7A3E7F"/>
    <w:rsid w:val="2A8940C2"/>
    <w:rsid w:val="2A950CB9"/>
    <w:rsid w:val="2AB7478C"/>
    <w:rsid w:val="2ADC74DB"/>
    <w:rsid w:val="2B2500DD"/>
    <w:rsid w:val="2B3109E2"/>
    <w:rsid w:val="2B391645"/>
    <w:rsid w:val="2B473D61"/>
    <w:rsid w:val="2B7F799F"/>
    <w:rsid w:val="2BB22ED5"/>
    <w:rsid w:val="2BC929C8"/>
    <w:rsid w:val="2BCB321D"/>
    <w:rsid w:val="2BD33847"/>
    <w:rsid w:val="2BFF288E"/>
    <w:rsid w:val="2C0C4FAB"/>
    <w:rsid w:val="2C122E31"/>
    <w:rsid w:val="2C1527E6"/>
    <w:rsid w:val="2C626979"/>
    <w:rsid w:val="2C894F11"/>
    <w:rsid w:val="2C927F08"/>
    <w:rsid w:val="2CA451E4"/>
    <w:rsid w:val="2CB74F17"/>
    <w:rsid w:val="2CBC3334"/>
    <w:rsid w:val="2CCD0296"/>
    <w:rsid w:val="2D1C121E"/>
    <w:rsid w:val="2D35295B"/>
    <w:rsid w:val="2D572256"/>
    <w:rsid w:val="2D834DF9"/>
    <w:rsid w:val="2DBD030B"/>
    <w:rsid w:val="2DC0604D"/>
    <w:rsid w:val="2DC53663"/>
    <w:rsid w:val="2DF919BD"/>
    <w:rsid w:val="2E1B7727"/>
    <w:rsid w:val="2E50117F"/>
    <w:rsid w:val="2E8B0409"/>
    <w:rsid w:val="2E9077CD"/>
    <w:rsid w:val="2EB060C2"/>
    <w:rsid w:val="2EC35DF5"/>
    <w:rsid w:val="2EF37D5C"/>
    <w:rsid w:val="2EF835C5"/>
    <w:rsid w:val="2EF91817"/>
    <w:rsid w:val="2F8310E0"/>
    <w:rsid w:val="2F882B9B"/>
    <w:rsid w:val="2F9334A5"/>
    <w:rsid w:val="2F9652B7"/>
    <w:rsid w:val="2FB71D2D"/>
    <w:rsid w:val="2FCB375B"/>
    <w:rsid w:val="2FCC6F2B"/>
    <w:rsid w:val="2FD5161D"/>
    <w:rsid w:val="2FF81ACE"/>
    <w:rsid w:val="30314FE0"/>
    <w:rsid w:val="30442B30"/>
    <w:rsid w:val="305B3E0B"/>
    <w:rsid w:val="309335A5"/>
    <w:rsid w:val="30B874AF"/>
    <w:rsid w:val="30E0643F"/>
    <w:rsid w:val="30E6401D"/>
    <w:rsid w:val="311A0999"/>
    <w:rsid w:val="311C3B05"/>
    <w:rsid w:val="31301335"/>
    <w:rsid w:val="31344D88"/>
    <w:rsid w:val="315301E3"/>
    <w:rsid w:val="3171034C"/>
    <w:rsid w:val="319475D5"/>
    <w:rsid w:val="31BB108F"/>
    <w:rsid w:val="31BE0AF5"/>
    <w:rsid w:val="31DE2F46"/>
    <w:rsid w:val="320578B6"/>
    <w:rsid w:val="320E382B"/>
    <w:rsid w:val="322F37A1"/>
    <w:rsid w:val="32534214"/>
    <w:rsid w:val="325A6415"/>
    <w:rsid w:val="326351F9"/>
    <w:rsid w:val="327A1535"/>
    <w:rsid w:val="329B2BE5"/>
    <w:rsid w:val="32A95302"/>
    <w:rsid w:val="32CE6B16"/>
    <w:rsid w:val="32DF445D"/>
    <w:rsid w:val="32F040AA"/>
    <w:rsid w:val="32F12805"/>
    <w:rsid w:val="32F96543"/>
    <w:rsid w:val="330B4429"/>
    <w:rsid w:val="3381002D"/>
    <w:rsid w:val="33A37FA3"/>
    <w:rsid w:val="33A81699"/>
    <w:rsid w:val="33B026C0"/>
    <w:rsid w:val="33CB5089"/>
    <w:rsid w:val="33D30EC6"/>
    <w:rsid w:val="3400694E"/>
    <w:rsid w:val="34133A00"/>
    <w:rsid w:val="3417273F"/>
    <w:rsid w:val="341B77AF"/>
    <w:rsid w:val="341F137F"/>
    <w:rsid w:val="342A2472"/>
    <w:rsid w:val="343B01DB"/>
    <w:rsid w:val="345E211C"/>
    <w:rsid w:val="3463365C"/>
    <w:rsid w:val="346F257B"/>
    <w:rsid w:val="34A51AF9"/>
    <w:rsid w:val="34AA6624"/>
    <w:rsid w:val="34B00F04"/>
    <w:rsid w:val="34B32468"/>
    <w:rsid w:val="34C12DD7"/>
    <w:rsid w:val="34D15E0D"/>
    <w:rsid w:val="35006613"/>
    <w:rsid w:val="350902DA"/>
    <w:rsid w:val="354B6B44"/>
    <w:rsid w:val="354E2190"/>
    <w:rsid w:val="357316F6"/>
    <w:rsid w:val="35B538E8"/>
    <w:rsid w:val="35C918D1"/>
    <w:rsid w:val="35CF31EE"/>
    <w:rsid w:val="35D95EFE"/>
    <w:rsid w:val="35EB7B5A"/>
    <w:rsid w:val="36176A26"/>
    <w:rsid w:val="368F7018"/>
    <w:rsid w:val="36A466B6"/>
    <w:rsid w:val="36B67168"/>
    <w:rsid w:val="37066F38"/>
    <w:rsid w:val="37147EBE"/>
    <w:rsid w:val="3736112E"/>
    <w:rsid w:val="37691D05"/>
    <w:rsid w:val="37695060"/>
    <w:rsid w:val="377320FF"/>
    <w:rsid w:val="377A101B"/>
    <w:rsid w:val="378A13E6"/>
    <w:rsid w:val="37A65B98"/>
    <w:rsid w:val="37B06E98"/>
    <w:rsid w:val="37CE75B8"/>
    <w:rsid w:val="37D6042A"/>
    <w:rsid w:val="37DD4AD6"/>
    <w:rsid w:val="37DF3574"/>
    <w:rsid w:val="38082ACA"/>
    <w:rsid w:val="38262F51"/>
    <w:rsid w:val="3846585A"/>
    <w:rsid w:val="388D19F8"/>
    <w:rsid w:val="38995E18"/>
    <w:rsid w:val="38B874ED"/>
    <w:rsid w:val="38CC3AF8"/>
    <w:rsid w:val="39094D4C"/>
    <w:rsid w:val="39292CF8"/>
    <w:rsid w:val="39334707"/>
    <w:rsid w:val="39462149"/>
    <w:rsid w:val="3959299B"/>
    <w:rsid w:val="3971469F"/>
    <w:rsid w:val="39A95BE7"/>
    <w:rsid w:val="39B0341A"/>
    <w:rsid w:val="39B60304"/>
    <w:rsid w:val="39B85EA1"/>
    <w:rsid w:val="39BD0A5B"/>
    <w:rsid w:val="39CA2D8A"/>
    <w:rsid w:val="39E11825"/>
    <w:rsid w:val="3A074661"/>
    <w:rsid w:val="3A4F77A4"/>
    <w:rsid w:val="3A6A67D9"/>
    <w:rsid w:val="3A881CA1"/>
    <w:rsid w:val="3A882EC0"/>
    <w:rsid w:val="3AAF547F"/>
    <w:rsid w:val="3AD42514"/>
    <w:rsid w:val="3AE25855"/>
    <w:rsid w:val="3AF45588"/>
    <w:rsid w:val="3B00217F"/>
    <w:rsid w:val="3B4E6EE4"/>
    <w:rsid w:val="3B561D9F"/>
    <w:rsid w:val="3B5B7B12"/>
    <w:rsid w:val="3B694A1D"/>
    <w:rsid w:val="3B7010B2"/>
    <w:rsid w:val="3B864CA5"/>
    <w:rsid w:val="3B8B3D12"/>
    <w:rsid w:val="3B9A7EDD"/>
    <w:rsid w:val="3BA725FA"/>
    <w:rsid w:val="3BC136BC"/>
    <w:rsid w:val="3BD50179"/>
    <w:rsid w:val="3C033CD5"/>
    <w:rsid w:val="3C0B2B89"/>
    <w:rsid w:val="3C0E4427"/>
    <w:rsid w:val="3C17152E"/>
    <w:rsid w:val="3C3E2F5F"/>
    <w:rsid w:val="3C601127"/>
    <w:rsid w:val="3C7B66FC"/>
    <w:rsid w:val="3C853690"/>
    <w:rsid w:val="3C885F88"/>
    <w:rsid w:val="3CDE204C"/>
    <w:rsid w:val="3D05582A"/>
    <w:rsid w:val="3D202664"/>
    <w:rsid w:val="3D264775"/>
    <w:rsid w:val="3D3C2AA2"/>
    <w:rsid w:val="3D4D2D2E"/>
    <w:rsid w:val="3D5D11C3"/>
    <w:rsid w:val="3D644B60"/>
    <w:rsid w:val="3D762284"/>
    <w:rsid w:val="3D7704B3"/>
    <w:rsid w:val="3D8C4692"/>
    <w:rsid w:val="3D933161"/>
    <w:rsid w:val="3DA2751D"/>
    <w:rsid w:val="3E1F0B6E"/>
    <w:rsid w:val="3E497999"/>
    <w:rsid w:val="3E5E3444"/>
    <w:rsid w:val="3E646581"/>
    <w:rsid w:val="3E900306"/>
    <w:rsid w:val="3EB516C8"/>
    <w:rsid w:val="3EB66F78"/>
    <w:rsid w:val="3EE6343A"/>
    <w:rsid w:val="3F0D6C18"/>
    <w:rsid w:val="3F161F71"/>
    <w:rsid w:val="3F3D42AB"/>
    <w:rsid w:val="3F47212A"/>
    <w:rsid w:val="3F5E56C6"/>
    <w:rsid w:val="3F8A0269"/>
    <w:rsid w:val="3F9F1F66"/>
    <w:rsid w:val="3FD37E62"/>
    <w:rsid w:val="3FFE7DA2"/>
    <w:rsid w:val="4044666A"/>
    <w:rsid w:val="406712EA"/>
    <w:rsid w:val="406D3E12"/>
    <w:rsid w:val="4093314D"/>
    <w:rsid w:val="40DF6392"/>
    <w:rsid w:val="40F9220A"/>
    <w:rsid w:val="41462BC1"/>
    <w:rsid w:val="41674009"/>
    <w:rsid w:val="41703F20"/>
    <w:rsid w:val="41846EB2"/>
    <w:rsid w:val="41894C7C"/>
    <w:rsid w:val="41913B31"/>
    <w:rsid w:val="419D4283"/>
    <w:rsid w:val="419E3311"/>
    <w:rsid w:val="421E223B"/>
    <w:rsid w:val="422C3859"/>
    <w:rsid w:val="423A5D78"/>
    <w:rsid w:val="426B1F2F"/>
    <w:rsid w:val="42AA2522"/>
    <w:rsid w:val="43244531"/>
    <w:rsid w:val="43655275"/>
    <w:rsid w:val="43727992"/>
    <w:rsid w:val="43784FA8"/>
    <w:rsid w:val="43856243"/>
    <w:rsid w:val="43903CDF"/>
    <w:rsid w:val="4391606A"/>
    <w:rsid w:val="439B47F3"/>
    <w:rsid w:val="439C3B9D"/>
    <w:rsid w:val="43B35FE0"/>
    <w:rsid w:val="43E07893"/>
    <w:rsid w:val="443864E5"/>
    <w:rsid w:val="44496945"/>
    <w:rsid w:val="44615A3C"/>
    <w:rsid w:val="446B5CB5"/>
    <w:rsid w:val="449A3D36"/>
    <w:rsid w:val="44A616A1"/>
    <w:rsid w:val="44F56185"/>
    <w:rsid w:val="44FF34A7"/>
    <w:rsid w:val="45216F7A"/>
    <w:rsid w:val="452F5B3A"/>
    <w:rsid w:val="45392515"/>
    <w:rsid w:val="45455285"/>
    <w:rsid w:val="45494E2C"/>
    <w:rsid w:val="457810EA"/>
    <w:rsid w:val="457B0D80"/>
    <w:rsid w:val="45A57BAB"/>
    <w:rsid w:val="45A858ED"/>
    <w:rsid w:val="45B1505C"/>
    <w:rsid w:val="45B7168C"/>
    <w:rsid w:val="45B93656"/>
    <w:rsid w:val="45C2075D"/>
    <w:rsid w:val="45CA5863"/>
    <w:rsid w:val="460074D7"/>
    <w:rsid w:val="460912BA"/>
    <w:rsid w:val="46297A13"/>
    <w:rsid w:val="4689127A"/>
    <w:rsid w:val="46911D1D"/>
    <w:rsid w:val="46D5626E"/>
    <w:rsid w:val="46E55481"/>
    <w:rsid w:val="47064679"/>
    <w:rsid w:val="470B1C8F"/>
    <w:rsid w:val="471F1BDF"/>
    <w:rsid w:val="4723522B"/>
    <w:rsid w:val="473C453F"/>
    <w:rsid w:val="479B5ECC"/>
    <w:rsid w:val="47E50732"/>
    <w:rsid w:val="47E56984"/>
    <w:rsid w:val="47E81FD1"/>
    <w:rsid w:val="4824185C"/>
    <w:rsid w:val="487C605F"/>
    <w:rsid w:val="489857A5"/>
    <w:rsid w:val="489932CB"/>
    <w:rsid w:val="48AB5A85"/>
    <w:rsid w:val="48B3438D"/>
    <w:rsid w:val="48C12F4D"/>
    <w:rsid w:val="48E94BB7"/>
    <w:rsid w:val="48FD385A"/>
    <w:rsid w:val="491E0F2B"/>
    <w:rsid w:val="49310C32"/>
    <w:rsid w:val="49431BB4"/>
    <w:rsid w:val="49507A41"/>
    <w:rsid w:val="49865F45"/>
    <w:rsid w:val="49925378"/>
    <w:rsid w:val="499B0F49"/>
    <w:rsid w:val="49BC54C3"/>
    <w:rsid w:val="49E538D1"/>
    <w:rsid w:val="49EE386C"/>
    <w:rsid w:val="49F64E79"/>
    <w:rsid w:val="4A162E25"/>
    <w:rsid w:val="4A2F2482"/>
    <w:rsid w:val="4A531BFE"/>
    <w:rsid w:val="4AA46683"/>
    <w:rsid w:val="4ACF1226"/>
    <w:rsid w:val="4AD66A58"/>
    <w:rsid w:val="4AF3565B"/>
    <w:rsid w:val="4B076EEB"/>
    <w:rsid w:val="4B4C0B1A"/>
    <w:rsid w:val="4B50680B"/>
    <w:rsid w:val="4B964046"/>
    <w:rsid w:val="4BB016BF"/>
    <w:rsid w:val="4BB41A6E"/>
    <w:rsid w:val="4BD40E87"/>
    <w:rsid w:val="4C0D2006"/>
    <w:rsid w:val="4C2B0BB7"/>
    <w:rsid w:val="4C3C28EB"/>
    <w:rsid w:val="4C4023DB"/>
    <w:rsid w:val="4C4D4AF8"/>
    <w:rsid w:val="4C6D0CF6"/>
    <w:rsid w:val="4CBB4158"/>
    <w:rsid w:val="4CBB5F06"/>
    <w:rsid w:val="4CCF375F"/>
    <w:rsid w:val="4CE03BBE"/>
    <w:rsid w:val="4CFB48EC"/>
    <w:rsid w:val="4D297313"/>
    <w:rsid w:val="4D3F6032"/>
    <w:rsid w:val="4D573E80"/>
    <w:rsid w:val="4D6C7200"/>
    <w:rsid w:val="4D7049C3"/>
    <w:rsid w:val="4D907392"/>
    <w:rsid w:val="4DAE7818"/>
    <w:rsid w:val="4DB324B8"/>
    <w:rsid w:val="4DD7388E"/>
    <w:rsid w:val="4DFC6FAF"/>
    <w:rsid w:val="4E157897"/>
    <w:rsid w:val="4E3E0B9C"/>
    <w:rsid w:val="4E435DD2"/>
    <w:rsid w:val="4E52289A"/>
    <w:rsid w:val="4E5877A0"/>
    <w:rsid w:val="4E604FB7"/>
    <w:rsid w:val="4E712D20"/>
    <w:rsid w:val="4E881E17"/>
    <w:rsid w:val="4EBB043F"/>
    <w:rsid w:val="4EFB4CDF"/>
    <w:rsid w:val="4F543AE0"/>
    <w:rsid w:val="4F786330"/>
    <w:rsid w:val="4F842056"/>
    <w:rsid w:val="4F844CD5"/>
    <w:rsid w:val="4F8F45D1"/>
    <w:rsid w:val="4FB01626"/>
    <w:rsid w:val="4FBD4D5E"/>
    <w:rsid w:val="4FE47521"/>
    <w:rsid w:val="4FF9121F"/>
    <w:rsid w:val="4FFC0517"/>
    <w:rsid w:val="504271F4"/>
    <w:rsid w:val="50810FCC"/>
    <w:rsid w:val="50812FC2"/>
    <w:rsid w:val="50A82C45"/>
    <w:rsid w:val="50BD6410"/>
    <w:rsid w:val="50CA60D9"/>
    <w:rsid w:val="50E023DF"/>
    <w:rsid w:val="50E579F5"/>
    <w:rsid w:val="50EA6DB9"/>
    <w:rsid w:val="510065DD"/>
    <w:rsid w:val="51053BF3"/>
    <w:rsid w:val="511C6E87"/>
    <w:rsid w:val="51284CD2"/>
    <w:rsid w:val="514209A3"/>
    <w:rsid w:val="515A1860"/>
    <w:rsid w:val="515C7753"/>
    <w:rsid w:val="519F142B"/>
    <w:rsid w:val="51A82AC2"/>
    <w:rsid w:val="51AA471F"/>
    <w:rsid w:val="51B80C66"/>
    <w:rsid w:val="51CB2747"/>
    <w:rsid w:val="51E57C49"/>
    <w:rsid w:val="520E2096"/>
    <w:rsid w:val="521C5BFD"/>
    <w:rsid w:val="521F1B5F"/>
    <w:rsid w:val="52232583"/>
    <w:rsid w:val="522C6F57"/>
    <w:rsid w:val="523A5B1F"/>
    <w:rsid w:val="525C3EFB"/>
    <w:rsid w:val="5268443A"/>
    <w:rsid w:val="526D2AE1"/>
    <w:rsid w:val="52820624"/>
    <w:rsid w:val="5294522F"/>
    <w:rsid w:val="52C378C2"/>
    <w:rsid w:val="52D61080"/>
    <w:rsid w:val="52EF06B7"/>
    <w:rsid w:val="52F60BC6"/>
    <w:rsid w:val="52FC2DD4"/>
    <w:rsid w:val="530028C4"/>
    <w:rsid w:val="530B18F6"/>
    <w:rsid w:val="532760A3"/>
    <w:rsid w:val="5355153C"/>
    <w:rsid w:val="537F56AD"/>
    <w:rsid w:val="53F27860"/>
    <w:rsid w:val="53F57F4F"/>
    <w:rsid w:val="54192CA4"/>
    <w:rsid w:val="545B7804"/>
    <w:rsid w:val="54857525"/>
    <w:rsid w:val="54B75204"/>
    <w:rsid w:val="54B94AEC"/>
    <w:rsid w:val="54ED6E78"/>
    <w:rsid w:val="55020B76"/>
    <w:rsid w:val="55197C6D"/>
    <w:rsid w:val="552D196B"/>
    <w:rsid w:val="552D36BF"/>
    <w:rsid w:val="55313209"/>
    <w:rsid w:val="553D4864"/>
    <w:rsid w:val="55410F72"/>
    <w:rsid w:val="554F2432"/>
    <w:rsid w:val="55556B89"/>
    <w:rsid w:val="557E5D22"/>
    <w:rsid w:val="55872E29"/>
    <w:rsid w:val="55AC4596"/>
    <w:rsid w:val="55B55BE8"/>
    <w:rsid w:val="55C45E2B"/>
    <w:rsid w:val="55E97640"/>
    <w:rsid w:val="55F33CC5"/>
    <w:rsid w:val="56075D18"/>
    <w:rsid w:val="56204D1B"/>
    <w:rsid w:val="565020BD"/>
    <w:rsid w:val="56666EE2"/>
    <w:rsid w:val="56707A15"/>
    <w:rsid w:val="56837A94"/>
    <w:rsid w:val="569A4DDE"/>
    <w:rsid w:val="56A47A0A"/>
    <w:rsid w:val="56AA5540"/>
    <w:rsid w:val="56BA722E"/>
    <w:rsid w:val="56C63E25"/>
    <w:rsid w:val="573050F9"/>
    <w:rsid w:val="5759265D"/>
    <w:rsid w:val="577A1924"/>
    <w:rsid w:val="57945CD1"/>
    <w:rsid w:val="57B11E20"/>
    <w:rsid w:val="57B36733"/>
    <w:rsid w:val="57E07301"/>
    <w:rsid w:val="57FD5624"/>
    <w:rsid w:val="580C1D0B"/>
    <w:rsid w:val="5853793A"/>
    <w:rsid w:val="585F6F22"/>
    <w:rsid w:val="587578B0"/>
    <w:rsid w:val="58A22362"/>
    <w:rsid w:val="58B02697"/>
    <w:rsid w:val="58CD434A"/>
    <w:rsid w:val="58D5034F"/>
    <w:rsid w:val="58F307D5"/>
    <w:rsid w:val="58FC1D80"/>
    <w:rsid w:val="59284923"/>
    <w:rsid w:val="594F1EAF"/>
    <w:rsid w:val="595A2602"/>
    <w:rsid w:val="59896639"/>
    <w:rsid w:val="599B6DB6"/>
    <w:rsid w:val="59BB7545"/>
    <w:rsid w:val="59C77C98"/>
    <w:rsid w:val="5A037476"/>
    <w:rsid w:val="5A1F4E71"/>
    <w:rsid w:val="5A327942"/>
    <w:rsid w:val="5A3F1F24"/>
    <w:rsid w:val="5A5473DB"/>
    <w:rsid w:val="5A6B0CE3"/>
    <w:rsid w:val="5A7D2A4C"/>
    <w:rsid w:val="5A820063"/>
    <w:rsid w:val="5A8738CB"/>
    <w:rsid w:val="5A9A2114"/>
    <w:rsid w:val="5AC02939"/>
    <w:rsid w:val="5ACB37B8"/>
    <w:rsid w:val="5ADD173D"/>
    <w:rsid w:val="5B286E5C"/>
    <w:rsid w:val="5B353327"/>
    <w:rsid w:val="5B4F74CF"/>
    <w:rsid w:val="5B55190F"/>
    <w:rsid w:val="5B5C4D58"/>
    <w:rsid w:val="5BA81D4B"/>
    <w:rsid w:val="5BD41E0C"/>
    <w:rsid w:val="5BE32D83"/>
    <w:rsid w:val="5BF31218"/>
    <w:rsid w:val="5BF76B9A"/>
    <w:rsid w:val="5BFC5BF3"/>
    <w:rsid w:val="5C441A74"/>
    <w:rsid w:val="5C45759A"/>
    <w:rsid w:val="5CA93FCD"/>
    <w:rsid w:val="5CD64696"/>
    <w:rsid w:val="5CED210B"/>
    <w:rsid w:val="5CFE60C6"/>
    <w:rsid w:val="5D047455"/>
    <w:rsid w:val="5D1E09AC"/>
    <w:rsid w:val="5D42488D"/>
    <w:rsid w:val="5D6A375C"/>
    <w:rsid w:val="5D9E6F62"/>
    <w:rsid w:val="5DB03139"/>
    <w:rsid w:val="5DC50992"/>
    <w:rsid w:val="5DC56BE4"/>
    <w:rsid w:val="5DCC7F73"/>
    <w:rsid w:val="5DD52A57"/>
    <w:rsid w:val="5DFB5069"/>
    <w:rsid w:val="5E08087F"/>
    <w:rsid w:val="5E091947"/>
    <w:rsid w:val="5E203E1A"/>
    <w:rsid w:val="5EA51973"/>
    <w:rsid w:val="5ED30E8D"/>
    <w:rsid w:val="5EF9755F"/>
    <w:rsid w:val="5F1115F5"/>
    <w:rsid w:val="5F7268F8"/>
    <w:rsid w:val="5F9C3975"/>
    <w:rsid w:val="5FA171DD"/>
    <w:rsid w:val="5FB962D5"/>
    <w:rsid w:val="5FC77254"/>
    <w:rsid w:val="5FCD3B2E"/>
    <w:rsid w:val="5FE570CA"/>
    <w:rsid w:val="5FF2089A"/>
    <w:rsid w:val="60373C42"/>
    <w:rsid w:val="60502D88"/>
    <w:rsid w:val="60624676"/>
    <w:rsid w:val="60694A74"/>
    <w:rsid w:val="607466A0"/>
    <w:rsid w:val="60813C60"/>
    <w:rsid w:val="60A70823"/>
    <w:rsid w:val="60DA0BF8"/>
    <w:rsid w:val="60F90953"/>
    <w:rsid w:val="60FA51E3"/>
    <w:rsid w:val="6111492D"/>
    <w:rsid w:val="611539DF"/>
    <w:rsid w:val="615362B5"/>
    <w:rsid w:val="617A5F38"/>
    <w:rsid w:val="6189617B"/>
    <w:rsid w:val="61B51583"/>
    <w:rsid w:val="61D46475"/>
    <w:rsid w:val="61E84BD9"/>
    <w:rsid w:val="62077D76"/>
    <w:rsid w:val="623F0207"/>
    <w:rsid w:val="62402CDD"/>
    <w:rsid w:val="62436329"/>
    <w:rsid w:val="624432E1"/>
    <w:rsid w:val="626915E4"/>
    <w:rsid w:val="628232F6"/>
    <w:rsid w:val="629152E7"/>
    <w:rsid w:val="62976675"/>
    <w:rsid w:val="629E0205"/>
    <w:rsid w:val="62EA2C49"/>
    <w:rsid w:val="62ED5038"/>
    <w:rsid w:val="631127C2"/>
    <w:rsid w:val="631942AE"/>
    <w:rsid w:val="631E0604"/>
    <w:rsid w:val="63387E58"/>
    <w:rsid w:val="633A3BD0"/>
    <w:rsid w:val="633A772C"/>
    <w:rsid w:val="63770981"/>
    <w:rsid w:val="638E799C"/>
    <w:rsid w:val="63957059"/>
    <w:rsid w:val="639F1D4C"/>
    <w:rsid w:val="63B14A74"/>
    <w:rsid w:val="641309B4"/>
    <w:rsid w:val="64236413"/>
    <w:rsid w:val="6445282D"/>
    <w:rsid w:val="646F2D60"/>
    <w:rsid w:val="6481138B"/>
    <w:rsid w:val="64A137DB"/>
    <w:rsid w:val="64B60849"/>
    <w:rsid w:val="64DC3505"/>
    <w:rsid w:val="64F16511"/>
    <w:rsid w:val="65420B1A"/>
    <w:rsid w:val="656A02C9"/>
    <w:rsid w:val="658F5CE7"/>
    <w:rsid w:val="65C6174B"/>
    <w:rsid w:val="65E87914"/>
    <w:rsid w:val="66106E6A"/>
    <w:rsid w:val="66173D55"/>
    <w:rsid w:val="663E7D2D"/>
    <w:rsid w:val="66A72C8A"/>
    <w:rsid w:val="66AA4BC9"/>
    <w:rsid w:val="66C20165"/>
    <w:rsid w:val="672D1356"/>
    <w:rsid w:val="67A27F96"/>
    <w:rsid w:val="67CE6F5C"/>
    <w:rsid w:val="67FB3025"/>
    <w:rsid w:val="67FD1E64"/>
    <w:rsid w:val="6813679E"/>
    <w:rsid w:val="685B7E50"/>
    <w:rsid w:val="68662D72"/>
    <w:rsid w:val="68682BEF"/>
    <w:rsid w:val="68694610"/>
    <w:rsid w:val="686B65DA"/>
    <w:rsid w:val="686D4100"/>
    <w:rsid w:val="689C49E5"/>
    <w:rsid w:val="68C83A2C"/>
    <w:rsid w:val="68E31F3D"/>
    <w:rsid w:val="68FE11FC"/>
    <w:rsid w:val="693D7F76"/>
    <w:rsid w:val="698A2A90"/>
    <w:rsid w:val="69935DE8"/>
    <w:rsid w:val="69A27DD9"/>
    <w:rsid w:val="69C75A92"/>
    <w:rsid w:val="69DA1D9A"/>
    <w:rsid w:val="69FF790C"/>
    <w:rsid w:val="6A3C283D"/>
    <w:rsid w:val="6A3F3F33"/>
    <w:rsid w:val="6A4175F2"/>
    <w:rsid w:val="6A7B2ACF"/>
    <w:rsid w:val="6ABC311D"/>
    <w:rsid w:val="6AC717A6"/>
    <w:rsid w:val="6AF74155"/>
    <w:rsid w:val="6B1B388E"/>
    <w:rsid w:val="6B3D1532"/>
    <w:rsid w:val="6B6317EA"/>
    <w:rsid w:val="6B831628"/>
    <w:rsid w:val="6B985938"/>
    <w:rsid w:val="6BE75F78"/>
    <w:rsid w:val="6C4B5B80"/>
    <w:rsid w:val="6C9205D9"/>
    <w:rsid w:val="6CA4030D"/>
    <w:rsid w:val="6CE34991"/>
    <w:rsid w:val="6D1763FC"/>
    <w:rsid w:val="6D316241"/>
    <w:rsid w:val="6D6F34FA"/>
    <w:rsid w:val="6D7101EF"/>
    <w:rsid w:val="6D851EEC"/>
    <w:rsid w:val="6DAF0D17"/>
    <w:rsid w:val="6DDF5B5A"/>
    <w:rsid w:val="6DE53B02"/>
    <w:rsid w:val="6E565636"/>
    <w:rsid w:val="6EA6036C"/>
    <w:rsid w:val="6EA86918"/>
    <w:rsid w:val="6EAA6BF7"/>
    <w:rsid w:val="6EAC36D2"/>
    <w:rsid w:val="6EB03039"/>
    <w:rsid w:val="6EB44436"/>
    <w:rsid w:val="6EE175F6"/>
    <w:rsid w:val="6EE3336E"/>
    <w:rsid w:val="6F0155A2"/>
    <w:rsid w:val="6F157D87"/>
    <w:rsid w:val="6F35524C"/>
    <w:rsid w:val="6F607BC9"/>
    <w:rsid w:val="6F6607E6"/>
    <w:rsid w:val="6F6B38F6"/>
    <w:rsid w:val="6F8F7052"/>
    <w:rsid w:val="6FBE3493"/>
    <w:rsid w:val="6FCD12F8"/>
    <w:rsid w:val="6FD1766A"/>
    <w:rsid w:val="6FD607DD"/>
    <w:rsid w:val="6FDB4045"/>
    <w:rsid w:val="6FFF2342"/>
    <w:rsid w:val="700A0487"/>
    <w:rsid w:val="70412B49"/>
    <w:rsid w:val="70AF2E01"/>
    <w:rsid w:val="70EB650A"/>
    <w:rsid w:val="71245BFC"/>
    <w:rsid w:val="71D260B4"/>
    <w:rsid w:val="71ED1E0E"/>
    <w:rsid w:val="71FE401B"/>
    <w:rsid w:val="722E00BF"/>
    <w:rsid w:val="722F68CA"/>
    <w:rsid w:val="723D2D95"/>
    <w:rsid w:val="723F4D5F"/>
    <w:rsid w:val="725134A0"/>
    <w:rsid w:val="725A3947"/>
    <w:rsid w:val="72C74D55"/>
    <w:rsid w:val="72D1172F"/>
    <w:rsid w:val="72D66D46"/>
    <w:rsid w:val="72EF169A"/>
    <w:rsid w:val="72F14819"/>
    <w:rsid w:val="73070F3B"/>
    <w:rsid w:val="730D09BA"/>
    <w:rsid w:val="73216213"/>
    <w:rsid w:val="733E234E"/>
    <w:rsid w:val="734B7734"/>
    <w:rsid w:val="73520AC2"/>
    <w:rsid w:val="73584C2C"/>
    <w:rsid w:val="737C5B3F"/>
    <w:rsid w:val="73C52B0E"/>
    <w:rsid w:val="73D03795"/>
    <w:rsid w:val="73D634A1"/>
    <w:rsid w:val="73E3796C"/>
    <w:rsid w:val="73E7745D"/>
    <w:rsid w:val="73EF00BF"/>
    <w:rsid w:val="73F77193"/>
    <w:rsid w:val="73FC458A"/>
    <w:rsid w:val="74485A21"/>
    <w:rsid w:val="745B5755"/>
    <w:rsid w:val="74632765"/>
    <w:rsid w:val="746740F9"/>
    <w:rsid w:val="7487654A"/>
    <w:rsid w:val="74D80B53"/>
    <w:rsid w:val="751002ED"/>
    <w:rsid w:val="75105270"/>
    <w:rsid w:val="7554492F"/>
    <w:rsid w:val="756920F3"/>
    <w:rsid w:val="756B5E6B"/>
    <w:rsid w:val="75BF3AC1"/>
    <w:rsid w:val="75C37A55"/>
    <w:rsid w:val="75F45E61"/>
    <w:rsid w:val="75FB7FE4"/>
    <w:rsid w:val="76022D28"/>
    <w:rsid w:val="760360A4"/>
    <w:rsid w:val="765D3A06"/>
    <w:rsid w:val="766E0BFE"/>
    <w:rsid w:val="76852C06"/>
    <w:rsid w:val="7686785D"/>
    <w:rsid w:val="768865A9"/>
    <w:rsid w:val="76DD5829"/>
    <w:rsid w:val="77690189"/>
    <w:rsid w:val="77995C9A"/>
    <w:rsid w:val="779C67B0"/>
    <w:rsid w:val="779D01FC"/>
    <w:rsid w:val="77A13DC6"/>
    <w:rsid w:val="77AF64E3"/>
    <w:rsid w:val="77FE6B23"/>
    <w:rsid w:val="78250553"/>
    <w:rsid w:val="78393FFF"/>
    <w:rsid w:val="78454752"/>
    <w:rsid w:val="78495879"/>
    <w:rsid w:val="786365E0"/>
    <w:rsid w:val="788F1E71"/>
    <w:rsid w:val="78931961"/>
    <w:rsid w:val="78A21D8D"/>
    <w:rsid w:val="78AE3973"/>
    <w:rsid w:val="78D8504A"/>
    <w:rsid w:val="79050385"/>
    <w:rsid w:val="791F31F5"/>
    <w:rsid w:val="7926434B"/>
    <w:rsid w:val="7936053E"/>
    <w:rsid w:val="79554E68"/>
    <w:rsid w:val="79951709"/>
    <w:rsid w:val="79B55092"/>
    <w:rsid w:val="79CB0C87"/>
    <w:rsid w:val="79E2164A"/>
    <w:rsid w:val="79E24222"/>
    <w:rsid w:val="79FC1788"/>
    <w:rsid w:val="7A4D1FE3"/>
    <w:rsid w:val="7A5944E4"/>
    <w:rsid w:val="7A7C39B1"/>
    <w:rsid w:val="7A85352B"/>
    <w:rsid w:val="7A9814B1"/>
    <w:rsid w:val="7AA26AD8"/>
    <w:rsid w:val="7ACA7190"/>
    <w:rsid w:val="7B0B276E"/>
    <w:rsid w:val="7B3A1A33"/>
    <w:rsid w:val="7B4A7476"/>
    <w:rsid w:val="7B8330AA"/>
    <w:rsid w:val="7B851426"/>
    <w:rsid w:val="7B9003DA"/>
    <w:rsid w:val="7B914152"/>
    <w:rsid w:val="7B98728E"/>
    <w:rsid w:val="7BB05D2A"/>
    <w:rsid w:val="7BDD1298"/>
    <w:rsid w:val="7BFC5A6F"/>
    <w:rsid w:val="7C0C265A"/>
    <w:rsid w:val="7C0F6C70"/>
    <w:rsid w:val="7C270A0F"/>
    <w:rsid w:val="7C45096D"/>
    <w:rsid w:val="7C490589"/>
    <w:rsid w:val="7C52568F"/>
    <w:rsid w:val="7C5C650E"/>
    <w:rsid w:val="7C6043DA"/>
    <w:rsid w:val="7C703D67"/>
    <w:rsid w:val="7C9E08D4"/>
    <w:rsid w:val="7CA103C5"/>
    <w:rsid w:val="7CB974BC"/>
    <w:rsid w:val="7CC06294"/>
    <w:rsid w:val="7CC92729"/>
    <w:rsid w:val="7CEF2EDE"/>
    <w:rsid w:val="7D1F125E"/>
    <w:rsid w:val="7D2D1C58"/>
    <w:rsid w:val="7D586CD5"/>
    <w:rsid w:val="7D823D52"/>
    <w:rsid w:val="7D8F4629"/>
    <w:rsid w:val="7D985324"/>
    <w:rsid w:val="7D9D293A"/>
    <w:rsid w:val="7DC154DE"/>
    <w:rsid w:val="7DD141C0"/>
    <w:rsid w:val="7DDC134B"/>
    <w:rsid w:val="7DE5369E"/>
    <w:rsid w:val="7E0871BD"/>
    <w:rsid w:val="7E17093E"/>
    <w:rsid w:val="7E5A2910"/>
    <w:rsid w:val="7E6C128B"/>
    <w:rsid w:val="7E8B48A1"/>
    <w:rsid w:val="7E8F2A06"/>
    <w:rsid w:val="7E9B156F"/>
    <w:rsid w:val="7ECB1729"/>
    <w:rsid w:val="7EE342FA"/>
    <w:rsid w:val="7EE84089"/>
    <w:rsid w:val="7EF23159"/>
    <w:rsid w:val="7F1430D0"/>
    <w:rsid w:val="7F1E5CFC"/>
    <w:rsid w:val="7F203823"/>
    <w:rsid w:val="7F315A30"/>
    <w:rsid w:val="7F4B1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方正仿宋_GB2312" w:hAnsi="方正仿宋_GB2312" w:eastAsia="方正仿宋_GB2312" w:cs="方正仿宋_GB2312"/>
      <w:kern w:val="2"/>
      <w:sz w:val="21"/>
      <w:lang w:val="en-US" w:eastAsia="zh-CN" w:bidi="ar-SA"/>
    </w:rPr>
  </w:style>
  <w:style w:type="paragraph" w:styleId="3">
    <w:name w:val="heading 1"/>
    <w:basedOn w:val="1"/>
    <w:next w:val="1"/>
    <w:link w:val="50"/>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52"/>
    <w:qFormat/>
    <w:uiPriority w:val="9"/>
    <w:pPr>
      <w:keepNext/>
      <w:keepLines/>
      <w:spacing w:before="260" w:after="260" w:line="416" w:lineRule="auto"/>
      <w:outlineLvl w:val="2"/>
    </w:pPr>
    <w:rPr>
      <w:b/>
      <w:bCs/>
      <w:sz w:val="32"/>
      <w:szCs w:val="32"/>
    </w:rPr>
  </w:style>
  <w:style w:type="paragraph" w:styleId="6">
    <w:name w:val="heading 4"/>
    <w:basedOn w:val="1"/>
    <w:next w:val="1"/>
    <w:link w:val="57"/>
    <w:qFormat/>
    <w:uiPriority w:val="0"/>
    <w:pPr>
      <w:keepNext/>
      <w:keepLines/>
      <w:spacing w:before="280" w:after="290" w:line="376" w:lineRule="auto"/>
      <w:outlineLvl w:val="3"/>
    </w:pPr>
    <w:rPr>
      <w:b/>
      <w:bCs/>
      <w:sz w:val="28"/>
      <w:szCs w:val="28"/>
    </w:rPr>
  </w:style>
  <w:style w:type="character" w:default="1" w:styleId="29">
    <w:name w:val="Default Paragraph Font"/>
    <w:qFormat/>
    <w:uiPriority w:val="1"/>
  </w:style>
  <w:style w:type="table" w:default="1" w:styleId="27">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1"/>
    <w:qFormat/>
    <w:uiPriority w:val="0"/>
    <w:rPr>
      <w:bCs/>
      <w:spacing w:val="10"/>
      <w:szCs w:val="20"/>
    </w:rPr>
  </w:style>
  <w:style w:type="paragraph" w:styleId="7">
    <w:name w:val="toc 7"/>
    <w:basedOn w:val="1"/>
    <w:next w:val="1"/>
    <w:unhideWhenUsed/>
    <w:qFormat/>
    <w:uiPriority w:val="39"/>
    <w:pPr>
      <w:ind w:left="1260"/>
      <w:jc w:val="left"/>
    </w:pPr>
    <w:rPr>
      <w:sz w:val="18"/>
      <w:szCs w:val="18"/>
    </w:rPr>
  </w:style>
  <w:style w:type="paragraph" w:styleId="8">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49"/>
    <w:qFormat/>
    <w:uiPriority w:val="0"/>
    <w:pPr>
      <w:jc w:val="left"/>
    </w:pPr>
    <w:rPr>
      <w:rFonts w:ascii="Arial" w:hAnsi="Arial" w:eastAsia="黑体" w:cs="Arial"/>
    </w:rPr>
  </w:style>
  <w:style w:type="paragraph" w:styleId="10">
    <w:name w:val="Body Text"/>
    <w:basedOn w:val="1"/>
    <w:next w:val="1"/>
    <w:qFormat/>
    <w:uiPriority w:val="0"/>
    <w:pPr>
      <w:spacing w:after="120"/>
    </w:pPr>
    <w:rPr>
      <w:rFonts w:ascii="华文中宋" w:hAnsi="华文中宋" w:eastAsia="华文中宋" w:cs="华文中宋"/>
      <w:szCs w:val="24"/>
      <w:lang w:val="zh-CN"/>
    </w:rPr>
  </w:style>
  <w:style w:type="paragraph" w:styleId="11">
    <w:name w:val="Body Text Indent"/>
    <w:basedOn w:val="1"/>
    <w:next w:val="12"/>
    <w:qFormat/>
    <w:uiPriority w:val="0"/>
    <w:pPr>
      <w:spacing w:after="120"/>
      <w:ind w:left="420" w:leftChars="200"/>
    </w:pPr>
  </w:style>
  <w:style w:type="paragraph" w:styleId="12">
    <w:name w:val="envelope return"/>
    <w:basedOn w:val="1"/>
    <w:next w:val="7"/>
    <w:qFormat/>
    <w:uiPriority w:val="0"/>
    <w:pPr>
      <w:snapToGrid w:val="0"/>
    </w:pPr>
    <w:rPr>
      <w:rFonts w:ascii="Arial" w:hAnsi="Arial"/>
    </w:rPr>
  </w:style>
  <w:style w:type="paragraph" w:styleId="13">
    <w:name w:val="Block Text"/>
    <w:basedOn w:val="1"/>
    <w:next w:val="10"/>
    <w:qFormat/>
    <w:uiPriority w:val="0"/>
    <w:pPr>
      <w:spacing w:line="320" w:lineRule="exact"/>
      <w:ind w:left="1159" w:leftChars="320" w:right="153" w:rightChars="73" w:hanging="487" w:hangingChars="203"/>
    </w:pPr>
    <w:rPr>
      <w:snapToGrid w:val="0"/>
      <w:kern w:val="0"/>
      <w:sz w:val="24"/>
      <w:szCs w:val="20"/>
    </w:rPr>
  </w:style>
  <w:style w:type="paragraph" w:styleId="14">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5">
    <w:name w:val="Plain Text"/>
    <w:basedOn w:val="1"/>
    <w:link w:val="39"/>
    <w:qFormat/>
    <w:uiPriority w:val="99"/>
    <w:rPr>
      <w:rFonts w:ascii="宋体" w:hAnsi="Courier New" w:eastAsia="宋体" w:cs="宋体"/>
      <w:szCs w:val="22"/>
    </w:rPr>
  </w:style>
  <w:style w:type="paragraph" w:styleId="16">
    <w:name w:val="Date"/>
    <w:basedOn w:val="1"/>
    <w:next w:val="1"/>
    <w:link w:val="46"/>
    <w:qFormat/>
    <w:uiPriority w:val="0"/>
    <w:rPr>
      <w:rFonts w:ascii="Arial" w:hAnsi="Arial" w:eastAsia="宋体" w:cs="Arial"/>
      <w:b/>
      <w:sz w:val="28"/>
    </w:rPr>
  </w:style>
  <w:style w:type="paragraph" w:styleId="17">
    <w:name w:val="Balloon Text"/>
    <w:basedOn w:val="1"/>
    <w:link w:val="33"/>
    <w:qFormat/>
    <w:uiPriority w:val="99"/>
    <w:rPr>
      <w:sz w:val="18"/>
      <w:szCs w:val="18"/>
    </w:rPr>
  </w:style>
  <w:style w:type="paragraph" w:styleId="18">
    <w:name w:val="footer"/>
    <w:basedOn w:val="1"/>
    <w:link w:val="38"/>
    <w:qFormat/>
    <w:uiPriority w:val="99"/>
    <w:pPr>
      <w:tabs>
        <w:tab w:val="center" w:pos="4153"/>
        <w:tab w:val="right" w:pos="8306"/>
      </w:tabs>
      <w:snapToGrid w:val="0"/>
      <w:jc w:val="left"/>
    </w:pPr>
    <w:rPr>
      <w:sz w:val="18"/>
      <w:szCs w:val="18"/>
    </w:rPr>
  </w:style>
  <w:style w:type="paragraph" w:styleId="19">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1">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2">
    <w:name w:val="Normal (Web)"/>
    <w:basedOn w:val="1"/>
    <w:qFormat/>
    <w:uiPriority w:val="0"/>
    <w:pPr>
      <w:spacing w:before="100" w:beforeAutospacing="1" w:after="100" w:afterAutospacing="1"/>
      <w:jc w:val="left"/>
    </w:pPr>
    <w:rPr>
      <w:rFonts w:cs="Times New Roman"/>
      <w:kern w:val="0"/>
      <w:sz w:val="24"/>
    </w:rPr>
  </w:style>
  <w:style w:type="paragraph" w:styleId="23">
    <w:name w:val="index 1"/>
    <w:basedOn w:val="1"/>
    <w:next w:val="1"/>
    <w:qFormat/>
    <w:uiPriority w:val="0"/>
    <w:pPr>
      <w:jc w:val="center"/>
    </w:pPr>
    <w:rPr>
      <w:rFonts w:ascii="Arial" w:hAnsi="Arial" w:eastAsia="Arial" w:cs="Arial"/>
      <w:b/>
      <w:bCs/>
      <w:sz w:val="28"/>
    </w:rPr>
  </w:style>
  <w:style w:type="paragraph" w:styleId="24">
    <w:name w:val="annotation subject"/>
    <w:basedOn w:val="9"/>
    <w:next w:val="9"/>
    <w:link w:val="60"/>
    <w:qFormat/>
    <w:uiPriority w:val="99"/>
    <w:rPr>
      <w:rFonts w:ascii="方正仿宋_GB2312" w:hAnsi="方正仿宋_GB2312" w:eastAsia="方正仿宋_GB2312" w:cs="方正仿宋_GB2312"/>
      <w:b/>
      <w:bCs/>
    </w:rPr>
  </w:style>
  <w:style w:type="paragraph" w:styleId="25">
    <w:name w:val="Body Text First Indent"/>
    <w:basedOn w:val="10"/>
    <w:qFormat/>
    <w:uiPriority w:val="99"/>
    <w:pPr>
      <w:ind w:firstLine="420" w:firstLineChars="100"/>
    </w:pPr>
  </w:style>
  <w:style w:type="paragraph" w:styleId="26">
    <w:name w:val="Body Text First Indent 2"/>
    <w:next w:val="13"/>
    <w:qFormat/>
    <w:uiPriority w:val="0"/>
    <w:pPr>
      <w:keepNext w:val="0"/>
      <w:keepLines w:val="0"/>
      <w:widowControl w:val="0"/>
      <w:suppressLineNumbers w:val="0"/>
      <w:adjustRightInd w:val="0"/>
      <w:snapToGrid w:val="0"/>
      <w:spacing w:after="120" w:afterAutospacing="0"/>
      <w:ind w:left="420" w:leftChars="200" w:firstLine="420" w:firstLineChars="200"/>
      <w:jc w:val="both"/>
    </w:pPr>
    <w:rPr>
      <w:rFonts w:ascii="Times New Roman" w:hAnsi="Times New Roman" w:eastAsia="宋体" w:cs="Times New Roman"/>
      <w:snapToGrid/>
      <w:kern w:val="0"/>
      <w:sz w:val="21"/>
      <w:szCs w:val="21"/>
      <w:lang w:val="en-US" w:eastAsia="zh-CN" w:bidi="ar"/>
    </w:rPr>
  </w:style>
  <w:style w:type="table" w:styleId="28">
    <w:name w:val="Table Grid"/>
    <w:basedOn w:val="2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bCs/>
    </w:rPr>
  </w:style>
  <w:style w:type="character" w:styleId="31">
    <w:name w:val="Hyperlink"/>
    <w:basedOn w:val="29"/>
    <w:qFormat/>
    <w:uiPriority w:val="99"/>
    <w:rPr>
      <w:color w:val="0000FF"/>
      <w:u w:val="single"/>
    </w:rPr>
  </w:style>
  <w:style w:type="character" w:styleId="32">
    <w:name w:val="annotation reference"/>
    <w:basedOn w:val="29"/>
    <w:qFormat/>
    <w:uiPriority w:val="99"/>
    <w:rPr>
      <w:sz w:val="21"/>
      <w:szCs w:val="21"/>
    </w:rPr>
  </w:style>
  <w:style w:type="character" w:customStyle="1" w:styleId="33">
    <w:name w:val="批注框文本 Char"/>
    <w:basedOn w:val="29"/>
    <w:link w:val="17"/>
    <w:qFormat/>
    <w:uiPriority w:val="99"/>
    <w:rPr>
      <w:rFonts w:ascii="方正仿宋_GB2312" w:hAnsi="方正仿宋_GB2312" w:eastAsia="方正仿宋_GB2312" w:cs="方正仿宋_GB2312"/>
      <w:sz w:val="18"/>
      <w:szCs w:val="18"/>
    </w:rPr>
  </w:style>
  <w:style w:type="paragraph" w:customStyle="1" w:styleId="34">
    <w:name w:val="正文（缩进）"/>
    <w:basedOn w:val="1"/>
    <w:qFormat/>
    <w:uiPriority w:val="0"/>
    <w:pPr>
      <w:widowControl/>
      <w:spacing w:before="156" w:after="156"/>
      <w:ind w:firstLine="480" w:firstLineChars="200"/>
      <w:jc w:val="left"/>
    </w:pPr>
    <w:rPr>
      <w:kern w:val="0"/>
      <w:sz w:val="24"/>
      <w:szCs w:val="24"/>
    </w:rPr>
  </w:style>
  <w:style w:type="paragraph" w:customStyle="1" w:styleId="35">
    <w:name w:val="xl31"/>
    <w:basedOn w:val="1"/>
    <w:qFormat/>
    <w:uiPriority w:val="0"/>
    <w:pPr>
      <w:widowControl/>
      <w:spacing w:before="100" w:beforeAutospacing="1" w:after="100" w:afterAutospacing="1"/>
      <w:jc w:val="center"/>
    </w:pPr>
    <w:rPr>
      <w:b/>
      <w:bCs/>
      <w:kern w:val="0"/>
      <w:sz w:val="28"/>
      <w:szCs w:val="28"/>
    </w:rPr>
  </w:style>
  <w:style w:type="paragraph" w:customStyle="1" w:styleId="36">
    <w:name w:val="D&amp;L"/>
    <w:basedOn w:val="19"/>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7">
    <w:name w:val="页眉 Char"/>
    <w:basedOn w:val="29"/>
    <w:link w:val="19"/>
    <w:qFormat/>
    <w:uiPriority w:val="99"/>
    <w:rPr>
      <w:rFonts w:ascii="方正仿宋_GB2312" w:hAnsi="方正仿宋_GB2312" w:eastAsia="方正仿宋_GB2312" w:cs="方正仿宋_GB2312"/>
      <w:sz w:val="18"/>
      <w:szCs w:val="18"/>
    </w:rPr>
  </w:style>
  <w:style w:type="character" w:customStyle="1" w:styleId="38">
    <w:name w:val="页脚 Char"/>
    <w:basedOn w:val="29"/>
    <w:link w:val="18"/>
    <w:qFormat/>
    <w:uiPriority w:val="99"/>
    <w:rPr>
      <w:rFonts w:ascii="方正仿宋_GB2312" w:hAnsi="方正仿宋_GB2312" w:eastAsia="方正仿宋_GB2312" w:cs="方正仿宋_GB2312"/>
      <w:sz w:val="18"/>
      <w:szCs w:val="18"/>
    </w:rPr>
  </w:style>
  <w:style w:type="character" w:customStyle="1" w:styleId="39">
    <w:name w:val="纯文本 Char"/>
    <w:link w:val="15"/>
    <w:qFormat/>
    <w:uiPriority w:val="0"/>
    <w:rPr>
      <w:rFonts w:ascii="宋体" w:hAnsi="Courier New"/>
    </w:rPr>
  </w:style>
  <w:style w:type="character" w:customStyle="1" w:styleId="40">
    <w:name w:val="纯文本 字符1"/>
    <w:basedOn w:val="29"/>
    <w:qFormat/>
    <w:uiPriority w:val="99"/>
    <w:rPr>
      <w:rFonts w:ascii="宋体" w:hAnsi="Courier New" w:cs="Courier New"/>
      <w:szCs w:val="20"/>
    </w:rPr>
  </w:style>
  <w:style w:type="character" w:customStyle="1" w:styleId="41">
    <w:name w:val="未处理的提及1"/>
    <w:basedOn w:val="29"/>
    <w:qFormat/>
    <w:uiPriority w:val="99"/>
    <w:rPr>
      <w:color w:val="605E5C"/>
      <w:shd w:val="clear" w:color="auto" w:fill="E1DFDD"/>
    </w:rPr>
  </w:style>
  <w:style w:type="paragraph" w:styleId="42">
    <w:name w:val="List Paragraph"/>
    <w:basedOn w:val="1"/>
    <w:qFormat/>
    <w:uiPriority w:val="34"/>
    <w:pPr>
      <w:ind w:firstLine="420" w:firstLineChars="200"/>
    </w:pPr>
  </w:style>
  <w:style w:type="paragraph" w:customStyle="1" w:styleId="43">
    <w:name w:val="Char Char Char Char Char Char Char1 Char"/>
    <w:basedOn w:val="1"/>
    <w:qFormat/>
    <w:uiPriority w:val="0"/>
    <w:rPr>
      <w:rFonts w:ascii="Arial" w:hAnsi="Arial" w:eastAsia="宋体" w:cs="Arial"/>
      <w:sz w:val="24"/>
    </w:rPr>
  </w:style>
  <w:style w:type="table" w:customStyle="1" w:styleId="44">
    <w:name w:val="网格表 1 浅色1"/>
    <w:basedOn w:val="27"/>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5">
    <w:name w:val="日期 字符"/>
    <w:basedOn w:val="29"/>
    <w:qFormat/>
    <w:uiPriority w:val="99"/>
    <w:rPr>
      <w:rFonts w:ascii="方正仿宋_GB2312" w:hAnsi="方正仿宋_GB2312" w:eastAsia="方正仿宋_GB2312" w:cs="方正仿宋_GB2312"/>
      <w:szCs w:val="20"/>
    </w:rPr>
  </w:style>
  <w:style w:type="character" w:customStyle="1" w:styleId="46">
    <w:name w:val="日期 Char"/>
    <w:link w:val="16"/>
    <w:qFormat/>
    <w:uiPriority w:val="0"/>
    <w:rPr>
      <w:rFonts w:ascii="Arial" w:hAnsi="Arial" w:eastAsia="宋体" w:cs="Arial"/>
      <w:b/>
      <w:sz w:val="28"/>
      <w:szCs w:val="20"/>
    </w:rPr>
  </w:style>
  <w:style w:type="character" w:customStyle="1" w:styleId="47">
    <w:name w:val="纯文本 Char1"/>
    <w:qFormat/>
    <w:uiPriority w:val="99"/>
    <w:rPr>
      <w:rFonts w:ascii="Arial" w:hAnsi="Arial" w:eastAsia="Arial"/>
      <w:kern w:val="2"/>
      <w:sz w:val="21"/>
      <w:lang w:val="en-US" w:eastAsia="zh-CN" w:bidi="ar-SA"/>
    </w:rPr>
  </w:style>
  <w:style w:type="character" w:customStyle="1" w:styleId="48">
    <w:name w:val="批注文字 Char"/>
    <w:basedOn w:val="29"/>
    <w:qFormat/>
    <w:uiPriority w:val="99"/>
    <w:rPr>
      <w:rFonts w:ascii="方正仿宋_GB2312" w:hAnsi="方正仿宋_GB2312" w:eastAsia="方正仿宋_GB2312" w:cs="方正仿宋_GB2312"/>
      <w:szCs w:val="20"/>
    </w:rPr>
  </w:style>
  <w:style w:type="character" w:customStyle="1" w:styleId="49">
    <w:name w:val="批注文字 Char1"/>
    <w:link w:val="9"/>
    <w:qFormat/>
    <w:uiPriority w:val="0"/>
    <w:rPr>
      <w:rFonts w:ascii="Arial" w:hAnsi="Arial" w:eastAsia="黑体" w:cs="Arial"/>
      <w:szCs w:val="20"/>
    </w:rPr>
  </w:style>
  <w:style w:type="character" w:customStyle="1" w:styleId="50">
    <w:name w:val="标题 1 Char"/>
    <w:basedOn w:val="29"/>
    <w:link w:val="3"/>
    <w:qFormat/>
    <w:uiPriority w:val="9"/>
    <w:rPr>
      <w:rFonts w:ascii="方正仿宋_GB2312" w:hAnsi="方正仿宋_GB2312" w:eastAsia="方正仿宋_GB2312" w:cs="方正仿宋_GB2312"/>
      <w:b/>
      <w:bCs/>
      <w:kern w:val="44"/>
      <w:sz w:val="44"/>
      <w:szCs w:val="44"/>
    </w:rPr>
  </w:style>
  <w:style w:type="paragraph" w:customStyle="1" w:styleId="51">
    <w:name w:val="TOC 标题1"/>
    <w:basedOn w:val="3"/>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2">
    <w:name w:val="标题 3 Char"/>
    <w:basedOn w:val="29"/>
    <w:link w:val="5"/>
    <w:qFormat/>
    <w:uiPriority w:val="9"/>
    <w:rPr>
      <w:rFonts w:ascii="方正仿宋_GB2312" w:hAnsi="方正仿宋_GB2312" w:eastAsia="方正仿宋_GB2312" w:cs="方正仿宋_GB2312"/>
      <w:b/>
      <w:bCs/>
      <w:sz w:val="32"/>
      <w:szCs w:val="32"/>
    </w:rPr>
  </w:style>
  <w:style w:type="character" w:customStyle="1" w:styleId="53">
    <w:name w:val="fontstyle01"/>
    <w:basedOn w:val="29"/>
    <w:qFormat/>
    <w:uiPriority w:val="0"/>
    <w:rPr>
      <w:rFonts w:hint="eastAsia" w:ascii="宋体" w:hAnsi="宋体" w:eastAsia="宋体"/>
      <w:color w:val="000000"/>
      <w:sz w:val="22"/>
      <w:szCs w:val="22"/>
    </w:rPr>
  </w:style>
  <w:style w:type="character" w:customStyle="1" w:styleId="54">
    <w:name w:val="fontstyle21"/>
    <w:basedOn w:val="29"/>
    <w:qFormat/>
    <w:uiPriority w:val="0"/>
    <w:rPr>
      <w:rFonts w:hint="default" w:ascii="Therese" w:hAnsi="Therese"/>
      <w:color w:val="000000"/>
      <w:sz w:val="22"/>
      <w:szCs w:val="22"/>
    </w:rPr>
  </w:style>
  <w:style w:type="character" w:customStyle="1" w:styleId="55">
    <w:name w:val="正文文本 (2) + Sylfaen2"/>
    <w:qFormat/>
    <w:uiPriority w:val="99"/>
    <w:rPr>
      <w:rFonts w:ascii="Sylfaen" w:hAnsi="Sylfaen" w:eastAsia="MingLiU-ExtB" w:cs="Sylfaen"/>
      <w:spacing w:val="0"/>
      <w:sz w:val="23"/>
      <w:szCs w:val="23"/>
      <w:shd w:val="clear" w:color="auto" w:fill="FFFFFF"/>
      <w:lang w:val="en-US" w:eastAsia="en-US"/>
    </w:rPr>
  </w:style>
  <w:style w:type="character" w:customStyle="1" w:styleId="56">
    <w:name w:val="标题 4 字符"/>
    <w:basedOn w:val="29"/>
    <w:qFormat/>
    <w:uiPriority w:val="9"/>
    <w:rPr>
      <w:rFonts w:ascii="Cambria" w:hAnsi="Cambria" w:eastAsia="宋体" w:cs="宋体"/>
      <w:b/>
      <w:bCs/>
      <w:sz w:val="28"/>
      <w:szCs w:val="28"/>
    </w:rPr>
  </w:style>
  <w:style w:type="character" w:customStyle="1" w:styleId="57">
    <w:name w:val="标题 4 Char1"/>
    <w:link w:val="6"/>
    <w:qFormat/>
    <w:uiPriority w:val="0"/>
    <w:rPr>
      <w:rFonts w:ascii="方正仿宋_GB2312" w:hAnsi="方正仿宋_GB2312" w:eastAsia="方正仿宋_GB2312" w:cs="方正仿宋_GB2312"/>
      <w:b/>
      <w:bCs/>
      <w:sz w:val="28"/>
      <w:szCs w:val="28"/>
    </w:rPr>
  </w:style>
  <w:style w:type="character" w:customStyle="1" w:styleId="58">
    <w:name w:val="标题 4 Char"/>
    <w:qFormat/>
    <w:uiPriority w:val="0"/>
    <w:rPr>
      <w:rFonts w:ascii="Arial" w:hAnsi="Arial" w:eastAsia="Arial"/>
      <w:b/>
      <w:bCs/>
      <w:kern w:val="2"/>
      <w:sz w:val="28"/>
      <w:szCs w:val="28"/>
      <w:lang w:val="en-US" w:eastAsia="zh-CN" w:bidi="ar-SA"/>
    </w:rPr>
  </w:style>
  <w:style w:type="table" w:customStyle="1" w:styleId="59">
    <w:name w:val="网格型1"/>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0">
    <w:name w:val="批注主题 Char"/>
    <w:basedOn w:val="49"/>
    <w:link w:val="24"/>
    <w:qFormat/>
    <w:uiPriority w:val="99"/>
    <w:rPr>
      <w:rFonts w:ascii="方正仿宋_GB2312" w:hAnsi="方正仿宋_GB2312" w:eastAsia="方正仿宋_GB2312" w:cs="方正仿宋_GB2312"/>
      <w:b/>
      <w:bCs/>
      <w:szCs w:val="20"/>
    </w:rPr>
  </w:style>
  <w:style w:type="table" w:customStyle="1" w:styleId="61">
    <w:name w:val="Table Normal"/>
    <w:qFormat/>
    <w:uiPriority w:val="0"/>
    <w:tblPr>
      <w:tblCellMar>
        <w:top w:w="0" w:type="dxa"/>
        <w:left w:w="0" w:type="dxa"/>
        <w:bottom w:w="0" w:type="dxa"/>
        <w:right w:w="0" w:type="dxa"/>
      </w:tblCellMar>
    </w:tblPr>
  </w:style>
  <w:style w:type="paragraph" w:customStyle="1" w:styleId="62">
    <w:name w:val="Table Text"/>
    <w:basedOn w:val="1"/>
    <w:qFormat/>
    <w:uiPriority w:val="0"/>
    <w:rPr>
      <w:rFonts w:ascii="Arial" w:hAnsi="Arial" w:eastAsia="Arial" w:cs="Arial"/>
      <w:sz w:val="21"/>
      <w:szCs w:val="21"/>
      <w:lang w:val="en-US" w:eastAsia="en-US" w:bidi="ar-SA"/>
    </w:rPr>
  </w:style>
  <w:style w:type="paragraph" w:customStyle="1" w:styleId="6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4">
    <w:name w:val="列出段落1"/>
    <w:basedOn w:val="1"/>
    <w:qFormat/>
    <w:uiPriority w:val="0"/>
    <w:pPr>
      <w:ind w:firstLine="420" w:firstLineChars="200"/>
    </w:pPr>
    <w:rPr>
      <w:szCs w:val="21"/>
    </w:rPr>
  </w:style>
  <w:style w:type="paragraph" w:customStyle="1" w:styleId="65">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66">
    <w:name w:val="_Style 7"/>
    <w:basedOn w:val="1"/>
    <w:next w:val="42"/>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49</Pages>
  <Words>1422</Words>
  <Characters>1545</Characters>
  <Lines>1</Lines>
  <Paragraphs>1</Paragraphs>
  <TotalTime>16</TotalTime>
  <ScaleCrop>false</ScaleCrop>
  <LinksUpToDate>false</LinksUpToDate>
  <CharactersWithSpaces>1632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王啸</cp:lastModifiedBy>
  <cp:lastPrinted>2019-12-07T15:18:00Z</cp:lastPrinted>
  <dcterms:modified xsi:type="dcterms:W3CDTF">2026-06-30T01:16:03Z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F16A326A20414061AE21255AD88F9FB9_13</vt:lpwstr>
  </property>
  <property fmtid="{D5CDD505-2E9C-101B-9397-08002B2CF9AE}" pid="4" name="KSOTemplateDocerSaveRecord">
    <vt:lpwstr>eyJoZGlkIjoiYmExNjA4YzE1YTVhOTk1YTlmMDdiZGMyM2JmOGYxZWIiLCJ1c2VySWQiOiI0Mjg4OTc4MDUifQ==</vt:lpwstr>
  </property>
</Properties>
</file>