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AA794D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滁州市第一人民医院临床思维训练系统项目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CZYY-2026-30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1C6C159A">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64762346">
      <w:pPr>
        <w:pStyle w:val="18"/>
        <w:tabs>
          <w:tab w:val="right" w:leader="dot" w:pos="8306"/>
        </w:tabs>
        <w:rPr>
          <w:color w:val="auto"/>
          <w:sz w:val="28"/>
          <w:szCs w:val="28"/>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HYPERLINK \l _Toc13815 </w:instrText>
      </w:r>
      <w:r>
        <w:rPr>
          <w:rFonts w:asciiTheme="minorEastAsia" w:hAnsi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_Toc13815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color w:val="auto"/>
          <w:sz w:val="28"/>
          <w:szCs w:val="28"/>
          <w:highlight w:val="none"/>
        </w:rPr>
        <w:fldChar w:fldCharType="end"/>
      </w:r>
    </w:p>
    <w:p w14:paraId="2A9B03A9">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_Toc21266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_Toc21266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32E7730">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_Toc31214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_Toc31214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75BDC1B">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_Toc25441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_Toc25441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9B7E5D5">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_Toc7791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_Toc7791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E5397E">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_Toc9493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_Toc9493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D914984">
      <w:pPr>
        <w:pStyle w:val="18"/>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_Toc2364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_Toc2364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BD7E70C">
      <w:pPr>
        <w:pStyle w:val="18"/>
        <w:tabs>
          <w:tab w:val="right" w:leader="dot" w:pos="8306"/>
        </w:tabs>
        <w:rPr>
          <w:color w:val="auto"/>
          <w:highlight w:val="none"/>
        </w:rPr>
      </w:pP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13815"/>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滁州市第一人民医院临床思维训练系统项目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9</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 w:name="_Toc28359079"/>
      <w:bookmarkEnd w:id="3"/>
      <w:bookmarkStart w:id="4" w:name="_Toc28359002"/>
      <w:bookmarkEnd w:id="4"/>
      <w:bookmarkStart w:id="5" w:name="_Toc58430305"/>
      <w:bookmarkEnd w:id="5"/>
      <w:bookmarkStart w:id="6" w:name="_Toc35393790"/>
      <w:bookmarkEnd w:id="6"/>
      <w:bookmarkStart w:id="7" w:name="_Toc35393621"/>
      <w:bookmarkEnd w:id="7"/>
      <w:bookmarkStart w:id="8" w:name="_Toc12673"/>
      <w:bookmarkStart w:id="9" w:name="_Hlk24379207"/>
      <w:r>
        <w:rPr>
          <w:rFonts w:hint="eastAsia" w:ascii="宋体" w:hAnsi="宋体" w:eastAsia="宋体" w:cs="宋体"/>
          <w:b/>
          <w:bCs/>
          <w:color w:val="auto"/>
          <w:sz w:val="24"/>
          <w:szCs w:val="24"/>
          <w:highlight w:val="none"/>
          <w:lang w:bidi="ar"/>
        </w:rPr>
        <w:t>一、项目基本情况</w:t>
      </w:r>
      <w:bookmarkEnd w:id="8"/>
      <w:bookmarkEnd w:id="9"/>
    </w:p>
    <w:p w14:paraId="694C4E8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CZYY-2026-30</w:t>
      </w:r>
    </w:p>
    <w:p w14:paraId="2F6DDDE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项目名称：滁州市第一人民医院临床思维训练系统项目</w:t>
      </w:r>
    </w:p>
    <w:p w14:paraId="24E68B43">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295000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295000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不得高于本项目设置最高限价，否则按无效投标处理。</w:t>
      </w:r>
    </w:p>
    <w:p w14:paraId="4F474E7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val="en-US" w:eastAsia="zh-CN"/>
        </w:rPr>
        <w:t>详见采购需求。</w:t>
      </w:r>
    </w:p>
    <w:p w14:paraId="1A54DE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合同签订后3个月内完成</w:t>
      </w:r>
    </w:p>
    <w:p w14:paraId="44ED0D9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10" w:name="_Toc28359003"/>
      <w:bookmarkEnd w:id="10"/>
      <w:bookmarkStart w:id="11" w:name="_Toc35393791"/>
      <w:bookmarkEnd w:id="11"/>
      <w:bookmarkStart w:id="12" w:name="_Toc35393622"/>
      <w:bookmarkEnd w:id="12"/>
      <w:bookmarkStart w:id="13" w:name="_Toc58430306"/>
      <w:bookmarkEnd w:id="13"/>
      <w:bookmarkStart w:id="14" w:name="_Toc28359080"/>
      <w:bookmarkStart w:id="15" w:name="_Toc17599"/>
      <w:r>
        <w:rPr>
          <w:rFonts w:hint="eastAsia" w:ascii="宋体" w:hAnsi="宋体" w:eastAsia="宋体" w:cs="宋体"/>
          <w:b/>
          <w:bCs/>
          <w:color w:val="auto"/>
          <w:sz w:val="24"/>
          <w:szCs w:val="24"/>
          <w:highlight w:val="none"/>
          <w:lang w:bidi="ar"/>
        </w:rPr>
        <w:t>二、申请人的资格要求</w:t>
      </w:r>
      <w:bookmarkEnd w:id="14"/>
      <w:bookmarkEnd w:id="15"/>
    </w:p>
    <w:p w14:paraId="37E38CE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30A3D24A">
      <w:pPr>
        <w:pStyle w:val="22"/>
        <w:keepNext w:val="0"/>
        <w:keepLines w:val="0"/>
        <w:widowControl/>
        <w:suppressLineNumbers w:val="0"/>
        <w:spacing w:before="0" w:beforeAutospacing="0" w:after="0" w:afterAutospacing="0" w:line="460" w:lineRule="atLeast"/>
        <w:ind w:right="0" w:firstLine="480" w:firstLineChars="200"/>
        <w:jc w:val="both"/>
        <w:rPr>
          <w:rFonts w:hint="eastAsia" w:ascii="宋体" w:hAnsi="宋体" w:eastAsia="宋体" w:cs="宋体"/>
          <w:color w:val="auto"/>
          <w:sz w:val="24"/>
          <w:szCs w:val="24"/>
          <w:highlight w:val="none"/>
          <w:lang w:bidi="ar"/>
        </w:rPr>
      </w:pPr>
      <w:bookmarkStart w:id="16" w:name="_Toc28359081"/>
      <w:bookmarkEnd w:id="16"/>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无</w:t>
      </w:r>
      <w:r>
        <w:rPr>
          <w:rFonts w:hint="eastAsia" w:ascii="宋体" w:hAnsi="宋体" w:eastAsia="宋体" w:cs="宋体"/>
          <w:color w:val="auto"/>
          <w:sz w:val="24"/>
          <w:szCs w:val="24"/>
          <w:highlight w:val="none"/>
          <w:lang w:bidi="ar"/>
        </w:rPr>
        <w:t>。</w:t>
      </w:r>
    </w:p>
    <w:p w14:paraId="3E0B57F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bookmarkStart w:id="17" w:name="_Toc35393623"/>
      <w:bookmarkEnd w:id="17"/>
      <w:bookmarkStart w:id="18" w:name="_Toc35393792"/>
      <w:bookmarkEnd w:id="18"/>
      <w:bookmarkStart w:id="19" w:name="_Toc58430307"/>
      <w:r>
        <w:rPr>
          <w:rFonts w:hint="eastAsia" w:ascii="宋体" w:hAnsi="宋体" w:eastAsia="宋体"/>
          <w:color w:val="auto"/>
          <w:sz w:val="24"/>
          <w:szCs w:val="18"/>
          <w:highlight w:val="none"/>
          <w:lang w:val="en-US" w:eastAsia="zh-CN"/>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18"/>
          <w:highlight w:val="none"/>
        </w:rPr>
      </w:pPr>
      <w:r>
        <w:rPr>
          <w:rFonts w:hint="eastAsia" w:ascii="宋体" w:hAnsi="宋体" w:eastAsia="宋体"/>
          <w:color w:val="auto"/>
          <w:sz w:val="24"/>
          <w:szCs w:val="18"/>
          <w:highlight w:val="none"/>
          <w:lang w:val="en-US" w:eastAsia="zh-CN"/>
        </w:rPr>
        <w:t xml:space="preserve">4.投标人所属分公司、办事处等分支机构存在第3款信誉要求①-⑦项情形之一的，接受投标人参加本项目。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olor w:val="auto"/>
          <w:sz w:val="24"/>
          <w:szCs w:val="18"/>
          <w:highlight w:val="none"/>
          <w:lang w:val="en-US" w:eastAsia="zh-CN"/>
        </w:rPr>
        <w:t>备注：第 3、4条按照“关于联合惩戒失信行为加强信用查询管理的通知”查询或承诺</w:t>
      </w:r>
      <w:r>
        <w:rPr>
          <w:rFonts w:hint="eastAsia" w:ascii="宋体" w:hAnsi="宋体" w:eastAsia="宋体" w:cs="宋体"/>
          <w:color w:val="auto"/>
          <w:sz w:val="24"/>
          <w:szCs w:val="24"/>
          <w:highlight w:val="none"/>
          <w:lang w:val="en-US" w:eastAsia="zh-CN" w:bidi="ar"/>
        </w:rPr>
        <w:t>。</w:t>
      </w:r>
    </w:p>
    <w:p w14:paraId="2C5A3994">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0" w:name="_Toc20962"/>
      <w:r>
        <w:rPr>
          <w:rFonts w:hint="eastAsia" w:ascii="宋体" w:hAnsi="宋体" w:eastAsia="宋体" w:cs="宋体"/>
          <w:b/>
          <w:bCs/>
          <w:color w:val="auto"/>
          <w:sz w:val="24"/>
          <w:szCs w:val="24"/>
          <w:highlight w:val="none"/>
          <w:lang w:bidi="ar"/>
        </w:rPr>
        <w:t>三、获取招标文件</w:t>
      </w:r>
      <w:bookmarkEnd w:id="19"/>
      <w:bookmarkEnd w:id="20"/>
    </w:p>
    <w:p w14:paraId="1C5FB5F0">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9</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530" w:firstLineChars="220"/>
        <w:textAlignment w:val="auto"/>
        <w:outlineLvl w:val="1"/>
        <w:rPr>
          <w:rFonts w:hint="eastAsia" w:ascii="宋体" w:hAnsi="宋体" w:eastAsia="宋体"/>
          <w:b/>
          <w:bCs/>
          <w:color w:val="auto"/>
          <w:sz w:val="24"/>
          <w:szCs w:val="24"/>
          <w:highlight w:val="none"/>
        </w:rPr>
      </w:pPr>
      <w:bookmarkStart w:id="21" w:name="_Toc35393793"/>
      <w:bookmarkEnd w:id="21"/>
      <w:bookmarkStart w:id="22" w:name="_Toc35393624"/>
      <w:bookmarkEnd w:id="22"/>
      <w:bookmarkStart w:id="23" w:name="_Toc28359082"/>
      <w:bookmarkEnd w:id="23"/>
      <w:bookmarkStart w:id="24" w:name="_Toc28359005"/>
      <w:bookmarkEnd w:id="24"/>
      <w:bookmarkStart w:id="25" w:name="_Toc58430308"/>
      <w:bookmarkStart w:id="26" w:name="_Toc3216"/>
      <w:r>
        <w:rPr>
          <w:rFonts w:hint="eastAsia" w:ascii="宋体" w:hAnsi="宋体" w:eastAsia="宋体" w:cs="宋体"/>
          <w:b/>
          <w:bCs/>
          <w:color w:val="auto"/>
          <w:sz w:val="24"/>
          <w:szCs w:val="24"/>
          <w:highlight w:val="none"/>
          <w:lang w:bidi="ar"/>
        </w:rPr>
        <w:t>四、</w:t>
      </w:r>
      <w:bookmarkEnd w:id="25"/>
      <w:r>
        <w:rPr>
          <w:rFonts w:hint="eastAsia" w:ascii="宋体" w:hAnsi="宋体" w:eastAsia="宋体" w:cs="宋体"/>
          <w:b/>
          <w:bCs/>
          <w:color w:val="auto"/>
          <w:sz w:val="24"/>
          <w:szCs w:val="24"/>
          <w:highlight w:val="none"/>
          <w:lang w:bidi="ar"/>
        </w:rPr>
        <w:t>提交投标文件截止时间、开标时间和地点</w:t>
      </w:r>
      <w:bookmarkEnd w:id="26"/>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7</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9</w:t>
      </w:r>
      <w:r>
        <w:rPr>
          <w:rFonts w:hint="eastAsia" w:ascii="宋体" w:hAnsi="宋体" w:eastAsia="宋体" w:cs="宋体"/>
          <w:color w:val="auto"/>
          <w:sz w:val="24"/>
          <w:szCs w:val="24"/>
          <w:highlight w:val="none"/>
          <w:u w:val="single"/>
          <w:lang w:bidi="ar"/>
        </w:rPr>
        <w:t>日</w:t>
      </w:r>
      <w:r>
        <w:rPr>
          <w:rFonts w:hint="eastAsia" w:ascii="宋体" w:hAnsi="宋体" w:eastAsia="宋体" w:cs="宋体"/>
          <w:color w:val="auto"/>
          <w:sz w:val="24"/>
          <w:szCs w:val="24"/>
          <w:highlight w:val="none"/>
          <w:u w:val="single"/>
          <w:lang w:val="en-US" w:eastAsia="zh-CN" w:bidi="ar"/>
        </w:rPr>
        <w:t>15时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2" w:firstLineChars="200"/>
        <w:textAlignment w:val="auto"/>
        <w:outlineLvl w:val="2"/>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投标文件递送（或邮寄）地址：滁</w:t>
      </w:r>
      <w:r>
        <w:rPr>
          <w:rFonts w:hint="eastAsia" w:ascii="宋体" w:hAnsi="宋体" w:eastAsia="宋体"/>
          <w:b/>
          <w:bCs/>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27" w:name="_Toc28359007"/>
      <w:bookmarkEnd w:id="27"/>
      <w:bookmarkStart w:id="28" w:name="_Toc35393625"/>
      <w:bookmarkEnd w:id="28"/>
      <w:bookmarkStart w:id="29" w:name="_Toc35393794"/>
      <w:bookmarkEnd w:id="29"/>
      <w:bookmarkStart w:id="30" w:name="_Toc58430309"/>
      <w:bookmarkEnd w:id="30"/>
      <w:bookmarkStart w:id="31" w:name="_Toc21043"/>
      <w:bookmarkStart w:id="32" w:name="_Toc28359084"/>
      <w:r>
        <w:rPr>
          <w:rFonts w:hint="eastAsia" w:ascii="宋体" w:hAnsi="宋体" w:eastAsia="宋体" w:cs="宋体"/>
          <w:b/>
          <w:bCs/>
          <w:color w:val="auto"/>
          <w:sz w:val="24"/>
          <w:szCs w:val="24"/>
          <w:highlight w:val="none"/>
          <w:lang w:bidi="ar"/>
        </w:rPr>
        <w:t>五、公告期限</w:t>
      </w:r>
      <w:bookmarkEnd w:id="31"/>
      <w:bookmarkEnd w:id="32"/>
    </w:p>
    <w:p w14:paraId="6BFA45F8">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3" w:name="_Toc58430310"/>
      <w:bookmarkEnd w:id="33"/>
      <w:bookmarkStart w:id="34" w:name="_Toc3186"/>
      <w:r>
        <w:rPr>
          <w:rFonts w:hint="eastAsia" w:ascii="宋体" w:hAnsi="宋体" w:eastAsia="宋体" w:cs="宋体"/>
          <w:b/>
          <w:bCs/>
          <w:color w:val="auto"/>
          <w:sz w:val="24"/>
          <w:szCs w:val="24"/>
          <w:highlight w:val="none"/>
          <w:lang w:bidi="ar"/>
        </w:rPr>
        <w:t>六、其他补充事宜</w:t>
      </w:r>
      <w:bookmarkEnd w:id="34"/>
    </w:p>
    <w:p w14:paraId="76633FE7">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cs="宋体"/>
          <w:color w:val="auto"/>
          <w:sz w:val="24"/>
          <w:szCs w:val="24"/>
          <w:highlight w:val="none"/>
          <w:lang w:bidi="ar"/>
        </w:rPr>
      </w:pPr>
      <w:bookmarkStart w:id="35" w:name="_Toc7265"/>
      <w:bookmarkEnd w:id="35"/>
      <w:bookmarkStart w:id="36" w:name="_Toc14253"/>
      <w:bookmarkStart w:id="37" w:name="_Toc3854"/>
      <w:r>
        <w:rPr>
          <w:rFonts w:hint="eastAsia" w:ascii="宋体" w:hAnsi="宋体" w:eastAsia="宋体" w:cs="宋体"/>
          <w:color w:val="auto"/>
          <w:sz w:val="24"/>
          <w:szCs w:val="24"/>
          <w:highlight w:val="none"/>
          <w:lang w:bidi="ar"/>
        </w:rPr>
        <w:t>无</w:t>
      </w:r>
      <w:bookmarkEnd w:id="36"/>
    </w:p>
    <w:p w14:paraId="58977189">
      <w:pPr>
        <w:keepNext w:val="0"/>
        <w:keepLines w:val="0"/>
        <w:pageBreakBefore w:val="0"/>
        <w:kinsoku/>
        <w:overflowPunct/>
        <w:topLinePunct w:val="0"/>
        <w:autoSpaceDN/>
        <w:bidi w:val="0"/>
        <w:adjustRightInd/>
        <w:snapToGrid/>
        <w:spacing w:line="440" w:lineRule="exact"/>
        <w:ind w:firstLine="437"/>
        <w:textAlignment w:val="auto"/>
        <w:outlineLvl w:val="1"/>
        <w:rPr>
          <w:rFonts w:hint="eastAsia" w:ascii="宋体" w:hAnsi="宋体" w:eastAsia="宋体"/>
          <w:b/>
          <w:bCs/>
          <w:color w:val="auto"/>
          <w:sz w:val="24"/>
          <w:szCs w:val="24"/>
          <w:highlight w:val="none"/>
        </w:rPr>
      </w:pPr>
      <w:bookmarkStart w:id="38" w:name="_Toc30149"/>
      <w:r>
        <w:rPr>
          <w:rFonts w:hint="eastAsia" w:ascii="宋体" w:hAnsi="宋体" w:eastAsia="宋体" w:cs="宋体"/>
          <w:b/>
          <w:bCs/>
          <w:color w:val="auto"/>
          <w:sz w:val="24"/>
          <w:szCs w:val="24"/>
          <w:highlight w:val="none"/>
          <w:lang w:bidi="ar"/>
        </w:rPr>
        <w:t>七、</w:t>
      </w:r>
      <w:bookmarkEnd w:id="37"/>
      <w:r>
        <w:rPr>
          <w:rFonts w:hint="eastAsia" w:ascii="宋体" w:hAnsi="宋体" w:eastAsia="宋体" w:cs="宋体"/>
          <w:b/>
          <w:bCs/>
          <w:color w:val="auto"/>
          <w:sz w:val="24"/>
          <w:szCs w:val="24"/>
          <w:highlight w:val="none"/>
          <w:lang w:bidi="ar"/>
        </w:rPr>
        <w:t>对本次招标提出询问，请按以下方式联系</w:t>
      </w:r>
      <w:bookmarkEnd w:id="38"/>
    </w:p>
    <w:p w14:paraId="44EB6EE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792D1FC9">
      <w:pPr>
        <w:pStyle w:val="9"/>
        <w:rPr>
          <w:rFonts w:hint="eastAsia" w:ascii="宋体" w:hAnsi="宋体" w:eastAsia="宋体" w:cs="@仿宋_GB2312"/>
          <w:color w:val="auto"/>
          <w:sz w:val="24"/>
          <w:highlight w:val="none"/>
          <w:u w:val="single"/>
          <w:lang w:val="en-US" w:bidi="ar"/>
        </w:rPr>
      </w:pPr>
    </w:p>
    <w:p w14:paraId="09740965">
      <w:pPr>
        <w:pStyle w:val="9"/>
        <w:rPr>
          <w:rFonts w:hint="eastAsia" w:ascii="宋体" w:hAnsi="宋体" w:eastAsia="宋体" w:cs="@仿宋_GB2312"/>
          <w:color w:val="auto"/>
          <w:sz w:val="24"/>
          <w:highlight w:val="none"/>
          <w:u w:val="single"/>
          <w:lang w:val="en-US" w:bidi="ar"/>
        </w:rPr>
      </w:pPr>
    </w:p>
    <w:p w14:paraId="6D0D4A35">
      <w:pPr>
        <w:pStyle w:val="9"/>
        <w:rPr>
          <w:rFonts w:hint="eastAsia" w:ascii="宋体" w:hAnsi="宋体" w:eastAsia="宋体" w:cs="@仿宋_GB2312"/>
          <w:color w:val="auto"/>
          <w:sz w:val="24"/>
          <w:highlight w:val="none"/>
          <w:u w:val="single"/>
          <w:lang w:val="en-US" w:bidi="ar"/>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9" w:name="_Toc2126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9"/>
    </w:p>
    <w:p w14:paraId="78745D49">
      <w:pPr>
        <w:spacing w:line="360" w:lineRule="auto"/>
        <w:jc w:val="center"/>
        <w:outlineLvl w:val="1"/>
        <w:rPr>
          <w:rFonts w:hint="eastAsia" w:asciiTheme="minorEastAsia" w:hAnsiTheme="minorEastAsia" w:eastAsiaTheme="minorEastAsia"/>
          <w:b/>
          <w:color w:val="auto"/>
          <w:sz w:val="24"/>
          <w:highlight w:val="none"/>
        </w:rPr>
      </w:pPr>
      <w:bookmarkStart w:id="40" w:name="_Toc12187"/>
      <w:bookmarkStart w:id="41" w:name="_Toc7178"/>
      <w:bookmarkStart w:id="42"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40"/>
      <w:bookmarkEnd w:id="41"/>
      <w:bookmarkEnd w:id="42"/>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8</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30</w:t>
            </w:r>
            <w:r>
              <w:rPr>
                <w:rFonts w:hint="eastAsia" w:ascii="宋体" w:hAnsi="宋体" w:eastAsia="宋体"/>
                <w:b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val="0"/>
                <w:color w:val="auto"/>
                <w:sz w:val="24"/>
                <w:highlight w:val="none"/>
                <w:u w:val="none"/>
              </w:rPr>
              <w:t>202</w:t>
            </w:r>
            <w:r>
              <w:rPr>
                <w:rFonts w:hint="eastAsia" w:ascii="宋体" w:hAnsi="宋体" w:eastAsia="宋体"/>
                <w:b w:val="0"/>
                <w:color w:val="auto"/>
                <w:sz w:val="24"/>
                <w:highlight w:val="none"/>
                <w:u w:val="none"/>
                <w:lang w:val="en-US" w:eastAsia="zh-CN"/>
              </w:rPr>
              <w:t>6</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7</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9</w:t>
            </w:r>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15</w:t>
            </w:r>
            <w:r>
              <w:rPr>
                <w:rFonts w:hint="eastAsia" w:ascii="宋体" w:hAnsi="宋体" w:eastAsia="宋体" w:cs="宋体"/>
                <w:color w:val="auto"/>
                <w:sz w:val="24"/>
                <w:highlight w:val="none"/>
              </w:rPr>
              <w:t>时00分</w:t>
            </w:r>
            <w:r>
              <w:rPr>
                <w:rFonts w:hint="eastAsia" w:ascii="宋体" w:hAnsi="宋体" w:eastAsia="宋体" w:cs="宋体"/>
                <w:bCs/>
                <w:color w:val="auto"/>
                <w:sz w:val="24"/>
                <w:szCs w:val="24"/>
                <w:highlight w:val="none"/>
                <w:u w:val="none"/>
                <w:lang w:bidi="ar"/>
              </w:rPr>
              <w:t>（北</w:t>
            </w:r>
            <w:r>
              <w:rPr>
                <w:rFonts w:hint="eastAsia" w:ascii="宋体" w:hAnsi="宋体" w:eastAsia="宋体" w:cs="宋体"/>
                <w:bCs/>
                <w:color w:val="auto"/>
                <w:sz w:val="24"/>
                <w:szCs w:val="24"/>
                <w:highlight w:val="none"/>
                <w:lang w:bidi="ar"/>
              </w:rPr>
              <w:t>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b w:val="0"/>
                <w:color w:val="auto"/>
                <w:sz w:val="24"/>
                <w:highlight w:val="none"/>
                <w:u w:val="none"/>
              </w:rPr>
              <w:t>202</w:t>
            </w:r>
            <w:r>
              <w:rPr>
                <w:rFonts w:hint="eastAsia" w:ascii="宋体" w:hAnsi="宋体" w:eastAsia="宋体"/>
                <w:b w:val="0"/>
                <w:color w:val="auto"/>
                <w:sz w:val="24"/>
                <w:highlight w:val="none"/>
                <w:u w:val="none"/>
                <w:lang w:val="en-US" w:eastAsia="zh-CN"/>
              </w:rPr>
              <w:t>6</w:t>
            </w:r>
            <w:r>
              <w:rPr>
                <w:rFonts w:ascii="宋体" w:hAnsi="宋体" w:eastAsia="宋体"/>
                <w:b w:val="0"/>
                <w:color w:val="auto"/>
                <w:sz w:val="24"/>
                <w:highlight w:val="none"/>
                <w:u w:val="none"/>
              </w:rPr>
              <w:t>年</w:t>
            </w:r>
            <w:r>
              <w:rPr>
                <w:rFonts w:hint="eastAsia" w:ascii="宋体" w:hAnsi="宋体" w:eastAsia="宋体"/>
                <w:b w:val="0"/>
                <w:color w:val="auto"/>
                <w:sz w:val="24"/>
                <w:highlight w:val="none"/>
                <w:u w:val="none"/>
                <w:lang w:val="en-US" w:eastAsia="zh-CN"/>
              </w:rPr>
              <w:t>7</w:t>
            </w:r>
            <w:r>
              <w:rPr>
                <w:rFonts w:ascii="宋体" w:hAnsi="宋体" w:eastAsia="宋体"/>
                <w:b w:val="0"/>
                <w:color w:val="auto"/>
                <w:sz w:val="24"/>
                <w:highlight w:val="none"/>
                <w:u w:val="none"/>
              </w:rPr>
              <w:t>月</w:t>
            </w:r>
            <w:r>
              <w:rPr>
                <w:rFonts w:hint="eastAsia" w:ascii="宋体" w:hAnsi="宋体" w:eastAsia="宋体"/>
                <w:b w:val="0"/>
                <w:color w:val="auto"/>
                <w:sz w:val="24"/>
                <w:highlight w:val="none"/>
                <w:u w:val="none"/>
                <w:lang w:val="en-US" w:eastAsia="zh-CN"/>
              </w:rPr>
              <w:t>9</w:t>
            </w:r>
            <w:bookmarkStart w:id="148" w:name="_GoBack"/>
            <w:bookmarkEnd w:id="148"/>
            <w:r>
              <w:rPr>
                <w:rFonts w:ascii="宋体" w:hAnsi="宋体" w:eastAsia="宋体"/>
                <w:b w:val="0"/>
                <w:color w:val="auto"/>
                <w:sz w:val="24"/>
                <w:highlight w:val="none"/>
                <w:u w:val="none"/>
              </w:rPr>
              <w:t>日</w:t>
            </w:r>
            <w:r>
              <w:rPr>
                <w:rFonts w:hint="eastAsia" w:ascii="宋体" w:hAnsi="宋体" w:eastAsia="宋体"/>
                <w:b w:val="0"/>
                <w:color w:val="auto"/>
                <w:sz w:val="24"/>
                <w:highlight w:val="none"/>
                <w:u w:val="none"/>
                <w:lang w:val="en-US" w:eastAsia="zh-CN"/>
              </w:rPr>
              <w:t>15</w:t>
            </w:r>
            <w:r>
              <w:rPr>
                <w:rFonts w:hint="eastAsia" w:ascii="宋体" w:hAnsi="宋体" w:eastAsia="宋体" w:cs="宋体"/>
                <w:color w:val="auto"/>
                <w:sz w:val="24"/>
                <w:highlight w:val="none"/>
                <w:u w:val="none"/>
              </w:rPr>
              <w:t xml:space="preserve">时00分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 xml:space="preserve">支票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Cs/>
                <w:color w:val="auto"/>
                <w:kern w:val="0"/>
                <w:sz w:val="24"/>
                <w:szCs w:val="28"/>
                <w:highlight w:val="none"/>
              </w:rPr>
              <w:t xml:space="preserve">本票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Theme="minorEastAsia" w:hAnsiTheme="minorEastAsia" w:eastAsiaTheme="minorEastAsia"/>
                <w:b w:val="0"/>
                <w:bCs w:val="0"/>
                <w:color w:val="auto"/>
                <w:kern w:val="2"/>
                <w:sz w:val="24"/>
                <w:szCs w:val="24"/>
                <w:highlight w:val="none"/>
                <w:lang w:eastAsia="zh-CN"/>
              </w:rPr>
              <w:t>□</w:t>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Theme="minorEastAsia" w:hAnsiTheme="minorEastAsia" w:eastAsiaTheme="minorEastAsia"/>
                <w:b w:val="0"/>
                <w:bCs w:val="0"/>
                <w:color w:val="auto"/>
                <w:kern w:val="2"/>
                <w:sz w:val="24"/>
                <w:szCs w:val="24"/>
                <w:highlight w:val="none"/>
                <w:lang w:eastAsia="zh-CN"/>
              </w:rPr>
              <w:t>☑</w:t>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lang w:val="en-US" w:eastAsia="zh-CN"/>
              </w:rPr>
              <w:t>2212</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widowControl w:val="0"/>
              <w:spacing w:before="0" w:beforeAutospacing="0" w:after="0" w:afterAutospacing="0" w:line="420" w:lineRule="exact"/>
              <w:jc w:val="both"/>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color w:val="auto"/>
          <w:sz w:val="24"/>
          <w:highlight w:val="none"/>
        </w:rPr>
      </w:pPr>
      <w:bookmarkStart w:id="43" w:name="_Toc19230"/>
      <w:bookmarkStart w:id="44" w:name="_Toc24882"/>
      <w:bookmarkStart w:id="4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3"/>
      <w:bookmarkEnd w:id="44"/>
      <w:bookmarkEnd w:id="45"/>
    </w:p>
    <w:p w14:paraId="1BE8119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spacing w:line="360" w:lineRule="auto"/>
        <w:ind w:firstLine="435"/>
        <w:rPr>
          <w:rFonts w:hint="eastAsia" w:asciiTheme="minorEastAsia" w:hAnsiTheme="minorEastAsia" w:eastAsiaTheme="minorEastAsia"/>
          <w:color w:val="auto"/>
          <w:sz w:val="24"/>
          <w:highlight w:val="none"/>
        </w:rPr>
      </w:pPr>
      <w:bookmarkStart w:id="4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6"/>
    <w:p w14:paraId="70AE05D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7" w:name="_Hlk11703583"/>
      <w:r>
        <w:rPr>
          <w:rFonts w:hint="eastAsia" w:asciiTheme="minorEastAsia" w:hAnsiTheme="minorEastAsia" w:eastAsiaTheme="minorEastAsia"/>
          <w:color w:val="auto"/>
          <w:sz w:val="24"/>
          <w:highlight w:val="none"/>
        </w:rPr>
        <w:t>等。</w:t>
      </w:r>
    </w:p>
    <w:bookmarkEnd w:id="47"/>
    <w:p w14:paraId="2F40B43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90DE3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w:t>
      </w:r>
      <w:r>
        <w:rPr>
          <w:rFonts w:hint="eastAsia" w:asciiTheme="minorEastAsia" w:hAnsiTheme="minorEastAsia" w:eastAsiaTheme="minorEastAsia"/>
          <w:b/>
          <w:bCs/>
          <w:color w:val="auto"/>
          <w:sz w:val="24"/>
          <w:highlight w:val="none"/>
        </w:rPr>
        <w:t>一式三份，正本一份，副本二份</w:t>
      </w:r>
      <w:r>
        <w:rPr>
          <w:rFonts w:hint="eastAsia" w:asciiTheme="minorEastAsia" w:hAnsiTheme="minorEastAsia" w:eastAsiaTheme="minorEastAsia"/>
          <w:color w:val="auto"/>
          <w:sz w:val="24"/>
          <w:highlight w:val="none"/>
        </w:rPr>
        <w:t>。</w:t>
      </w:r>
    </w:p>
    <w:p w14:paraId="01F57CD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spacing w:line="360" w:lineRule="auto"/>
        <w:ind w:firstLine="435"/>
        <w:rPr>
          <w:rFonts w:hint="eastAsia" w:ascii="宋体" w:hAnsi="宋体" w:eastAsia="宋体" w:cs="宋体"/>
          <w:color w:val="auto"/>
          <w:sz w:val="24"/>
          <w:szCs w:val="24"/>
          <w:highlight w:val="none"/>
        </w:rPr>
      </w:pPr>
      <w:bookmarkStart w:id="4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8"/>
    <w:p w14:paraId="3E1281B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spacing w:line="360" w:lineRule="auto"/>
        <w:ind w:firstLine="435"/>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w:t>
      </w:r>
    </w:p>
    <w:p w14:paraId="6EDC9D1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spacing w:line="360" w:lineRule="auto"/>
        <w:ind w:firstLine="437"/>
        <w:outlineLvl w:val="2"/>
        <w:rPr>
          <w:rFonts w:hint="eastAsia" w:asciiTheme="minorEastAsia" w:hAnsiTheme="minorEastAsia" w:eastAsiaTheme="minorEastAsia"/>
          <w:b/>
          <w:color w:val="auto"/>
          <w:sz w:val="24"/>
          <w:highlight w:val="none"/>
        </w:rPr>
      </w:pPr>
      <w:bookmarkStart w:id="49" w:name="_Toc518923100"/>
      <w:bookmarkStart w:id="5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9"/>
      <w:bookmarkEnd w:id="50"/>
    </w:p>
    <w:p w14:paraId="6114F4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color w:val="auto"/>
          <w:sz w:val="24"/>
          <w:highlight w:val="none"/>
        </w:rPr>
      </w:pPr>
      <w:bookmarkStart w:id="51" w:name="_Toc518923101"/>
      <w:bookmarkStart w:id="52" w:name="_Toc2583662"/>
      <w:r>
        <w:rPr>
          <w:rFonts w:hint="eastAsia" w:asciiTheme="minorEastAsia" w:hAnsiTheme="minorEastAsia" w:eastAsiaTheme="minorEastAsia"/>
          <w:b/>
          <w:color w:val="auto"/>
          <w:sz w:val="24"/>
          <w:highlight w:val="none"/>
        </w:rPr>
        <w:t>30.人员回避</w:t>
      </w:r>
      <w:bookmarkEnd w:id="51"/>
      <w:bookmarkEnd w:id="52"/>
    </w:p>
    <w:p w14:paraId="1C62FBFF">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53" w:name="_Toc31214"/>
      <w:r>
        <w:rPr>
          <w:rFonts w:hint="eastAsia" w:asciiTheme="minorEastAsia" w:hAnsiTheme="minorEastAsia" w:eastAsiaTheme="minorEastAsia"/>
          <w:b/>
          <w:color w:val="auto"/>
          <w:sz w:val="28"/>
          <w:highlight w:val="none"/>
        </w:rPr>
        <w:t>第三章  采购需求</w:t>
      </w:r>
      <w:bookmarkEnd w:id="5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54" w:name="_Toc32151"/>
      <w:bookmarkStart w:id="55" w:name="_Toc2554"/>
      <w:bookmarkStart w:id="56" w:name="_Toc27495"/>
      <w:r>
        <w:rPr>
          <w:rFonts w:hint="eastAsia" w:ascii="宋体" w:hAnsi="宋体" w:eastAsia="宋体"/>
          <w:b/>
          <w:color w:val="auto"/>
          <w:sz w:val="24"/>
          <w:szCs w:val="18"/>
          <w:highlight w:val="none"/>
        </w:rPr>
        <w:t>一、采购需求前附表</w:t>
      </w:r>
      <w:bookmarkEnd w:id="54"/>
      <w:bookmarkEnd w:id="55"/>
      <w:bookmarkEnd w:id="56"/>
    </w:p>
    <w:tbl>
      <w:tblPr>
        <w:tblStyle w:val="27"/>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25"/>
        <w:gridCol w:w="6038"/>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23"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1"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4"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3"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1"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4" w:type="pct"/>
            <w:vAlign w:val="center"/>
          </w:tcPr>
          <w:p w14:paraId="7411E4A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kern w:val="0"/>
                <w:sz w:val="24"/>
                <w:szCs w:val="28"/>
                <w:highlight w:val="none"/>
              </w:rPr>
              <w:t>系统上线经</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确认后，</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向</w:t>
            </w:r>
            <w:r>
              <w:rPr>
                <w:rFonts w:hint="eastAsia" w:ascii="宋体" w:hAnsi="宋体" w:eastAsia="宋体"/>
                <w:b/>
                <w:bCs w:val="0"/>
                <w:color w:val="auto"/>
                <w:kern w:val="0"/>
                <w:sz w:val="24"/>
                <w:szCs w:val="28"/>
                <w:highlight w:val="none"/>
                <w:lang w:val="en-US" w:eastAsia="zh-CN"/>
              </w:rPr>
              <w:t>中标人</w:t>
            </w:r>
            <w:r>
              <w:rPr>
                <w:rFonts w:hint="eastAsia" w:ascii="宋体" w:hAnsi="宋体" w:eastAsia="宋体"/>
                <w:b/>
                <w:bCs w:val="0"/>
                <w:color w:val="auto"/>
                <w:kern w:val="0"/>
                <w:sz w:val="24"/>
                <w:szCs w:val="28"/>
                <w:highlight w:val="none"/>
              </w:rPr>
              <w:t>支付合同总额的40%；经</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验收合格后，</w:t>
            </w:r>
            <w:r>
              <w:rPr>
                <w:rFonts w:hint="eastAsia" w:ascii="宋体" w:hAnsi="宋体" w:eastAsia="宋体"/>
                <w:b/>
                <w:bCs w:val="0"/>
                <w:color w:val="auto"/>
                <w:kern w:val="0"/>
                <w:sz w:val="24"/>
                <w:szCs w:val="28"/>
                <w:highlight w:val="none"/>
                <w:lang w:val="en-US" w:eastAsia="zh-CN"/>
              </w:rPr>
              <w:t>采购人</w:t>
            </w:r>
            <w:r>
              <w:rPr>
                <w:rFonts w:hint="eastAsia" w:ascii="宋体" w:hAnsi="宋体" w:eastAsia="宋体"/>
                <w:b/>
                <w:bCs w:val="0"/>
                <w:color w:val="auto"/>
                <w:kern w:val="0"/>
                <w:sz w:val="24"/>
                <w:szCs w:val="28"/>
                <w:highlight w:val="none"/>
              </w:rPr>
              <w:t>向</w:t>
            </w:r>
            <w:r>
              <w:rPr>
                <w:rFonts w:hint="eastAsia" w:ascii="宋体" w:hAnsi="宋体" w:eastAsia="宋体"/>
                <w:b/>
                <w:bCs w:val="0"/>
                <w:color w:val="auto"/>
                <w:kern w:val="0"/>
                <w:sz w:val="24"/>
                <w:szCs w:val="28"/>
                <w:highlight w:val="none"/>
                <w:lang w:val="en-US" w:eastAsia="zh-CN"/>
              </w:rPr>
              <w:t>中标人</w:t>
            </w:r>
            <w:r>
              <w:rPr>
                <w:rFonts w:hint="eastAsia" w:ascii="宋体" w:hAnsi="宋体" w:eastAsia="宋体"/>
                <w:b/>
                <w:bCs w:val="0"/>
                <w:color w:val="auto"/>
                <w:kern w:val="0"/>
                <w:sz w:val="24"/>
                <w:szCs w:val="28"/>
                <w:highlight w:val="none"/>
              </w:rPr>
              <w:t>支付合同总额的</w:t>
            </w:r>
            <w:r>
              <w:rPr>
                <w:rFonts w:hint="eastAsia" w:ascii="宋体" w:hAnsi="宋体" w:eastAsia="宋体"/>
                <w:b/>
                <w:bCs w:val="0"/>
                <w:color w:val="auto"/>
                <w:kern w:val="0"/>
                <w:sz w:val="24"/>
                <w:szCs w:val="28"/>
                <w:highlight w:val="none"/>
                <w:lang w:val="en-US" w:eastAsia="zh-CN"/>
              </w:rPr>
              <w:t>60</w:t>
            </w:r>
            <w:r>
              <w:rPr>
                <w:rFonts w:hint="eastAsia" w:ascii="宋体" w:hAnsi="宋体" w:eastAsia="宋体"/>
                <w:b/>
                <w:bCs w:val="0"/>
                <w:color w:val="auto"/>
                <w:kern w:val="0"/>
                <w:sz w:val="24"/>
                <w:szCs w:val="28"/>
                <w:highlight w:val="none"/>
              </w:rPr>
              <w:t>%；</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23"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1"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4"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Cs/>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23"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1"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4"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Cs/>
                <w:color w:val="auto"/>
                <w:kern w:val="0"/>
                <w:sz w:val="24"/>
                <w:szCs w:val="28"/>
                <w:highlight w:val="none"/>
                <w:lang w:val="en-US" w:eastAsia="zh-CN"/>
              </w:rPr>
            </w:pPr>
            <w:r>
              <w:rPr>
                <w:rFonts w:hint="eastAsia" w:cs="Arial" w:asciiTheme="majorEastAsia" w:hAnsiTheme="majorEastAsia" w:eastAsiaTheme="majorEastAsia"/>
                <w:b/>
                <w:bCs/>
                <w:color w:val="auto"/>
                <w:kern w:val="2"/>
                <w:sz w:val="24"/>
                <w:szCs w:val="32"/>
                <w:highlight w:val="none"/>
                <w:lang w:val="en-US" w:eastAsia="zh-CN" w:bidi="ar-SA"/>
              </w:rPr>
              <w:t>合同签订后3个月内完成</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3"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57" w:name="_Toc4843"/>
            <w:bookmarkStart w:id="58" w:name="_Toc7421"/>
            <w:r>
              <w:rPr>
                <w:rFonts w:hint="eastAsia" w:ascii="宋体" w:hAnsi="宋体" w:eastAsia="宋体"/>
                <w:bCs/>
                <w:color w:val="auto"/>
                <w:kern w:val="2"/>
                <w:highlight w:val="none"/>
              </w:rPr>
              <w:t>4</w:t>
            </w:r>
          </w:p>
        </w:tc>
        <w:tc>
          <w:tcPr>
            <w:tcW w:w="1191" w:type="pct"/>
            <w:vAlign w:val="center"/>
          </w:tcPr>
          <w:p w14:paraId="57CAAD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免费质保期限</w:t>
            </w:r>
          </w:p>
        </w:tc>
        <w:tc>
          <w:tcPr>
            <w:tcW w:w="3384" w:type="pct"/>
            <w:vAlign w:val="center"/>
          </w:tcPr>
          <w:p w14:paraId="366D96D6">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叁年，自项目验收合格之日起计算。</w:t>
            </w:r>
          </w:p>
        </w:tc>
      </w:tr>
      <w:tr w14:paraId="14C3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23" w:type="pct"/>
            <w:vAlign w:val="center"/>
          </w:tcPr>
          <w:p w14:paraId="196768EA">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1" w:type="pct"/>
            <w:vAlign w:val="center"/>
          </w:tcPr>
          <w:p w14:paraId="3DE2BE6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质保期后维保比例要求</w:t>
            </w:r>
          </w:p>
        </w:tc>
        <w:tc>
          <w:tcPr>
            <w:tcW w:w="3384" w:type="pct"/>
            <w:vAlign w:val="center"/>
          </w:tcPr>
          <w:p w14:paraId="16C35264">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cs="Arial" w:asciiTheme="majorEastAsia" w:hAnsiTheme="majorEastAsia" w:eastAsiaTheme="majorEastAsia"/>
                <w:b/>
                <w:bCs/>
                <w:color w:val="auto"/>
                <w:kern w:val="2"/>
                <w:sz w:val="24"/>
                <w:szCs w:val="32"/>
                <w:highlight w:val="none"/>
                <w:lang w:val="en-US" w:eastAsia="zh-CN" w:bidi="ar-SA"/>
              </w:rPr>
            </w:pPr>
            <w:r>
              <w:rPr>
                <w:rFonts w:hint="eastAsia" w:cs="Arial" w:asciiTheme="majorEastAsia" w:hAnsiTheme="majorEastAsia" w:eastAsiaTheme="majorEastAsia"/>
                <w:b/>
                <w:bCs/>
                <w:color w:val="auto"/>
                <w:kern w:val="2"/>
                <w:sz w:val="24"/>
                <w:szCs w:val="32"/>
                <w:highlight w:val="none"/>
                <w:lang w:val="en-US" w:eastAsia="zh-CN" w:bidi="ar-SA"/>
              </w:rPr>
              <w:t>质保期满后，维护费用每年不超过合同总金额的5%。</w:t>
            </w:r>
          </w:p>
        </w:tc>
      </w:tr>
      <w:bookmarkEnd w:id="57"/>
      <w:bookmarkEnd w:id="58"/>
    </w:tbl>
    <w:p w14:paraId="5ADFED5F">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采购项目需求概况</w:t>
      </w:r>
    </w:p>
    <w:p w14:paraId="691C73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滁州市第一人民医院临床思维训练系统项目是专为医学领域打造的一款辅助规培医生、实习医生以及在职医生提升临床思维能力的软件系统。它通过模拟真实临床场景，为使用者提供沉浸式的训练环境，让其在虚拟情境中锻炼从患者症状分析、诊断推理到治疗方案制定等一系列临床思维技能，帮助医生提高临床决策的准确性和效率，减少医疗差错，最终提升整体医疗服务质量。</w:t>
      </w:r>
    </w:p>
    <w:p w14:paraId="2F65AF5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宋体" w:hAnsi="宋体" w:eastAsia="宋体"/>
          <w:b/>
          <w:color w:val="auto"/>
          <w:sz w:val="24"/>
          <w:szCs w:val="18"/>
          <w:highlight w:val="none"/>
          <w:lang w:val="en-US" w:eastAsia="zh-CN"/>
        </w:rPr>
        <w:t>三、</w:t>
      </w:r>
      <w:r>
        <w:rPr>
          <w:rFonts w:hint="eastAsia" w:ascii="宋体" w:hAnsi="宋体" w:eastAsia="宋体"/>
          <w:b/>
          <w:color w:val="auto"/>
          <w:sz w:val="24"/>
          <w:szCs w:val="18"/>
          <w:highlight w:val="none"/>
        </w:rPr>
        <w:t>技术参数</w:t>
      </w:r>
      <w:r>
        <w:rPr>
          <w:rFonts w:hint="eastAsia" w:ascii="宋体" w:hAnsi="宋体" w:eastAsia="宋体"/>
          <w:b/>
          <w:color w:val="auto"/>
          <w:sz w:val="24"/>
          <w:szCs w:val="18"/>
          <w:highlight w:val="none"/>
          <w:lang w:val="en-US" w:eastAsia="zh-CN"/>
        </w:rPr>
        <w:t>及</w:t>
      </w:r>
      <w:r>
        <w:rPr>
          <w:rFonts w:hint="eastAsia" w:ascii="宋体" w:hAnsi="宋体" w:eastAsia="宋体"/>
          <w:b/>
          <w:color w:val="auto"/>
          <w:sz w:val="24"/>
          <w:szCs w:val="18"/>
          <w:highlight w:val="none"/>
        </w:rPr>
        <w:t>要求</w:t>
      </w:r>
    </w:p>
    <w:p w14:paraId="5927DD6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遵循《住院医师规范化培训内容与标准》要求，补充我院短缺病种案例，确保住培学员临床思维训练的全面性与针对性。</w:t>
      </w:r>
    </w:p>
    <w:p w14:paraId="571365C4">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一、系统基础配置</w:t>
      </w:r>
    </w:p>
    <w:p w14:paraId="7A1DC5BE">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1、系统架构</w:t>
      </w:r>
    </w:p>
    <w:p w14:paraId="60B14E8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1.1厂家需提供云端服务器，保障系统稳定性与安全性，无需医院专人维护及专用场地。</w:t>
      </w:r>
    </w:p>
    <w:p w14:paraId="4CC5946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1.2系统基于B/S架构搭建，遵循Web2.0标准，运用 HTML、CSS 实现前端界面展示与交互，结合PHP技术实现后端逻辑处理与数据管理，支持跨平台使用。</w:t>
      </w:r>
    </w:p>
    <w:p w14:paraId="69AFA1F7">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2、多终端访问</w:t>
      </w:r>
    </w:p>
    <w:p w14:paraId="5EA5738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PC网页端：提供完整功能访问入口，适配主流浏览器。</w:t>
      </w:r>
    </w:p>
    <w:p w14:paraId="7B1354B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移动APP端：针对 iOS 和 Android 系统分别开发部署，确保性能与稳定。</w:t>
      </w:r>
    </w:p>
    <w:p w14:paraId="0481B2E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微信小程序：扫码或搜索快速进入，实现核心功能访问。</w:t>
      </w:r>
    </w:p>
    <w:p w14:paraId="1AB652DD">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二、机构与用户管理</w:t>
      </w:r>
    </w:p>
    <w:p w14:paraId="18AF834C">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1、机构管理</w:t>
      </w:r>
    </w:p>
    <w:p w14:paraId="311C288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1.1管理后台可设置机构信息，如医院名称、学校名称、机构简介等。</w:t>
      </w:r>
    </w:p>
    <w:p w14:paraId="3F8E3D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1.2医院可配置医院科室、部门、岗位等标识，医学院可配置学校部门、岗位、子学院、教研室等标识。</w:t>
      </w:r>
    </w:p>
    <w:p w14:paraId="1542E56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1.3管理员可查看机构所有用户，可通过姓名、科室、部门等快速查找。</w:t>
      </w:r>
    </w:p>
    <w:p w14:paraId="513A71C5">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2、人员管理</w:t>
      </w:r>
    </w:p>
    <w:p w14:paraId="75A36AD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2.1可以自主添加或批量导入人员信息，通过身份类型、科室、专业、姓名、手机号、账户状态等单个或多个组合条件进行学员信息查询。</w:t>
      </w:r>
    </w:p>
    <w:p w14:paraId="06DFE9B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可针对老师账号设置业务角色，开放对应业务功能。</w:t>
      </w:r>
    </w:p>
    <w:p w14:paraId="03B604D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可导出人员EXCEL表单。</w:t>
      </w:r>
    </w:p>
    <w:p w14:paraId="2DCD177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可维护和查看信息档案，含个人学习、考试、课堂记录。</w:t>
      </w:r>
    </w:p>
    <w:p w14:paraId="04437F15">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三、资源库管理</w:t>
      </w:r>
    </w:p>
    <w:p w14:paraId="3E779189">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1、案例资源管理</w:t>
      </w:r>
    </w:p>
    <w:p w14:paraId="17637F6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案例库配置不少于400份病例资源，包含单路径多病程病例、多路径多病程病例、CTA案例、增强现实AI诊疗案例等，可用于临床思维训练和考核。</w:t>
      </w:r>
    </w:p>
    <w:p w14:paraId="17DD709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★质保期内根据医院发展情况，可对已采购的病例资源的20%比例进行更换。</w:t>
      </w:r>
      <w:r>
        <w:rPr>
          <w:rFonts w:hint="eastAsia" w:ascii="宋体" w:hAnsi="宋体" w:eastAsia="宋体" w:cs="宋体"/>
          <w:b/>
          <w:bCs/>
          <w:color w:val="auto"/>
          <w:sz w:val="24"/>
          <w:szCs w:val="24"/>
          <w:highlight w:val="none"/>
          <w:lang w:val="en-US" w:eastAsia="zh-CN"/>
        </w:rPr>
        <w:t>（投标时提交承诺函）</w:t>
      </w:r>
    </w:p>
    <w:p w14:paraId="6EE98B7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1.1单路径多病程案例资源</w:t>
      </w:r>
    </w:p>
    <w:p w14:paraId="02BFD30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厂家提供不少于800份单路径多病程完整案例进行案例选择。（同时包含问诊、查体、辅检、诊断、治疗）的清单提供选择，案例涵盖26个专科，包括但不限于儿科、儿外科、耳鼻喉科、风湿免疫科、妇产科、感染科、骨科、呼吸内科、急诊科、精神科、康复科、口腔科、泌尿外科、内分泌科、皮肤科、普外科、全科医学科、神经内科、神经外科、肾内科、消化内科、心血管内科、胸心外科、血液内科、眼科、重症医学科等专科。同一病种可提供多个不同并发症/病情的案例</w:t>
      </w:r>
      <w:r>
        <w:rPr>
          <w:rFonts w:hint="eastAsia" w:ascii="宋体" w:hAnsi="宋体" w:eastAsia="宋体" w:cs="宋体"/>
          <w:b/>
          <w:bCs/>
          <w:color w:val="auto"/>
          <w:sz w:val="24"/>
          <w:szCs w:val="24"/>
          <w:highlight w:val="none"/>
          <w:lang w:val="en-US" w:eastAsia="zh-CN"/>
        </w:rPr>
        <w:t>（投标时提供截图，截图能反映上述功能及数量）</w:t>
      </w:r>
    </w:p>
    <w:p w14:paraId="5E934EF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1.1.2▲每个案例支持10种及以上的案例训练模式。</w:t>
      </w:r>
      <w:r>
        <w:rPr>
          <w:rFonts w:hint="eastAsia" w:ascii="宋体" w:hAnsi="宋体" w:eastAsia="宋体" w:cs="宋体"/>
          <w:b/>
          <w:bCs/>
          <w:color w:val="auto"/>
          <w:sz w:val="24"/>
          <w:szCs w:val="24"/>
          <w:highlight w:val="none"/>
          <w:lang w:val="en-US" w:eastAsia="zh-CN"/>
        </w:rPr>
        <w:t>（投标时提供截图，截图能反映上述功能及数量）</w:t>
      </w:r>
    </w:p>
    <w:p w14:paraId="476E4CC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 所有案例均支持完整的诊疗流程练习，也支持问诊、查体等专项基础训练。</w:t>
      </w:r>
    </w:p>
    <w:p w14:paraId="12CF3C9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1.1.4所有真实案例来源于全国三甲医院及医学院，案例素材不涉及病人隐私，不存在法律纠纷。</w:t>
      </w:r>
    </w:p>
    <w:p w14:paraId="56B5604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系统提供肝脓肿致脓毒性休克的三病程案例，本案例共提供CT图片不少于5张。第一病程患者以“发热、腹痛、呼吸困难、大汗”为首要症状，就诊时生命体征不平稳，伴意识改变，符合“脓毒性休克”诊断，经辅助检查后考虑肺部为继发症状，诊断为“肝脓肿”。第二病程患者经积极的抢救治疗后，生命体征趋于平稳，但发热、腹痛症状仍存在。第三病程患者经肝穿刺治疗，体温已回复正常2周，出院前再次出现高热。案例共提供CT图片不少于5张。（胸部CT显示两肺纹理增多增粗，可见多发斑片状密度增高影，边界不清楚，边缘不规则，双侧胸腔积液；腹部CT显示肝右叶见巨大低密度影，边界模糊，内见一类圆形更低密度影。治疗后腹部CT显示肝脏巨大低密度影，局部可见导管影，肝周少许液性低密度影。）</w:t>
      </w:r>
      <w:r>
        <w:rPr>
          <w:rFonts w:hint="eastAsia" w:ascii="宋体" w:hAnsi="宋体" w:eastAsia="宋体" w:cs="宋体"/>
          <w:b/>
          <w:bCs/>
          <w:color w:val="auto"/>
          <w:sz w:val="24"/>
          <w:szCs w:val="24"/>
          <w:highlight w:val="none"/>
          <w:lang w:val="en-US" w:eastAsia="zh-CN"/>
        </w:rPr>
        <w:t>（投标时提供截图，截图能反映上述功能及数量）</w:t>
      </w:r>
    </w:p>
    <w:p w14:paraId="2019AC7F">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多路径多病程案例资源</w:t>
      </w:r>
    </w:p>
    <w:p w14:paraId="547C100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1.2.1▲厂家提供不少于200份多路径多病程完整案例（同时包含问诊、查体、辅检、诊断、治疗）的清单提供选择，案例覆盖内、外、妇、儿、急、全六大科室。</w:t>
      </w:r>
      <w:r>
        <w:rPr>
          <w:rFonts w:hint="eastAsia" w:ascii="宋体" w:hAnsi="宋体" w:eastAsia="宋体" w:cs="宋体"/>
          <w:b/>
          <w:bCs/>
          <w:color w:val="auto"/>
          <w:sz w:val="24"/>
          <w:szCs w:val="24"/>
          <w:highlight w:val="none"/>
          <w:lang w:val="en-US" w:eastAsia="zh-CN"/>
        </w:rPr>
        <w:t>（投标时提供截图，截图能反映上述功能及数量）</w:t>
      </w:r>
    </w:p>
    <w:p w14:paraId="4927072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1.2.2▲每个案例至少包含两条路径（最佳处置操作走向的最优路径和对患者病情不做任何有效处置的自然演变路径），每条路径至少包含两个病情变化阶段（两个病程以上）。</w:t>
      </w:r>
      <w:r>
        <w:rPr>
          <w:rFonts w:hint="eastAsia" w:ascii="宋体" w:hAnsi="宋体" w:eastAsia="宋体" w:cs="宋体"/>
          <w:b/>
          <w:bCs/>
          <w:color w:val="auto"/>
          <w:sz w:val="24"/>
          <w:szCs w:val="24"/>
          <w:highlight w:val="none"/>
          <w:lang w:val="en-US" w:eastAsia="zh-CN"/>
        </w:rPr>
        <w:t>（投标时提供截图，截图能反映上述功能及数量）</w:t>
      </w:r>
    </w:p>
    <w:p w14:paraId="793AAEA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1.2.3▲系统支持设置影响病情变化的关键处置，可配置多个满足条件或排除条件；支持设置案例不同路径的总分值。</w:t>
      </w:r>
      <w:r>
        <w:rPr>
          <w:rFonts w:hint="eastAsia" w:ascii="宋体" w:hAnsi="宋体" w:eastAsia="宋体" w:cs="宋体"/>
          <w:b/>
          <w:bCs/>
          <w:color w:val="auto"/>
          <w:sz w:val="24"/>
          <w:szCs w:val="24"/>
          <w:highlight w:val="none"/>
          <w:lang w:val="en-US" w:eastAsia="zh-CN"/>
        </w:rPr>
        <w:t>（投标时提供截图，截图能反映上述功能）</w:t>
      </w:r>
    </w:p>
    <w:p w14:paraId="6692611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1.2.4系统支持以路径图的形式展示病例发展的所有走向。案例素材不涉及病人隐私，不存在法律纠纷，支持学员自主学习、教师安排作业、考核和课堂教学等多种使用场景。</w:t>
      </w:r>
    </w:p>
    <w:p w14:paraId="5B961C5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系统需提供自发性气胸的多路径多病程案例，考察对自发性气胸治疗方法的掌握。第一病程患者以“呼吸困难”为首要症状就诊，诊断为“气胸”，如进行“胸腔闭式引流术”，则进入第一条路径（最优路径），该路径第二病程患者病情好转，拟出院；如未进行正确处理，则进入第二条路径，该路径第二病程患者意识模糊，血压下降；若采取心肺复苏+持续吸氧+肾上腺素，则进入第三病程患者状态恢复稳定；若未进行正确处置，进入第三条路径，第三病程患者呼吸心跳骤停。</w:t>
      </w:r>
    </w:p>
    <w:p w14:paraId="2131BE4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系统提供急性肺栓塞的多路径案例，考核肺栓塞的识别与抗凝溶栓的时机选择。第一病程患者以“胸痛、呼吸困难”为首要症状就诊，诊断为“急性肺栓塞”，如给与“低分子量肝素”等抗凝治疗，进入第一条路径（最优路径），该路径第二病程患者各症状稍缓解，第三病程患者病情恶化，血氧饱和度仅为85%；如给与“尿激酶”等溶栓治疗，进入该路径第四病程患者病情稳定；如未行正确的治疗，进入第二条路径，患者呼之不应，需在对应阶段行溶栓治疗或者抢救治疗，患者则会跳转至好转病程。病情会不同程度的恶化直至进入死亡病程。</w:t>
      </w:r>
    </w:p>
    <w:p w14:paraId="59BBB8D1">
      <w:pPr>
        <w:keepNext w:val="0"/>
        <w:keepLines w:val="0"/>
        <w:pageBreakBefore w:val="0"/>
        <w:widowControl w:val="0"/>
        <w:kinsoku/>
        <w:wordWrap/>
        <w:overflowPunct/>
        <w:topLinePunct w:val="0"/>
        <w:autoSpaceDE/>
        <w:autoSpaceDN/>
        <w:bidi w:val="0"/>
        <w:adjustRightInd/>
        <w:snapToGrid/>
        <w:spacing w:line="440" w:lineRule="exact"/>
        <w:ind w:right="-92" w:rightChars="-44"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CTA案例资源</w:t>
      </w:r>
    </w:p>
    <w:p w14:paraId="6ADC0C0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1.3.1▲厂家提供不少于380份完整案例清单供购买选择，案例涵盖95个病种。资料收集站、资料分析站、诊疗决策站、病程决策站各考站案例均覆盖95份。</w:t>
      </w:r>
      <w:r>
        <w:rPr>
          <w:rFonts w:hint="eastAsia" w:ascii="宋体" w:hAnsi="宋体" w:eastAsia="宋体" w:cs="宋体"/>
          <w:b/>
          <w:bCs/>
          <w:color w:val="auto"/>
          <w:sz w:val="24"/>
          <w:szCs w:val="24"/>
          <w:highlight w:val="none"/>
          <w:lang w:val="en-US" w:eastAsia="zh-CN"/>
        </w:rPr>
        <w:t>（投标时提供截图，截图能反映上述功能及数量）</w:t>
      </w:r>
    </w:p>
    <w:p w14:paraId="43F6C6C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 案例逻辑设置合理，案例素材不涉及病人隐私，不存在法律纠纷。</w:t>
      </w:r>
    </w:p>
    <w:p w14:paraId="3276CFB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增强现实AI诊疗案例资源</w:t>
      </w:r>
    </w:p>
    <w:p w14:paraId="3C7F687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1.4.1▲厂家提供不少于100份增强现实病例可供选择，覆盖内科、外科、妇产科、儿科和急危重症</w:t>
      </w:r>
      <w:r>
        <w:rPr>
          <w:rFonts w:hint="eastAsia" w:ascii="宋体" w:hAnsi="宋体" w:eastAsia="宋体" w:cs="宋体"/>
          <w:b/>
          <w:bCs/>
          <w:color w:val="auto"/>
          <w:sz w:val="24"/>
          <w:szCs w:val="24"/>
          <w:highlight w:val="none"/>
          <w:lang w:val="en-US" w:eastAsia="zh-CN"/>
        </w:rPr>
        <w:t>（投标时提供截图，截图能反映上述功能及数量）</w:t>
      </w:r>
    </w:p>
    <w:p w14:paraId="50C67CD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 ▲虚拟病例可在AR环境内运行。支持手势控制菜单，支持手势定位。至少支持门诊、住院部两个场景画面，住院部场景须呈现AR虚实结合效果的虚拟病房场景，包含病床、输液架、呼吸机、移动B超机等设备；门诊场景会显示门诊室桌子，开始诊疗时，虚拟病人会走路到桌前坐下，选择查体时，虚拟病人会走到病床边躺下。虚拟病人根据病人年龄加载相应的3D人物形象（至少包含少年男性、少年女性、青年男性、青年女性、中年男性、中年女性、老年男性或老年女性等角色）。虚拟病人支持半卧、平躺或坐椅子等体位，当人物卧于病床时有动态呼吸起伏。支持用户360度查看病房场景。支持与虚拟病人直接语音问诊互动，支持通过虚拟菜单按钮点击和实体手柄按键点击与虚拟病人进行语音问诊互动。支持点击场景中输液架等设备时可快速添加该设备对应的医嘱项目。虚拟病人会根据病情变化展示平静、痛苦或昏迷等面部表情，并根据症状支持自然下垂、右手捂头、双手捂胸口或双手捂腹等手部姿势。支持查体时通过手势操作视觉识别，用户可通过触摸病人虚拟形象的身体部位来实现查体各部位的选择，如选择听诊后，用户手部触摸虚拟病人胸部时，将自动弹出检查结果并播放对应胸部听诊的声音。在诊疗过程中，若执行低流量吸氧操作时，病人虚拟形象将显示鼻插氧管；执行吸氧（面罩）操作时将显示呼吸面罩，执行球囊面罩辅助通气时，将显示带阀面罩；执行葡萄糖酸钙时将显示输液针。</w:t>
      </w:r>
      <w:r>
        <w:rPr>
          <w:rFonts w:hint="eastAsia" w:ascii="宋体" w:hAnsi="宋体" w:eastAsia="宋体" w:cs="宋体"/>
          <w:b/>
          <w:bCs/>
          <w:color w:val="auto"/>
          <w:sz w:val="24"/>
          <w:szCs w:val="24"/>
          <w:highlight w:val="none"/>
          <w:lang w:val="en-US" w:eastAsia="zh-CN"/>
        </w:rPr>
        <w:t>（投标时提供截图，截图能反映上述功能）</w:t>
      </w:r>
    </w:p>
    <w:p w14:paraId="4CF3983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2、案例内容管理</w:t>
      </w:r>
    </w:p>
    <w:p w14:paraId="257C63C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▲厂家提供案例编辑系统，编者可以从公共案例库中直接复制案例到私有的案例库进行案例修改，生成新的专属案例。</w:t>
      </w:r>
      <w:r>
        <w:rPr>
          <w:rFonts w:hint="eastAsia" w:ascii="宋体" w:hAnsi="宋体" w:eastAsia="宋体" w:cs="宋体"/>
          <w:b/>
          <w:bCs/>
          <w:color w:val="auto"/>
          <w:sz w:val="24"/>
          <w:szCs w:val="24"/>
          <w:highlight w:val="none"/>
          <w:lang w:val="en-US" w:eastAsia="zh-CN"/>
        </w:rPr>
        <w:t>（投标时提供截图，截图能反映上述功能）</w:t>
      </w:r>
    </w:p>
    <w:p w14:paraId="2A1C34F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支持自定义编辑案例，按步骤依次填写案例内容。支持快捷导入问诊模版，一键录入常见问诊问题。支持快捷导入医嘱模版，一键录入科室对应的常用辅检、治疗项目。支持导入病程模版，一键录入病程信息。可将案例中编好的问诊或医嘱项目及病程内容添加到私有模版保存。</w:t>
      </w:r>
      <w:r>
        <w:rPr>
          <w:rFonts w:hint="eastAsia" w:ascii="宋体" w:hAnsi="宋体" w:eastAsia="宋体" w:cs="宋体"/>
          <w:b/>
          <w:bCs/>
          <w:color w:val="auto"/>
          <w:sz w:val="24"/>
          <w:szCs w:val="24"/>
          <w:highlight w:val="none"/>
          <w:lang w:val="en-US" w:eastAsia="zh-CN"/>
        </w:rPr>
        <w:t>（投标时提供截图，截图能反映上述功能）</w:t>
      </w:r>
    </w:p>
    <w:p w14:paraId="63A7060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编者可以评分设置，各评价维度的分值，包含诊疗安全、诊疗路径、准确诊断（首要诊断、其他诊断）、病史采集（问诊、查体、辅检）、治疗决策、控费意识。满分设置100分，用饼状图的形式展示各维度比重；单个或批量设置操作项权重，权重系数可配置大于0小于等于10的数值，最多支持2位小数。问诊、查体、辅检、治疗等操作项均可设置系数。</w:t>
      </w:r>
      <w:r>
        <w:rPr>
          <w:rFonts w:hint="eastAsia" w:ascii="宋体" w:hAnsi="宋体" w:eastAsia="宋体" w:cs="宋体"/>
          <w:b/>
          <w:bCs/>
          <w:color w:val="auto"/>
          <w:sz w:val="24"/>
          <w:szCs w:val="24"/>
          <w:highlight w:val="none"/>
          <w:lang w:val="en-US" w:eastAsia="zh-CN"/>
        </w:rPr>
        <w:t>（投标时提供截图，截图能反映上述功能）</w:t>
      </w:r>
    </w:p>
    <w:p w14:paraId="32ACEED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2.4案例编辑完成后，可跳转至网页端诊室界面体验接诊，预览学员诊疗操作界面展示效果。对于已完成编写的案例，编者老师可自主用于教学及考试。</w:t>
      </w:r>
    </w:p>
    <w:p w14:paraId="7C11763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3、题库管理</w:t>
      </w:r>
    </w:p>
    <w:p w14:paraId="6FDE873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支持管理员通过网页或移动端便捷创建并管理考试；系统支持在同一场考试中，融合理论试题、临床思维评估、护理思维测评及技能操作考核等多种考试类型，实现综合能力考核；支持智能识别录题，自动识别试题文本中的题干、选项、答案、难度、解析内容，并转换成系统标准格式，智能识别文本中的不规范内容，给出相应的错误提示；支持题型包含A1A2、A3A4、B1、X、案例分析等；支持自动选题组卷，根据试题分类、试卷难度、题型、题量分类自动组合成试卷；支持知识点组卷，支持一级知识点、二级知识点、三级知识点等不同抽题分类组卷；支持考试过程中取消/恢复考生考试资格。</w:t>
      </w:r>
    </w:p>
    <w:p w14:paraId="6EE962E0">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四、自主训练</w:t>
      </w:r>
    </w:p>
    <w:p w14:paraId="7D7E41E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1、案例训练内容</w:t>
      </w:r>
    </w:p>
    <w:p w14:paraId="13F18A2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单路径多病程案例训练内容</w:t>
      </w:r>
    </w:p>
    <w:p w14:paraId="3A31B24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 选择训练模式后，可按专科、适用人群（本科生、住院医师、专科医生、基层医师）进行案例筛选。选择案例后，进入接诊页面。</w:t>
      </w:r>
    </w:p>
    <w:p w14:paraId="654FBF5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1.1.2工作站显示病房场景、患者形象、操作倒计时、患者电子档案。支持通过电子档案查看患者信息，含患者主诉、病情介绍、既往史、病史资料等内容。</w:t>
      </w:r>
    </w:p>
    <w:p w14:paraId="43F7E18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 系统需要完整模拟临床诊疗操作过程。学员可根据自己对病人病情的了解，对虚拟病人进行问诊、体检、辅助检查、诊断和治疗等操作。</w:t>
      </w:r>
    </w:p>
    <w:p w14:paraId="1A269D6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 系统需要提供快速问诊。学员可以通过重点问诊了解患者病情、收集病史信息。问诊信息以对话形式显示。</w:t>
      </w:r>
    </w:p>
    <w:p w14:paraId="4B124CC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 ▲案例可配置基于大语言模型的全开放式AI语音问诊，支持语音方式或者手动输入问题提问（AI语音问诊结果返回时间1-2秒）。</w:t>
      </w:r>
      <w:r>
        <w:rPr>
          <w:rFonts w:hint="eastAsia" w:ascii="宋体" w:hAnsi="宋体" w:eastAsia="宋体" w:cs="宋体"/>
          <w:b/>
          <w:bCs/>
          <w:color w:val="auto"/>
          <w:sz w:val="24"/>
          <w:szCs w:val="24"/>
          <w:highlight w:val="none"/>
          <w:lang w:val="en-US" w:eastAsia="zh-CN"/>
        </w:rPr>
        <w:t>（投标时提供演示视频）</w:t>
      </w:r>
    </w:p>
    <w:p w14:paraId="62A31A5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 ▲系统可根据不同年龄段和性别的虚拟病人设置独特的音色（女生、男生、可爱童声、纯真童声）和情感元素。支持修改案例提示词，使AI问诊能契合多样化的个性化需求。系统支持在问诊结果评价中清晰呈现问诊关键词的命中情况。</w:t>
      </w:r>
      <w:r>
        <w:rPr>
          <w:rFonts w:hint="eastAsia" w:ascii="宋体" w:hAnsi="宋体" w:eastAsia="宋体" w:cs="宋体"/>
          <w:b/>
          <w:bCs/>
          <w:color w:val="auto"/>
          <w:sz w:val="24"/>
          <w:szCs w:val="24"/>
          <w:highlight w:val="none"/>
          <w:lang w:val="en-US" w:eastAsia="zh-CN"/>
        </w:rPr>
        <w:t>（投标时提供截图，截图能反映上述功能）</w:t>
      </w:r>
    </w:p>
    <w:p w14:paraId="0B01EE2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1.1.7 系统需提供重点查体。查体部分包含病人所有可查体部分的信息分类，可根据病人情况，选择重点查体部分信息。查体结果支持图片、文字、音频、视频等反馈形式。</w:t>
      </w:r>
    </w:p>
    <w:p w14:paraId="7AC5CCC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1.1.8 系统支持结合问诊、查体结果添加/修改初步诊断；通过搜索关键词或拼音首字母的方式，搜索合适的诊断进行添加，并关联诊断依据。已添加的诊断也可随时删除或转为鉴别诊断项。</w:t>
      </w:r>
    </w:p>
    <w:p w14:paraId="4D3CC2A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1.1.9 学员需要根据病人情况选择合适的辅助检查。辅检结果支持图片、文字、音视频展示，检查单结果支持表格形式展示。</w:t>
      </w:r>
    </w:p>
    <w:p w14:paraId="02CB4F7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1.1.10系统支持随时添加或修改诊断和鉴别诊断。添加诊断或鉴别诊断时，支持关联问诊、查体、辅检结果，作为支持或排除依据依据。。</w:t>
      </w:r>
    </w:p>
    <w:p w14:paraId="6D12D9B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1.1.11▲虚拟病例支持多个病程，学员对虚拟患者给予治疗后，进入新的病程，学员需要根据患者新的情况继续对病人进行治疗，直到最后治疗结束。</w:t>
      </w:r>
      <w:r>
        <w:rPr>
          <w:rFonts w:hint="eastAsia" w:ascii="宋体" w:hAnsi="宋体" w:eastAsia="宋体" w:cs="宋体"/>
          <w:b/>
          <w:bCs/>
          <w:color w:val="auto"/>
          <w:sz w:val="24"/>
          <w:szCs w:val="24"/>
          <w:highlight w:val="none"/>
          <w:lang w:val="en-US" w:eastAsia="zh-CN"/>
        </w:rPr>
        <w:t>（投标时提供截图，截图能反映上述功能）</w:t>
      </w:r>
    </w:p>
    <w:p w14:paraId="7FC76EE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系统提供异位妊娠的单路径三病程案例。第一病程患者以“停经、腹痛、阴道流血”为首要症状就诊，诊断为“右侧卵巢妊娠破裂出血”。第二病程为患者行腹腔镜手术后第三天，血β-HCG水平持续下降。第三病程未患者术后第7天，已恢复，于当日出院。</w:t>
      </w:r>
    </w:p>
    <w:p w14:paraId="05740E1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1.1.13▲系统支持诊疗操作触发客观题考核，支持单项题、多选题、判断题。</w:t>
      </w:r>
      <w:r>
        <w:rPr>
          <w:rFonts w:hint="eastAsia" w:ascii="宋体" w:hAnsi="宋体" w:eastAsia="宋体" w:cs="宋体"/>
          <w:b/>
          <w:bCs/>
          <w:color w:val="auto"/>
          <w:sz w:val="24"/>
          <w:szCs w:val="24"/>
          <w:highlight w:val="none"/>
          <w:lang w:val="en-US" w:eastAsia="zh-CN"/>
        </w:rPr>
        <w:t>（投标时提供截图，截图能反映上述功能）</w:t>
      </w:r>
    </w:p>
    <w:p w14:paraId="517BF0C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 诊疗过程中可随时查看诊疗日志，问诊、查体、辅检、诊断、治疗等记录。</w:t>
      </w:r>
    </w:p>
    <w:p w14:paraId="4109EB9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1.2多路径多病程案例训练内容</w:t>
      </w:r>
    </w:p>
    <w:p w14:paraId="4FD13FE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 系统支持按门诊部、住院部、急救中心等划分训练场景，支持通过专科适用人群（本科生、住院医师、专科医生、基层医师）进行案例筛选。选择案例后，进入接诊页面。</w:t>
      </w:r>
    </w:p>
    <w:p w14:paraId="5E4A7B3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工作站需要展示诊疗场景、患者形象、操作倒计时；显示患者姓名、年龄、接诊地点、病情描述等患者信息。通过电子档案查看患者信息，包含患者主诉、病情介绍、既往史、患者资料等内容。接诊模拟完整临床诊疗操作过程，不限制操作步骤和顺序。</w:t>
      </w:r>
    </w:p>
    <w:p w14:paraId="52868940">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系统基于大语言模型的全开放式AI语音问诊，支持语音方式或者手动输入问题提问（AI语音问诊结果返回时间1-2秒）。系统可根据不同年龄段和性别的虚拟病人设置独特的音色（女生、男生、可爱童声、纯真童声）和情感元素。支持修改案例提示词，使AI问诊能契合多样化的个性化需求。系统支持在问诊结果评价中清晰呈现问诊关键词的命中情况。</w:t>
      </w:r>
    </w:p>
    <w:p w14:paraId="7F7D2F7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1.2.4系统需提供重点查体。查体部分包含病人所有可查体部分的信息分类，可根据病人情况，选择重点查体部分信息。</w:t>
      </w:r>
    </w:p>
    <w:p w14:paraId="44D5B2B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医嘱包含实验室检查、影像学检查等检查类医嘱，以及临床诊疗、药物治疗、手术、转诊、健康宣教等临床处置医嘱。学员需要根据病人情况选择合适的辅助检查或处置。支持医嘱价格展示、检查结果回报等。</w:t>
      </w:r>
    </w:p>
    <w:p w14:paraId="06C6EC9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1.2.6辅检结果支持图片、文字、音视频展示，检查单结果支持表格形式展示。</w:t>
      </w:r>
    </w:p>
    <w:p w14:paraId="42C4009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1.2.7 添加诊断支持添加首要诊断和其他诊断，不限制添加时间，支持随时添加和修改。支持添加等效诊断。</w:t>
      </w:r>
    </w:p>
    <w:p w14:paraId="3DBBFA35">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1.2.8▲系统支持疾病全流程演变，学员对虚拟患者给予治疗后可以看到患者的病情演变。推进时间，病情的演变根据学员对病人的治疗方案不同而走向不同的情况。</w:t>
      </w:r>
      <w:r>
        <w:rPr>
          <w:rFonts w:hint="eastAsia" w:ascii="宋体" w:hAnsi="宋体" w:eastAsia="宋体" w:cs="宋体"/>
          <w:b/>
          <w:bCs/>
          <w:color w:val="auto"/>
          <w:sz w:val="24"/>
          <w:szCs w:val="24"/>
          <w:highlight w:val="none"/>
          <w:lang w:val="en-US" w:eastAsia="zh-CN"/>
        </w:rPr>
        <w:t>（投标时提供演示视频）</w:t>
      </w:r>
    </w:p>
    <w:p w14:paraId="1666798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1.2.9▲系统支持提供急性冠脉综合征的多路径多病程案例，重点考察急诊科医生对于胸痛患者的早期识别与处理。第一病程病程患者以“胸闷”为首要症状就诊于急诊科，诊断为“非ST段抬高型心肌梗死”、“高血压3级（高危）”。如联系心血管内科收住院，则进入第一条路径（最优路径），该路径第二病程患者进入心内科，再发胸闷，进行紧急PCI，术后转归；如选择行双抗治疗+急诊PCI（阿司匹林；氯吡格雷；冠状动脉造影术），则进入第二条路径，该路径第二病程患者病情稳定，也可转归；若仅留院观察或未行正确处理，进入第三条路径，该路径第二病程患者病情将持续恶化，若仍未进行正确处置，则进入第三病程，患者发生室颤，此时直至死亡。</w:t>
      </w:r>
      <w:r>
        <w:rPr>
          <w:rFonts w:hint="eastAsia" w:ascii="宋体" w:hAnsi="宋体" w:eastAsia="宋体" w:cs="宋体"/>
          <w:b/>
          <w:bCs/>
          <w:color w:val="auto"/>
          <w:sz w:val="24"/>
          <w:szCs w:val="24"/>
          <w:highlight w:val="none"/>
          <w:lang w:val="en-US" w:eastAsia="zh-CN"/>
        </w:rPr>
        <w:t>（投标时提供截图，截图能反映上述功能）</w:t>
      </w:r>
    </w:p>
    <w:p w14:paraId="50740F1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1.2.10支持通过诊疗操作触发客观题考核，支持单项题、多选题、判断题。</w:t>
      </w:r>
    </w:p>
    <w:p w14:paraId="79D9815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1.2.11诊疗过程中可随时查看诊疗记录，包含问诊、查体、医嘱清单、检查结果等记录。</w:t>
      </w:r>
    </w:p>
    <w:p w14:paraId="00ED59E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CTA训练内容</w:t>
      </w:r>
    </w:p>
    <w:p w14:paraId="31BE685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1.3.1模拟国家CTA考试流程，包含四个考站：资料收集站、资料分析站、诊疗决策站和病程决策站。支持学员选择任意考站进行练习；支持系统随机生成考卷进行模拟测试。</w:t>
      </w:r>
    </w:p>
    <w:p w14:paraId="4BE5BD5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1.3.2系统支持快速问诊。学员可以通过重点问诊了解患者病情、收集病史信息。问诊信息以对话形式显示。</w:t>
      </w:r>
    </w:p>
    <w:p w14:paraId="59D1F9E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1.3.3查体部分包含病人所有可查体部分的信息分类，可根据病人情况选择重点查体部分信息，支持添加系统外的其他查体项。</w:t>
      </w:r>
    </w:p>
    <w:p w14:paraId="45FFEA4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1.3.4支持按照层级筛选或搜索添加诊断；支持添加系统外的其他诊断。</w:t>
      </w:r>
    </w:p>
    <w:p w14:paraId="0ACE062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1.3.5支持按照层级筛选或搜索添加辅检、治疗；支持添加系统外的其他辅检和治疗项。</w:t>
      </w:r>
    </w:p>
    <w:p w14:paraId="230D8FE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1.3.6各考站诊疗结果分析支持得分查看、各项得分明细、各类型操作结果、操作对比分析。</w:t>
      </w:r>
    </w:p>
    <w:p w14:paraId="2BABEE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2、训练成绩分析</w:t>
      </w:r>
    </w:p>
    <w:p w14:paraId="7456C61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2.1支持查看诊疗结果，包含诊疗得分以及诊疗能力分析，支持以雷达图形式展示准确诊断、病史采集、诊疗安全、控费意识等能力维度。</w:t>
      </w:r>
    </w:p>
    <w:p w14:paraId="3F66122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系统支持展示学员各能力维度的表现分析，对于表现不佳的维度，评语标红高亮区分，提醒学员重点关注。多路径案例支持案例诊疗路径图预览（包含案例所有路径），并高亮标记最优路径和学员实际诊疗路径。</w:t>
      </w:r>
      <w:r>
        <w:rPr>
          <w:rFonts w:hint="eastAsia" w:ascii="宋体" w:hAnsi="宋体" w:eastAsia="宋体" w:cs="宋体"/>
          <w:b/>
          <w:bCs/>
          <w:color w:val="auto"/>
          <w:sz w:val="24"/>
          <w:szCs w:val="24"/>
          <w:highlight w:val="none"/>
          <w:lang w:val="en-US" w:eastAsia="zh-CN"/>
        </w:rPr>
        <w:t>（投标时提供截图，截图能反映上述功能）</w:t>
      </w:r>
    </w:p>
    <w:p w14:paraId="69DBCC9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2.3▲支持展示学员经过病程的关键处置，学员可比对查看是否命中关键处置，帮助学员快速查看缺漏的重点操作。</w:t>
      </w:r>
      <w:r>
        <w:rPr>
          <w:rFonts w:hint="eastAsia" w:ascii="宋体" w:hAnsi="宋体" w:eastAsia="宋体" w:cs="宋体"/>
          <w:b/>
          <w:bCs/>
          <w:color w:val="auto"/>
          <w:sz w:val="24"/>
          <w:szCs w:val="24"/>
          <w:highlight w:val="none"/>
          <w:lang w:val="en-US" w:eastAsia="zh-CN"/>
        </w:rPr>
        <w:t>（投标时提供截图，截图能反映上述功能）</w:t>
      </w:r>
    </w:p>
    <w:p w14:paraId="06813F4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2.4系统提供诊断及鉴别诊断分析、问诊、查体、辅检、治疗分析等，提供参考指南来源等信息展示。</w:t>
      </w:r>
    </w:p>
    <w:p w14:paraId="6BEB8B8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2.5支持记录学员所有诊断、问诊、查体、辅检、治疗等诊疗操作，对比标准操作进行分析。支持展示各操作项对应整体学员的操作占比。</w:t>
      </w:r>
    </w:p>
    <w:p w14:paraId="4A942E6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支持记录学员的所有诊疗操作，并上传至服务器，生成诊疗日志。</w:t>
      </w:r>
    </w:p>
    <w:p w14:paraId="49D92A5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 支持查看标准操作，含最优路径及对应的关键处置、诊断及诊断分析、各病程的标准操作和禁忌操作项。</w:t>
      </w:r>
    </w:p>
    <w:p w14:paraId="20DD13B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3、训练记录</w:t>
      </w:r>
    </w:p>
    <w:p w14:paraId="2391E61D">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系统支持记录学员的案例自主学习记录，统计学员不同案例的接诊次数、最高分及平均得分。以时间轴形式展示每次诊疗用时及得分结果。支持查看每次接诊的详细评价内容和操作明细。</w:t>
      </w:r>
    </w:p>
    <w:p w14:paraId="3CA4D4A0">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五、考试管理</w:t>
      </w:r>
    </w:p>
    <w:p w14:paraId="12FA83C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1、临床思维在线考试</w:t>
      </w:r>
    </w:p>
    <w:p w14:paraId="0C1E7034">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1.1系统提供多种角色发起考试，在权限设置上支持根据用户类型定义可发起考试的案例。</w:t>
      </w:r>
    </w:p>
    <w:p w14:paraId="61F088B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1.2参与考试人员不限制人员类型和身份。</w:t>
      </w:r>
    </w:p>
    <w:p w14:paraId="1B790B5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1.3考试设置</w:t>
      </w:r>
    </w:p>
    <w:p w14:paraId="0D8C8DF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支持通过小程序创建考试。创建考试可添加多个案例，及使用多种案例模式；支持通过场景、人群、专科进行案例筛选，案例编号或患者主诉快速搜索案例。支持查看案例详情，包含案例设计思路、患者信息、案例诊断、诊疗路径图。支持设置学员可随机完成一个或者全部完成案例。可设置诊疗次数（允许学员多次诊疗同一个案例）。设置案例模式、是否考察鉴别诊断、是否考察诊断依据。可设置成绩显示得分或显示评级。</w:t>
      </w:r>
      <w:r>
        <w:rPr>
          <w:rFonts w:hint="eastAsia" w:ascii="宋体" w:hAnsi="宋体" w:eastAsia="宋体" w:cs="宋体"/>
          <w:b/>
          <w:bCs/>
          <w:color w:val="auto"/>
          <w:sz w:val="24"/>
          <w:szCs w:val="24"/>
          <w:highlight w:val="none"/>
          <w:lang w:val="en-US" w:eastAsia="zh-CN"/>
        </w:rPr>
        <w:t>（投标时提供演示视频）</w:t>
      </w:r>
    </w:p>
    <w:p w14:paraId="4BE115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1.3.2系统可设置考试时间，支持立即开始或自定义时间两种模式。</w:t>
      </w:r>
    </w:p>
    <w:p w14:paraId="2618D42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1.3.3系统可设置诊疗时间，时间结束后，自动结束诊疗。</w:t>
      </w:r>
    </w:p>
    <w:p w14:paraId="0656E1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1.3.4系统可设置诊疗结果显示规则，可设置学员诊疗完成后立即显示、学员完成考试后显示、本场考试结束后显示。</w:t>
      </w:r>
    </w:p>
    <w:p w14:paraId="7C38AEC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1.3.5系统可设置学员查看诊疗结果的规则，可设置允许查看操作分析或不允许查看。</w:t>
      </w:r>
    </w:p>
    <w:p w14:paraId="0C6FC02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1.3.6系统可设置成绩排名显示，如显示即考试完毕后学员可查看自己在整场考试中的成绩排名。</w:t>
      </w:r>
    </w:p>
    <w:p w14:paraId="24214F4A">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1.3.7系统可设置报名信息，除姓名外，可设置手机号、机构等报名信息，可设置必填或非必填。</w:t>
      </w:r>
    </w:p>
    <w:p w14:paraId="52DE4B4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1.3.8系统可学员通过小程序扫码或输入考试邀请码参与考试，同时支持学员通过PC网页参加考试。</w:t>
      </w:r>
    </w:p>
    <w:p w14:paraId="767A4BD8">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1.3.9案例考试整体分析，可查看全体学员的整体表现、平均分、完成情况；</w:t>
      </w:r>
    </w:p>
    <w:p w14:paraId="510F3FF3">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1.3.10▲支持查看考试数据，实时观察考试过程中每一个学员（参与者）的操作。支持查看学员整体表现，支持查看病例数、考试人数、通过人数、通过率、最高分、平均分、平均分以上人数、平均分以下人数等数据；支持以雷达图从准确诊断、病史采集、体格检查、辅助检查、临床治疗、动态决策、控费意识等维度展示考试整体表现；支持以饼图形式展示全局或单幕的项目完成比例及有效项目完成率。支持查看过程数据分析；支持查看案例完整路径图；支持查看案例诊断情况，包含学员诊断排名，各诊断下的学员明细，以及标准诊断；支持查看不同路径对应学员人数；支持切换病程，查看学员人数（进行中、已完成），查看当前病程进入到下一个病程的触发条件（关键处置），查看问诊、查体、辅检、治疗的操作TOP5预览及数据明细，可细化到每个操作项对应的具体学员名单。支持查看学员成绩排名。</w:t>
      </w:r>
      <w:r>
        <w:rPr>
          <w:rFonts w:hint="eastAsia" w:ascii="宋体" w:hAnsi="宋体" w:eastAsia="宋体" w:cs="宋体"/>
          <w:b/>
          <w:bCs/>
          <w:color w:val="auto"/>
          <w:sz w:val="24"/>
          <w:szCs w:val="24"/>
          <w:highlight w:val="none"/>
          <w:lang w:val="en-US" w:eastAsia="zh-CN"/>
        </w:rPr>
        <w:t>（投标时提供演示视频）</w:t>
      </w:r>
    </w:p>
    <w:p w14:paraId="27490D4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1.3.11可查看每个学员的诊疗结果分析，含能力维度评价、操作分析及答案对照。</w:t>
      </w:r>
    </w:p>
    <w:p w14:paraId="37DC4EDB">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2、CTA在线研讨</w:t>
      </w:r>
    </w:p>
    <w:p w14:paraId="6BE78237">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支持移动端小程序使用。创建研讨可选择四个不同的案例分别对应四个考站，通过搜索症状筛选案例，可以预览案例详情，包含第四站路径图；当设置报名信息时，除姓名外，可设置手机号、机构等自定义报名信息，可设置必填或非必填。在研讨过程数据分析，可实时观察研讨过程中每一个学员（参与者）各站的操作情况及对应操作人员。小程序端可查看例研讨整体分析，查看全体学员的整体表现、平均分、完成情况；第四站的案例完整路径图。了解不同路径对应学员人数、每个病程的学员完成数及病情关键处置，查看每个病程的具体操作项，查看各学员的诊疗结果和操作记录。</w:t>
      </w:r>
      <w:r>
        <w:rPr>
          <w:rFonts w:hint="eastAsia" w:ascii="宋体" w:hAnsi="宋体" w:eastAsia="宋体" w:cs="宋体"/>
          <w:b/>
          <w:bCs/>
          <w:color w:val="auto"/>
          <w:sz w:val="24"/>
          <w:szCs w:val="24"/>
          <w:highlight w:val="none"/>
          <w:lang w:val="en-US" w:eastAsia="zh-CN"/>
        </w:rPr>
        <w:t>（投标时提供演示视频）</w:t>
      </w:r>
    </w:p>
    <w:p w14:paraId="4DEB5EA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2.2研讨可应用于考试、教学、竞赛、日常讨论等多种场景中。</w:t>
      </w:r>
    </w:p>
    <w:p w14:paraId="5C4341A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2.3研讨设置</w:t>
      </w:r>
    </w:p>
    <w:p w14:paraId="6CBE3CA9">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 可设置研讨时间，支持立即开始或自定义时间两种模式。</w:t>
      </w:r>
    </w:p>
    <w:p w14:paraId="4CA6163C">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 可设置诊疗时间，时间结束后，自动结束诊疗。</w:t>
      </w:r>
    </w:p>
    <w:p w14:paraId="0B5704C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 可设置诊疗结果显示规则，可设置学员诊疗完成后立即显示、学员完成研讨后显示、本场研讨结束后显示。</w:t>
      </w:r>
    </w:p>
    <w:p w14:paraId="15E968A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2.3.4可设置学员查看诊疗结果的规则，可设置允许查看操作分析或不允许查看。</w:t>
      </w:r>
    </w:p>
    <w:p w14:paraId="40256FFF">
      <w:pPr>
        <w:keepNext w:val="0"/>
        <w:keepLines w:val="0"/>
        <w:pageBreakBefore w:val="0"/>
        <w:widowControl w:val="0"/>
        <w:kinsoku/>
        <w:wordWrap/>
        <w:overflowPunct/>
        <w:topLinePunct w:val="0"/>
        <w:autoSpaceDE/>
        <w:autoSpaceDN/>
        <w:bidi w:val="0"/>
        <w:adjustRightInd/>
        <w:snapToGrid/>
        <w:spacing w:line="440" w:lineRule="exact"/>
        <w:ind w:right="-92" w:rightChars="-44"/>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六、教学管理</w:t>
      </w:r>
    </w:p>
    <w:p w14:paraId="6F3DB712">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1、课程创建发布</w:t>
      </w:r>
    </w:p>
    <w:p w14:paraId="5BFCB3F1">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支持自定义配置课程流程项目，包括课前通知、学员自评、课程介绍、操作视频学习、前测案例、前测结果分析、师生互动式教学、后测案例、课程总结、课程反馈等。支持从公共案例、我的案例中选择案例。支持学员自评与课程反馈通过问卷形式进行意见采集，系统提供内置问卷进行参考使用；支持教师查阅单个课程开展的具体情况，包含课前学习、课堂互动、课后作业等学员学情分析、学习数据汇总，支持考试成绩导出。</w:t>
      </w:r>
      <w:r>
        <w:rPr>
          <w:rFonts w:hint="eastAsia" w:ascii="宋体" w:hAnsi="宋体" w:eastAsia="宋体" w:cs="宋体"/>
          <w:b/>
          <w:bCs/>
          <w:color w:val="auto"/>
          <w:sz w:val="24"/>
          <w:szCs w:val="24"/>
          <w:highlight w:val="none"/>
          <w:lang w:val="en-US" w:eastAsia="zh-CN"/>
        </w:rPr>
        <w:t>（投标时提供演示视频）</w:t>
      </w:r>
    </w:p>
    <w:p w14:paraId="08673EEE">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2、课堂互动</w:t>
      </w:r>
    </w:p>
    <w:p w14:paraId="1B311D96">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学员通过移动端小程序加入课程并进行临床思维训练。教师可通过系统进行课堂授课。课件和考试过程数据可以通过PC网页端整体全屏或分屏展示。页面可实时观察考试过程中每一个学员（参与者）的操作，并查看案例完整路径图。路径图中展示病程描述，病程当前人数和名单。支持显示路径跳转条件。支持查看案例诊断情况，包含学员诊断排名，各诊断下的学员明细，以及标准诊断。支持点击病程，查看当前病程的学员人数（进行中、已完成），支持查看问诊、查体、辅检、治疗的操作数量排名及数据明细，细化到每个操作项对应的具体学员名单。支持设置是否隐藏学员姓名。支持查看学员成绩排名（课程展示中可隐藏评价结果，不在大屏中直接展示）。支持查看单个学员的诊疗结果和操作记录。支持按操作项查看诊疗记录（预览已操作的项目，不直接显示结果是否正确）或按操作结果查看诊疗记录（可直接显示结果是否正确）。支持设置深色模式与字体放大模式。支持控制课程中是否开放学员在小程序内查看互动学习资源。</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59" w:name="_Toc22385"/>
      <w:r>
        <w:rPr>
          <w:rFonts w:hint="eastAsia" w:ascii="宋体" w:hAnsi="宋体" w:eastAsia="宋体"/>
          <w:b/>
          <w:color w:val="auto"/>
          <w:sz w:val="24"/>
          <w:szCs w:val="18"/>
          <w:highlight w:val="none"/>
        </w:rPr>
        <w:t>三、报价要求</w:t>
      </w:r>
      <w:bookmarkEnd w:id="59"/>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60" w:name="_Toc14698"/>
      <w:bookmarkStart w:id="61"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60"/>
      <w:bookmarkEnd w:id="61"/>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p>
    <w:p w14:paraId="618E1842">
      <w:pPr>
        <w:spacing w:line="360" w:lineRule="auto"/>
        <w:jc w:val="both"/>
        <w:outlineLvl w:val="0"/>
        <w:rPr>
          <w:rFonts w:hint="eastAsia" w:asciiTheme="minorEastAsia" w:hAnsiTheme="minorEastAsia" w:eastAsiaTheme="minorEastAsia"/>
          <w:b/>
          <w:color w:val="auto"/>
          <w:sz w:val="28"/>
          <w:highlight w:val="none"/>
        </w:rPr>
      </w:pPr>
    </w:p>
    <w:p w14:paraId="662A4D12">
      <w:pPr>
        <w:spacing w:line="360" w:lineRule="auto"/>
        <w:jc w:val="both"/>
        <w:outlineLvl w:val="0"/>
        <w:rPr>
          <w:rFonts w:hint="eastAsia" w:asciiTheme="minorEastAsia" w:hAnsiTheme="minorEastAsia" w:eastAsiaTheme="minorEastAsia"/>
          <w:b/>
          <w:color w:val="auto"/>
          <w:sz w:val="28"/>
          <w:highlight w:val="none"/>
        </w:rPr>
      </w:pPr>
    </w:p>
    <w:p w14:paraId="28A13CF7">
      <w:pPr>
        <w:spacing w:line="360" w:lineRule="auto"/>
        <w:jc w:val="both"/>
        <w:outlineLvl w:val="0"/>
        <w:rPr>
          <w:rFonts w:hint="eastAsia" w:asciiTheme="minorEastAsia" w:hAnsiTheme="minorEastAsia" w:eastAsiaTheme="minorEastAsia"/>
          <w:b/>
          <w:color w:val="auto"/>
          <w:sz w:val="28"/>
          <w:highlight w:val="none"/>
        </w:rPr>
      </w:pPr>
    </w:p>
    <w:p w14:paraId="25923467">
      <w:pPr>
        <w:spacing w:line="360" w:lineRule="auto"/>
        <w:jc w:val="both"/>
        <w:outlineLvl w:val="0"/>
        <w:rPr>
          <w:rFonts w:hint="eastAsia" w:asciiTheme="minorEastAsia" w:hAnsiTheme="minorEastAsia" w:eastAsiaTheme="minorEastAsia"/>
          <w:b/>
          <w:color w:val="auto"/>
          <w:sz w:val="28"/>
          <w:highlight w:val="none"/>
        </w:rPr>
      </w:pPr>
    </w:p>
    <w:p w14:paraId="42DADD78">
      <w:pPr>
        <w:spacing w:line="360" w:lineRule="auto"/>
        <w:jc w:val="both"/>
        <w:outlineLvl w:val="0"/>
        <w:rPr>
          <w:rFonts w:hint="eastAsia" w:asciiTheme="minorEastAsia" w:hAnsiTheme="minorEastAsia" w:eastAsiaTheme="minorEastAsia"/>
          <w:b/>
          <w:color w:val="auto"/>
          <w:sz w:val="28"/>
          <w:highlight w:val="none"/>
        </w:rPr>
      </w:pPr>
    </w:p>
    <w:p w14:paraId="75378EF2">
      <w:pPr>
        <w:spacing w:line="360" w:lineRule="auto"/>
        <w:jc w:val="both"/>
        <w:outlineLvl w:val="0"/>
        <w:rPr>
          <w:rFonts w:hint="eastAsia" w:asciiTheme="minorEastAsia" w:hAnsiTheme="minorEastAsia" w:eastAsiaTheme="minorEastAsia"/>
          <w:b/>
          <w:color w:val="auto"/>
          <w:sz w:val="28"/>
          <w:highlight w:val="none"/>
        </w:rPr>
      </w:pPr>
    </w:p>
    <w:p w14:paraId="70DF70E7">
      <w:pPr>
        <w:spacing w:line="360" w:lineRule="auto"/>
        <w:jc w:val="both"/>
        <w:outlineLvl w:val="0"/>
        <w:rPr>
          <w:rFonts w:hint="eastAsia" w:asciiTheme="minorEastAsia" w:hAnsiTheme="minorEastAsia" w:eastAsiaTheme="minorEastAsia"/>
          <w:b/>
          <w:color w:val="auto"/>
          <w:sz w:val="28"/>
          <w:highlight w:val="none"/>
        </w:rPr>
      </w:pPr>
    </w:p>
    <w:p w14:paraId="452239EA">
      <w:pPr>
        <w:spacing w:line="360" w:lineRule="auto"/>
        <w:jc w:val="both"/>
        <w:outlineLvl w:val="0"/>
        <w:rPr>
          <w:rFonts w:hint="eastAsia" w:asciiTheme="minorEastAsia" w:hAnsiTheme="minorEastAsia" w:eastAsiaTheme="minorEastAsia"/>
          <w:b/>
          <w:color w:val="auto"/>
          <w:sz w:val="28"/>
          <w:highlight w:val="none"/>
        </w:rPr>
      </w:pPr>
    </w:p>
    <w:p w14:paraId="0F165CEF">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62" w:name="_Toc25441"/>
      <w:r>
        <w:rPr>
          <w:rFonts w:hint="eastAsia" w:asciiTheme="minorEastAsia" w:hAnsiTheme="minorEastAsia" w:eastAsiaTheme="minorEastAsia"/>
          <w:b/>
          <w:color w:val="auto"/>
          <w:sz w:val="28"/>
          <w:highlight w:val="none"/>
        </w:rPr>
        <w:t>第四章  评标方法和标准（综合评分法）</w:t>
      </w:r>
      <w:bookmarkEnd w:id="62"/>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63" w:name="_Toc23317"/>
      <w:bookmarkStart w:id="64" w:name="_Toc22115"/>
      <w:bookmarkStart w:id="65" w:name="_Toc6560"/>
      <w:r>
        <w:rPr>
          <w:rFonts w:hint="eastAsia" w:asciiTheme="minorEastAsia" w:hAnsiTheme="minorEastAsia" w:eastAsiaTheme="minorEastAsia"/>
          <w:b/>
          <w:color w:val="auto"/>
          <w:sz w:val="24"/>
          <w:highlight w:val="none"/>
        </w:rPr>
        <w:t>一、总则</w:t>
      </w:r>
      <w:bookmarkEnd w:id="63"/>
      <w:bookmarkEnd w:id="64"/>
      <w:bookmarkEnd w:id="65"/>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66" w:name="_Toc27343"/>
      <w:bookmarkStart w:id="67" w:name="_Toc28533"/>
      <w:bookmarkStart w:id="68" w:name="_Toc15971"/>
      <w:r>
        <w:rPr>
          <w:rFonts w:hint="eastAsia" w:asciiTheme="minorEastAsia" w:hAnsiTheme="minorEastAsia" w:eastAsiaTheme="minorEastAsia"/>
          <w:b/>
          <w:color w:val="auto"/>
          <w:sz w:val="24"/>
          <w:highlight w:val="none"/>
        </w:rPr>
        <w:t>二、评标方法</w:t>
      </w:r>
      <w:bookmarkEnd w:id="66"/>
      <w:bookmarkEnd w:id="67"/>
      <w:bookmarkEnd w:id="68"/>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516"/>
        <w:gridCol w:w="4689"/>
        <w:gridCol w:w="1912"/>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65"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76"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90"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8"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65"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76"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90" w:type="pct"/>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8"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65"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76"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90" w:type="pct"/>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65"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76"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90" w:type="pct"/>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bl>
    <w:p w14:paraId="287B667E">
      <w:pPr>
        <w:spacing w:line="360" w:lineRule="auto"/>
        <w:ind w:firstLine="435"/>
        <w:rPr>
          <w:rFonts w:hint="eastAsia" w:asciiTheme="minorEastAsia" w:hAnsiTheme="minorEastAsia" w:eastAsiaTheme="minorEastAsia"/>
          <w:color w:val="auto"/>
          <w:sz w:val="24"/>
          <w:highlight w:val="none"/>
        </w:rPr>
      </w:pPr>
      <w:bookmarkStart w:id="6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9"/>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122"/>
        <w:gridCol w:w="3196"/>
        <w:gridCol w:w="2473"/>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0"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67"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44"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0"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67"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0"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67"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0"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67"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44"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0"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67"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44"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0"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67"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44"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0"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67"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w:t>
            </w:r>
            <w:r>
              <w:rPr>
                <w:rFonts w:hint="eastAsia" w:asciiTheme="minorEastAsia" w:hAnsiTheme="minorEastAsia" w:eastAsiaTheme="minorEastAsia"/>
                <w:color w:val="auto"/>
                <w:sz w:val="24"/>
                <w:szCs w:val="28"/>
                <w:highlight w:val="none"/>
                <w:lang w:val="en-US" w:eastAsia="zh-CN"/>
              </w:rPr>
              <w:t>技术参数及要求</w:t>
            </w:r>
            <w:r>
              <w:rPr>
                <w:rFonts w:hint="eastAsia" w:asciiTheme="minorEastAsia" w:hAnsiTheme="minorEastAsia" w:eastAsiaTheme="minorEastAsia"/>
                <w:color w:val="auto"/>
                <w:sz w:val="24"/>
                <w:szCs w:val="28"/>
                <w:highlight w:val="none"/>
              </w:rPr>
              <w:t>等实质性要求</w:t>
            </w:r>
          </w:p>
        </w:tc>
        <w:tc>
          <w:tcPr>
            <w:tcW w:w="1444"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0"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67"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44"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477"/>
        <w:gridCol w:w="1038"/>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46235A96">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w:t>
            </w:r>
          </w:p>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内容</w:t>
            </w:r>
          </w:p>
        </w:tc>
        <w:tc>
          <w:tcPr>
            <w:tcW w:w="3289"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527" w:type="pct"/>
            <w:tcBorders>
              <w:top w:val="single" w:color="auto" w:sz="4" w:space="0"/>
              <w:left w:val="single" w:color="auto" w:sz="4" w:space="0"/>
              <w:bottom w:val="single" w:color="auto" w:sz="4" w:space="0"/>
              <w:right w:val="single" w:color="auto" w:sz="4" w:space="0"/>
            </w:tcBorders>
            <w:vAlign w:val="center"/>
          </w:tcPr>
          <w:p w14:paraId="7B2B102C">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w:t>
            </w:r>
          </w:p>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范围</w:t>
            </w:r>
          </w:p>
        </w:tc>
      </w:tr>
      <w:tr w14:paraId="606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restart"/>
            <w:tcBorders>
              <w:top w:val="single" w:color="auto" w:sz="4" w:space="0"/>
              <w:left w:val="single" w:color="auto" w:sz="4" w:space="0"/>
              <w:right w:val="single" w:color="auto" w:sz="4" w:space="0"/>
            </w:tcBorders>
            <w:vAlign w:val="center"/>
          </w:tcPr>
          <w:p w14:paraId="6A2B0F46">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技术资信分（70分）</w:t>
            </w:r>
          </w:p>
        </w:tc>
        <w:tc>
          <w:tcPr>
            <w:tcW w:w="549" w:type="pct"/>
            <w:tcBorders>
              <w:top w:val="single" w:color="auto" w:sz="4" w:space="0"/>
              <w:left w:val="single" w:color="auto" w:sz="4" w:space="0"/>
              <w:bottom w:val="single" w:color="auto" w:sz="4" w:space="0"/>
              <w:right w:val="single" w:color="auto" w:sz="4" w:space="0"/>
            </w:tcBorders>
            <w:vAlign w:val="center"/>
          </w:tcPr>
          <w:p w14:paraId="43396009">
            <w:pPr>
              <w:keepNext w:val="0"/>
              <w:keepLines w:val="0"/>
              <w:pageBreakBefore w:val="0"/>
              <w:widowControl w:val="0"/>
              <w:wordWrap w:val="0"/>
              <w:topLinePunct w:val="0"/>
              <w:bidi w:val="0"/>
              <w:spacing w:line="440" w:lineRule="exact"/>
              <w:jc w:val="center"/>
              <w:textAlignment w:val="auto"/>
              <w:rPr>
                <w:rFonts w:hint="eastAsia" w:asciiTheme="minorEastAsia" w:hAnsiTheme="minorEastAsia" w:eastAsiaTheme="minorEastAsia"/>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业绩</w:t>
            </w:r>
          </w:p>
        </w:tc>
        <w:tc>
          <w:tcPr>
            <w:tcW w:w="3289" w:type="pct"/>
            <w:tcBorders>
              <w:top w:val="single" w:color="auto" w:sz="4" w:space="0"/>
              <w:left w:val="single" w:color="auto" w:sz="4" w:space="0"/>
              <w:bottom w:val="single" w:color="auto" w:sz="4" w:space="0"/>
              <w:right w:val="single" w:color="auto" w:sz="4" w:space="0"/>
            </w:tcBorders>
            <w:vAlign w:val="center"/>
          </w:tcPr>
          <w:p w14:paraId="21784EB9">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供应商或生产厂家自2024年1月以来（以合同签订时间为准）具有与所投产品同类业绩的，每</w:t>
            </w:r>
            <w:r>
              <w:rPr>
                <w:rFonts w:hint="eastAsia" w:ascii="宋体" w:hAnsi="宋体" w:eastAsia="宋体" w:cs="宋体"/>
                <w:color w:val="auto"/>
                <w:sz w:val="24"/>
                <w:szCs w:val="24"/>
                <w:highlight w:val="none"/>
                <w:lang w:val="en-US" w:bidi="zh-CN"/>
              </w:rPr>
              <w:t>提供1个得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分，最</w:t>
            </w:r>
            <w:r>
              <w:rPr>
                <w:rFonts w:hint="eastAsia" w:ascii="宋体" w:hAnsi="宋体" w:eastAsia="宋体" w:cs="宋体"/>
                <w:color w:val="auto"/>
                <w:sz w:val="24"/>
                <w:szCs w:val="24"/>
                <w:highlight w:val="none"/>
                <w:lang w:val="en-US" w:bidi="zh-CN"/>
              </w:rPr>
              <w:t>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 xml:space="preserve">分。 </w:t>
            </w:r>
          </w:p>
          <w:p w14:paraId="198C0ED8">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val="en-US" w:eastAsia="zh-CN" w:bidi="zh-CN"/>
              </w:rPr>
              <w:t>注：（1）投标文件中需提供合同复印件并加盖公章，时间以合同签订时间为准；若合同材料中无法体现签订时间、业绩内容等关键评审因素的，须另外提供业主（合同甲方）出具的盖章证明材料。</w:t>
            </w:r>
          </w:p>
          <w:p w14:paraId="720A44B7">
            <w:pPr>
              <w:keepNext w:val="0"/>
              <w:keepLines w:val="0"/>
              <w:pageBreakBefore w:val="0"/>
              <w:widowControl w:val="0"/>
              <w:wordWrap w:val="0"/>
              <w:topLinePunct w:val="0"/>
              <w:bidi w:val="0"/>
              <w:spacing w:line="440" w:lineRule="exact"/>
              <w:textAlignment w:val="auto"/>
              <w:rPr>
                <w:rFonts w:hint="eastAsia"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lang w:val="en-US" w:eastAsia="zh-CN" w:bidi="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27" w:type="pct"/>
            <w:tcBorders>
              <w:top w:val="single" w:color="auto" w:sz="4" w:space="0"/>
              <w:left w:val="single" w:color="auto" w:sz="4" w:space="0"/>
              <w:bottom w:val="single" w:color="auto" w:sz="4" w:space="0"/>
              <w:right w:val="single" w:color="auto" w:sz="4" w:space="0"/>
            </w:tcBorders>
            <w:vAlign w:val="center"/>
          </w:tcPr>
          <w:p w14:paraId="0E28E35F">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0-4</w:t>
            </w:r>
            <w:r>
              <w:rPr>
                <w:rFonts w:hint="eastAsia" w:ascii="宋体" w:hAnsi="宋体" w:eastAsia="宋体" w:cs="宋体"/>
                <w:b/>
                <w:bCs/>
                <w:color w:val="auto"/>
                <w:sz w:val="24"/>
                <w:szCs w:val="24"/>
                <w:highlight w:val="none"/>
              </w:rPr>
              <w:t>分</w:t>
            </w:r>
          </w:p>
        </w:tc>
      </w:tr>
      <w:tr w14:paraId="670E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vMerge w:val="continue"/>
            <w:tcBorders>
              <w:left w:val="single" w:color="auto" w:sz="4" w:space="0"/>
              <w:right w:val="single" w:color="auto" w:sz="4" w:space="0"/>
            </w:tcBorders>
            <w:vAlign w:val="center"/>
          </w:tcPr>
          <w:p w14:paraId="4703B593">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64F1EC6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技术参数响应</w:t>
            </w:r>
          </w:p>
        </w:tc>
        <w:tc>
          <w:tcPr>
            <w:tcW w:w="3289" w:type="pct"/>
            <w:tcBorders>
              <w:top w:val="single" w:color="auto" w:sz="4" w:space="0"/>
              <w:left w:val="single" w:color="auto" w:sz="4" w:space="0"/>
              <w:bottom w:val="single" w:color="auto" w:sz="4" w:space="0"/>
              <w:right w:val="single" w:color="auto" w:sz="4" w:space="0"/>
            </w:tcBorders>
            <w:vAlign w:val="center"/>
          </w:tcPr>
          <w:p w14:paraId="1280E4DB">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①标注“★”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参数为核心技术参数，投标人必须提供说明书、检测报告、官方网站截图、产品彩页、系统截图等证明材料（以上材料提供任意一项即可），该类参数不得存在负偏离，若出现负偏离，按投标无效处理；其中标注“★”的“质保期内案例更换20%”项，投标人须提交专项承诺函，未按要求提交专项承诺函的，视为该核心参数负偏离，按投标无效处理。</w:t>
            </w:r>
          </w:p>
          <w:p w14:paraId="41ADF44E">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②标注“▲”</w:t>
            </w:r>
            <w:r>
              <w:rPr>
                <w:rFonts w:hint="eastAsia" w:ascii="宋体" w:hAnsi="宋体" w:eastAsia="宋体" w:cs="宋体"/>
                <w:color w:val="auto"/>
                <w:sz w:val="24"/>
                <w:szCs w:val="24"/>
                <w:highlight w:val="none"/>
                <w:lang w:val="en-US" w:bidi="zh-CN"/>
              </w:rPr>
              <w:t>符号</w:t>
            </w:r>
            <w:r>
              <w:rPr>
                <w:rFonts w:hint="eastAsia" w:ascii="宋体" w:hAnsi="宋体" w:eastAsia="宋体" w:cs="宋体"/>
                <w:color w:val="auto"/>
                <w:sz w:val="24"/>
                <w:szCs w:val="24"/>
                <w:highlight w:val="none"/>
                <w:lang w:bidi="zh-CN"/>
              </w:rPr>
              <w:t>的参数为主要技术参数指标，投标人须按招标文件要求，提供软件截图证明或系统演示视频证明（按对应参数要求提交对应证明材料）。具体评分标准如下：要求提供软件截图证明的，每满足或优于一项该类指标，得2.0分；要求提供系统演示视频证明的【</w:t>
            </w:r>
            <w:r>
              <w:rPr>
                <w:rFonts w:hint="eastAsia" w:ascii="宋体" w:hAnsi="宋体" w:eastAsia="宋体" w:cs="宋体"/>
                <w:color w:val="auto"/>
                <w:sz w:val="24"/>
                <w:szCs w:val="24"/>
                <w:highlight w:val="none"/>
                <w:lang w:val="en-US" w:eastAsia="zh-CN" w:bidi="zh-CN"/>
              </w:rPr>
              <w:t>视频总时长（所有视频时长累计时间）10-15分钟</w:t>
            </w:r>
            <w:r>
              <w:rPr>
                <w:rFonts w:hint="eastAsia" w:ascii="宋体" w:hAnsi="宋体" w:eastAsia="宋体" w:cs="宋体"/>
                <w:color w:val="auto"/>
                <w:sz w:val="24"/>
                <w:szCs w:val="24"/>
                <w:highlight w:val="none"/>
                <w:lang w:bidi="zh-CN"/>
              </w:rPr>
              <w:t>】，每满足一项该类指标，得4.0分；本类参数累计最高得分60分。</w:t>
            </w:r>
          </w:p>
          <w:p w14:paraId="0F7B1653">
            <w:pPr>
              <w:keepNext w:val="0"/>
              <w:keepLines w:val="0"/>
              <w:pageBreakBefore w:val="0"/>
              <w:widowControl w:val="0"/>
              <w:wordWrap w:val="0"/>
              <w:topLinePunct w:val="0"/>
              <w:bidi w:val="0"/>
              <w:spacing w:line="440" w:lineRule="exact"/>
              <w:textAlignment w:val="auto"/>
              <w:rPr>
                <w:rFonts w:hint="default" w:ascii="宋体" w:hAnsi="宋体" w:eastAsia="宋体" w:cs="宋体"/>
                <w:color w:val="auto"/>
                <w:sz w:val="24"/>
                <w:szCs w:val="24"/>
                <w:highlight w:val="none"/>
                <w:lang w:val="en-US" w:bidi="zh-CN"/>
              </w:rPr>
            </w:pPr>
            <w:r>
              <w:rPr>
                <w:rFonts w:hint="eastAsia" w:asciiTheme="minorEastAsia" w:hAnsiTheme="minorEastAsia" w:eastAsiaTheme="minorEastAsia" w:cstheme="minorEastAsia"/>
                <w:b/>
                <w:bCs/>
                <w:color w:val="auto"/>
                <w:kern w:val="2"/>
                <w:sz w:val="24"/>
                <w:szCs w:val="24"/>
                <w:highlight w:val="none"/>
                <w:lang w:val="en-US" w:eastAsia="zh-CN" w:bidi="ar-SA"/>
              </w:rPr>
              <w:t>注：投标人自行录制演示视频，将演示视频储存在U盘中，U盘与投标文件一起密封于档案袋中，每条视频文件名需标注清楚对应序号（技术参数及要求中的序号），视频无法打开或播放或内容不完整的，则对应该项视频演示不得分。</w:t>
            </w:r>
          </w:p>
          <w:p w14:paraId="740F569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③除上述“★”项、“▲”项以外的其余参数为常规技术参数，</w:t>
            </w:r>
            <w:r>
              <w:rPr>
                <w:rFonts w:hint="eastAsia" w:ascii="宋体" w:hAnsi="宋体" w:eastAsia="宋体" w:cs="宋体"/>
                <w:color w:val="auto"/>
                <w:sz w:val="24"/>
                <w:szCs w:val="24"/>
                <w:highlight w:val="none"/>
                <w:lang w:val="en-US" w:bidi="zh-CN"/>
              </w:rPr>
              <w:t>评委按照投标人</w:t>
            </w:r>
            <w:r>
              <w:rPr>
                <w:rFonts w:hint="eastAsia" w:ascii="宋体" w:hAnsi="宋体" w:eastAsia="宋体" w:cs="宋体"/>
                <w:color w:val="auto"/>
                <w:sz w:val="24"/>
                <w:szCs w:val="24"/>
                <w:highlight w:val="none"/>
                <w:lang w:bidi="zh-CN"/>
              </w:rPr>
              <w:t>技术响应表</w:t>
            </w:r>
            <w:r>
              <w:rPr>
                <w:rFonts w:hint="eastAsia" w:ascii="宋体" w:hAnsi="宋体" w:eastAsia="宋体" w:cs="宋体"/>
                <w:color w:val="auto"/>
                <w:sz w:val="24"/>
                <w:szCs w:val="24"/>
                <w:highlight w:val="none"/>
                <w:lang w:val="en-US" w:bidi="zh-CN"/>
              </w:rPr>
              <w:t>填写内容</w:t>
            </w:r>
            <w:r>
              <w:rPr>
                <w:rFonts w:hint="eastAsia" w:ascii="宋体" w:hAnsi="宋体" w:eastAsia="宋体" w:cs="宋体"/>
                <w:color w:val="auto"/>
                <w:sz w:val="24"/>
                <w:szCs w:val="24"/>
                <w:highlight w:val="none"/>
                <w:lang w:bidi="zh-CN"/>
              </w:rPr>
              <w:t>，按以下标准执行：</w:t>
            </w:r>
          </w:p>
          <w:p w14:paraId="6424D455">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sz w:val="24"/>
                <w:szCs w:val="24"/>
                <w:highlight w:val="none"/>
                <w:lang w:bidi="zh-CN"/>
              </w:rPr>
              <w:t>常规技术参数负偏离项数量超过</w:t>
            </w:r>
            <w:r>
              <w:rPr>
                <w:rFonts w:hint="eastAsia" w:ascii="宋体" w:hAnsi="宋体" w:eastAsia="宋体" w:cs="宋体"/>
                <w:color w:val="auto"/>
                <w:sz w:val="24"/>
                <w:szCs w:val="24"/>
                <w:highlight w:val="none"/>
                <w:lang w:val="en-US" w:eastAsia="zh-CN" w:bidi="zh-CN"/>
              </w:rPr>
              <w:t>10项</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eastAsia="zh-CN" w:bidi="zh-CN"/>
              </w:rPr>
              <w:t>此技术参数响应部分60分不得分。</w:t>
            </w:r>
          </w:p>
        </w:tc>
        <w:tc>
          <w:tcPr>
            <w:tcW w:w="527" w:type="pct"/>
            <w:tcBorders>
              <w:top w:val="single" w:color="auto" w:sz="4" w:space="0"/>
              <w:left w:val="single" w:color="auto" w:sz="4" w:space="0"/>
              <w:bottom w:val="single" w:color="auto" w:sz="4" w:space="0"/>
              <w:right w:val="single" w:color="auto" w:sz="4" w:space="0"/>
            </w:tcBorders>
            <w:vAlign w:val="center"/>
          </w:tcPr>
          <w:p w14:paraId="5FB689E0">
            <w:pPr>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0-60</w:t>
            </w:r>
            <w:r>
              <w:rPr>
                <w:rFonts w:hint="eastAsia" w:ascii="宋体" w:hAnsi="宋体" w:eastAsia="宋体" w:cs="宋体"/>
                <w:b/>
                <w:bCs/>
                <w:color w:val="auto"/>
                <w:sz w:val="24"/>
                <w:szCs w:val="24"/>
                <w:highlight w:val="none"/>
              </w:rPr>
              <w:t>分</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EC2F9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eastAsia="zh-CN" w:bidi="zh-CN"/>
              </w:rPr>
            </w:pPr>
            <w:r>
              <w:rPr>
                <w:rFonts w:hint="eastAsia" w:ascii="宋体" w:hAnsi="宋体" w:eastAsia="宋体" w:cs="宋体"/>
                <w:color w:val="auto"/>
                <w:sz w:val="24"/>
                <w:szCs w:val="24"/>
                <w:highlight w:val="none"/>
                <w:lang w:bidi="zh-CN"/>
              </w:rPr>
              <w:t>产品质量承诺</w:t>
            </w:r>
          </w:p>
        </w:tc>
        <w:tc>
          <w:tcPr>
            <w:tcW w:w="3289" w:type="pct"/>
            <w:tcBorders>
              <w:top w:val="single" w:color="auto" w:sz="4" w:space="0"/>
              <w:left w:val="single" w:color="auto" w:sz="4" w:space="0"/>
              <w:right w:val="single" w:color="auto" w:sz="4" w:space="0"/>
            </w:tcBorders>
            <w:vAlign w:val="center"/>
          </w:tcPr>
          <w:p w14:paraId="450AF08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投标供应商承诺中标后3个工作日内按</w:t>
            </w:r>
            <w:r>
              <w:rPr>
                <w:rFonts w:hint="eastAsia" w:ascii="宋体" w:hAnsi="宋体" w:eastAsia="宋体" w:cs="宋体"/>
                <w:color w:val="auto"/>
                <w:sz w:val="24"/>
                <w:szCs w:val="24"/>
                <w:highlight w:val="none"/>
                <w:lang w:val="en-US" w:eastAsia="zh-CN" w:bidi="zh-CN"/>
              </w:rPr>
              <w:t>采购人</w:t>
            </w:r>
            <w:r>
              <w:rPr>
                <w:rFonts w:hint="eastAsia" w:ascii="宋体" w:hAnsi="宋体" w:eastAsia="宋体" w:cs="宋体"/>
                <w:color w:val="auto"/>
                <w:sz w:val="24"/>
                <w:szCs w:val="24"/>
                <w:highlight w:val="none"/>
                <w:lang w:bidi="zh-CN"/>
              </w:rPr>
              <w:t>要求</w:t>
            </w:r>
            <w:r>
              <w:rPr>
                <w:rFonts w:hint="eastAsia" w:ascii="宋体" w:hAnsi="宋体" w:eastAsia="宋体" w:cs="宋体"/>
                <w:color w:val="auto"/>
                <w:sz w:val="24"/>
                <w:szCs w:val="24"/>
                <w:highlight w:val="none"/>
                <w:lang w:val="en-US" w:eastAsia="zh-CN" w:bidi="zh-CN"/>
              </w:rPr>
              <w:t>现场</w:t>
            </w:r>
            <w:r>
              <w:rPr>
                <w:rFonts w:hint="eastAsia" w:ascii="宋体" w:hAnsi="宋体" w:eastAsia="宋体" w:cs="宋体"/>
                <w:color w:val="auto"/>
                <w:sz w:val="24"/>
                <w:szCs w:val="24"/>
                <w:highlight w:val="none"/>
                <w:lang w:bidi="zh-CN"/>
              </w:rPr>
              <w:t>提供产品完整演示，演示无法满足技术响应要求的，则认定存在虚假响应</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val="en-US" w:eastAsia="zh-CN" w:bidi="zh-CN"/>
              </w:rPr>
              <w:t>中标无效</w:t>
            </w:r>
            <w:r>
              <w:rPr>
                <w:rFonts w:hint="eastAsia" w:ascii="宋体" w:hAnsi="宋体" w:eastAsia="宋体" w:cs="宋体"/>
                <w:color w:val="auto"/>
                <w:sz w:val="24"/>
                <w:szCs w:val="24"/>
                <w:highlight w:val="none"/>
                <w:lang w:bidi="zh-CN"/>
              </w:rPr>
              <w:t>，并追究其相关责任。提供承诺函得1分，不提供者得0分。</w:t>
            </w:r>
          </w:p>
          <w:p w14:paraId="4174F8B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注：提供加盖投标人公章的承诺书（格式自拟）。</w:t>
            </w:r>
          </w:p>
        </w:tc>
        <w:tc>
          <w:tcPr>
            <w:tcW w:w="52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p>
        </w:tc>
      </w:tr>
      <w:tr w14:paraId="5698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579633F9">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64F8758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产品</w:t>
            </w:r>
            <w:r>
              <w:rPr>
                <w:rFonts w:hint="eastAsia" w:ascii="宋体" w:hAnsi="宋体" w:eastAsia="宋体" w:cs="宋体"/>
                <w:color w:val="auto"/>
                <w:sz w:val="24"/>
                <w:szCs w:val="24"/>
                <w:highlight w:val="none"/>
                <w:lang w:val="en-US" w:eastAsia="zh-CN" w:bidi="zh-CN"/>
              </w:rPr>
              <w:t>及售后服务</w:t>
            </w:r>
            <w:r>
              <w:rPr>
                <w:rFonts w:hint="eastAsia" w:ascii="宋体" w:hAnsi="宋体" w:eastAsia="宋体" w:cs="宋体"/>
                <w:color w:val="auto"/>
                <w:sz w:val="24"/>
                <w:szCs w:val="24"/>
                <w:highlight w:val="none"/>
                <w:lang w:bidi="zh-CN"/>
              </w:rPr>
              <w:t>方案</w:t>
            </w:r>
          </w:p>
        </w:tc>
        <w:tc>
          <w:tcPr>
            <w:tcW w:w="3289" w:type="pct"/>
            <w:tcBorders>
              <w:top w:val="single" w:color="auto" w:sz="4" w:space="0"/>
              <w:left w:val="single" w:color="auto" w:sz="4" w:space="0"/>
              <w:right w:val="single" w:color="auto" w:sz="4" w:space="0"/>
            </w:tcBorders>
            <w:vAlign w:val="center"/>
          </w:tcPr>
          <w:p w14:paraId="21C69E73">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供应商需能结合项目需求提供详细方案，未提供方案不得分，方案内容包括但不限于：</w:t>
            </w:r>
          </w:p>
          <w:p w14:paraId="28B3DCE6">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1.项目需求分析</w:t>
            </w:r>
          </w:p>
          <w:p w14:paraId="43A1C86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2.项目架构及功能方案</w:t>
            </w:r>
          </w:p>
          <w:p w14:paraId="22787F99">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3.项目实施与验收方案</w:t>
            </w:r>
          </w:p>
          <w:p w14:paraId="6D70BEF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4.培训方案</w:t>
            </w:r>
          </w:p>
          <w:p w14:paraId="0B41D1A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5.售后方案</w:t>
            </w:r>
          </w:p>
          <w:p w14:paraId="44FC1965">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（1）方案包含全部5项内容，且具有针对性、合理性、完整性、实用性、可行性的，得5分；</w:t>
            </w:r>
          </w:p>
          <w:p w14:paraId="16671F3F">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（2）方案仅包含3-4项内容或者虽包含全部5项内容，但方案较为简单，实用性、可行性一般的，得3分；</w:t>
            </w:r>
          </w:p>
          <w:p w14:paraId="17F93FF1">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color w:val="auto"/>
                <w:sz w:val="24"/>
                <w:szCs w:val="24"/>
                <w:highlight w:val="none"/>
                <w:lang w:val="en-US" w:eastAsia="zh-CN" w:bidi="zh-CN"/>
              </w:rPr>
              <w:t>（3）方案不够完整、具体，实用性可行性较差的，得1分。</w:t>
            </w:r>
          </w:p>
        </w:tc>
        <w:tc>
          <w:tcPr>
            <w:tcW w:w="527" w:type="pct"/>
            <w:tcBorders>
              <w:top w:val="single" w:color="auto" w:sz="4" w:space="0"/>
              <w:left w:val="single" w:color="auto" w:sz="4" w:space="0"/>
              <w:bottom w:val="single" w:color="auto" w:sz="4" w:space="0"/>
              <w:right w:val="single" w:color="auto" w:sz="4" w:space="0"/>
            </w:tcBorders>
            <w:vAlign w:val="center"/>
          </w:tcPr>
          <w:p w14:paraId="7DFAED82">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tc>
      </w:tr>
      <w:tr w14:paraId="0DA7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34" w:type="pct"/>
            <w:tcBorders>
              <w:left w:val="single" w:color="auto" w:sz="4" w:space="0"/>
              <w:right w:val="single" w:color="auto" w:sz="4" w:space="0"/>
            </w:tcBorders>
            <w:vAlign w:val="center"/>
          </w:tcPr>
          <w:p w14:paraId="6846161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价格分</w:t>
            </w:r>
          </w:p>
          <w:p w14:paraId="63CB6E3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color w:val="auto"/>
                <w:sz w:val="24"/>
                <w:szCs w:val="24"/>
                <w:highlight w:val="none"/>
                <w:lang w:bidi="zh-CN"/>
              </w:rPr>
            </w:pPr>
            <w:r>
              <w:rPr>
                <w:rFonts w:hint="eastAsia" w:ascii="宋体" w:hAnsi="宋体" w:eastAsia="宋体" w:cs="宋体"/>
                <w:b/>
                <w:bCs/>
                <w:color w:val="auto"/>
                <w:sz w:val="24"/>
                <w:szCs w:val="24"/>
                <w:highlight w:val="none"/>
                <w:lang w:bidi="zh-CN"/>
              </w:rPr>
              <w:t>（</w:t>
            </w:r>
            <w:r>
              <w:rPr>
                <w:rFonts w:hint="eastAsia" w:ascii="宋体" w:hAnsi="宋体" w:eastAsia="宋体" w:cs="宋体"/>
                <w:b/>
                <w:bCs/>
                <w:color w:val="auto"/>
                <w:sz w:val="24"/>
                <w:szCs w:val="24"/>
                <w:highlight w:val="none"/>
                <w:lang w:val="en-US" w:eastAsia="zh-CN" w:bidi="zh-CN"/>
              </w:rPr>
              <w:t>30</w:t>
            </w:r>
            <w:r>
              <w:rPr>
                <w:rFonts w:hint="eastAsia" w:ascii="宋体" w:hAnsi="宋体" w:eastAsia="宋体" w:cs="宋体"/>
                <w:b/>
                <w:bCs/>
                <w:color w:val="auto"/>
                <w:sz w:val="24"/>
                <w:szCs w:val="24"/>
                <w:highlight w:val="none"/>
                <w:lang w:bidi="zh-CN"/>
              </w:rPr>
              <w:t>分）</w:t>
            </w:r>
          </w:p>
        </w:tc>
        <w:tc>
          <w:tcPr>
            <w:tcW w:w="4365" w:type="pct"/>
            <w:gridSpan w:val="3"/>
            <w:tcBorders>
              <w:top w:val="single" w:color="auto" w:sz="4" w:space="0"/>
              <w:left w:val="single" w:color="auto" w:sz="4" w:space="0"/>
              <w:right w:val="single" w:color="auto" w:sz="4" w:space="0"/>
            </w:tcBorders>
            <w:vAlign w:val="center"/>
          </w:tcPr>
          <w:p w14:paraId="0F1B2A3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516B1A67">
      <w:pPr>
        <w:spacing w:line="360" w:lineRule="auto"/>
        <w:ind w:firstLine="435"/>
        <w:rPr>
          <w:rFonts w:hint="eastAsia" w:asciiTheme="minorEastAsia" w:hAnsiTheme="minorEastAsia" w:eastAsiaTheme="minorEastAsia"/>
          <w:color w:val="auto"/>
          <w:sz w:val="24"/>
          <w:highlight w:val="none"/>
        </w:rPr>
      </w:pPr>
    </w:p>
    <w:p w14:paraId="3E9982E1">
      <w:pPr>
        <w:widowControl/>
        <w:jc w:val="center"/>
        <w:outlineLvl w:val="0"/>
        <w:rPr>
          <w:rFonts w:hint="eastAsia" w:asciiTheme="minorEastAsia" w:hAnsiTheme="minorEastAsia" w:eastAsiaTheme="minorEastAsia"/>
          <w:b/>
          <w:color w:val="auto"/>
          <w:sz w:val="28"/>
          <w:highlight w:val="none"/>
        </w:rPr>
      </w:pPr>
      <w:bookmarkStart w:id="70" w:name="_Toc7791"/>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70"/>
    </w:p>
    <w:p w14:paraId="223EC7D5">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1FEDCB69">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6601373E">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7337140">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B8C5F72">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71" w:name="_Toc25814"/>
      <w:bookmarkStart w:id="72" w:name="_Toc22209"/>
      <w:r>
        <w:rPr>
          <w:rFonts w:hint="eastAsia" w:ascii="宋体" w:hAnsi="宋体" w:eastAsia="宋体"/>
          <w:b/>
          <w:color w:val="auto"/>
          <w:sz w:val="24"/>
          <w:highlight w:val="none"/>
        </w:rPr>
        <w:t>第一节 政府采购合同协议书</w:t>
      </w:r>
      <w:bookmarkEnd w:id="71"/>
      <w:bookmarkEnd w:id="72"/>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滁州市第一人民医院临床思维训练系统项目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CZYY-2026-30</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EB3F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D656362">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6B069CC4">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90FEE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58DBEFC5">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73" w:name="_Toc4266"/>
      <w:bookmarkStart w:id="74" w:name="_Toc27624"/>
      <w:r>
        <w:rPr>
          <w:rFonts w:hint="eastAsia" w:ascii="宋体" w:hAnsi="宋体" w:eastAsia="宋体" w:cs="@仿宋_GB2312"/>
          <w:bCs w:val="0"/>
          <w:color w:val="auto"/>
          <w:sz w:val="24"/>
          <w:szCs w:val="20"/>
          <w:highlight w:val="none"/>
        </w:rPr>
        <w:t>第二节 政府采购合同通用条款</w:t>
      </w:r>
      <w:bookmarkEnd w:id="73"/>
      <w:bookmarkEnd w:id="74"/>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75"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75"/>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bookmarkStart w:id="76" w:name="_Toc14340"/>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bookmarkEnd w:id="76"/>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bookmarkStart w:id="77" w:name="_Toc2471"/>
      <w:r>
        <w:rPr>
          <w:rFonts w:hint="eastAsia" w:cs="@仿宋_GB2312" w:asciiTheme="minorEastAsia" w:hAnsiTheme="minorEastAsia" w:eastAsiaTheme="minorEastAsia"/>
          <w:bCs w:val="0"/>
          <w:color w:val="auto"/>
          <w:sz w:val="24"/>
          <w:szCs w:val="20"/>
          <w:highlight w:val="none"/>
        </w:rPr>
        <w:t>第三节 政府采购合同专用条款</w:t>
      </w:r>
      <w:bookmarkEnd w:id="77"/>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78" w:name="_Toc9493"/>
      <w:r>
        <w:rPr>
          <w:rFonts w:hint="eastAsia" w:asciiTheme="minorEastAsia" w:hAnsiTheme="minorEastAsia" w:eastAsiaTheme="minorEastAsia"/>
          <w:b/>
          <w:color w:val="auto"/>
          <w:sz w:val="28"/>
          <w:highlight w:val="none"/>
        </w:rPr>
        <w:t>第六章  投标文件格式</w:t>
      </w:r>
      <w:bookmarkEnd w:id="78"/>
    </w:p>
    <w:p w14:paraId="6888C9ED">
      <w:pPr>
        <w:jc w:val="right"/>
        <w:rPr>
          <w:rFonts w:hint="eastAsia" w:ascii="宋体" w:hAnsi="宋体" w:eastAsia="宋体" w:cs="宋体"/>
          <w:b/>
          <w:bCs/>
          <w:color w:val="auto"/>
          <w:sz w:val="44"/>
          <w:szCs w:val="44"/>
          <w:highlight w:val="none"/>
          <w:lang w:val="en-US" w:eastAsia="zh-CN"/>
        </w:rPr>
      </w:pPr>
      <w:bookmarkStart w:id="79" w:name="_Toc5555"/>
      <w:bookmarkStart w:id="80" w:name="_Toc28960"/>
      <w:r>
        <w:rPr>
          <w:rFonts w:hint="eastAsia" w:ascii="宋体" w:hAnsi="宋体" w:eastAsia="宋体" w:cs="宋体"/>
          <w:b/>
          <w:bCs/>
          <w:color w:val="auto"/>
          <w:sz w:val="44"/>
          <w:szCs w:val="44"/>
          <w:highlight w:val="none"/>
          <w:lang w:val="en-US" w:eastAsia="zh-CN"/>
        </w:rPr>
        <w:t>正/副本</w:t>
      </w:r>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81" w:name="_Toc651"/>
      <w:bookmarkStart w:id="82" w:name="_Toc11127"/>
      <w:r>
        <w:rPr>
          <w:rFonts w:hint="eastAsia" w:asciiTheme="minorEastAsia" w:hAnsiTheme="minorEastAsia" w:eastAsiaTheme="minorEastAsia"/>
          <w:b/>
          <w:color w:val="auto"/>
          <w:sz w:val="72"/>
          <w:highlight w:val="none"/>
        </w:rPr>
        <w:t>投</w:t>
      </w:r>
      <w:bookmarkEnd w:id="81"/>
      <w:bookmarkEnd w:id="82"/>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83" w:name="_Toc12605"/>
      <w:bookmarkStart w:id="84" w:name="_Toc6148"/>
      <w:r>
        <w:rPr>
          <w:rFonts w:hint="eastAsia" w:asciiTheme="minorEastAsia" w:hAnsiTheme="minorEastAsia" w:eastAsiaTheme="minorEastAsia"/>
          <w:b/>
          <w:color w:val="auto"/>
          <w:sz w:val="72"/>
          <w:highlight w:val="none"/>
        </w:rPr>
        <w:t>标</w:t>
      </w:r>
      <w:bookmarkEnd w:id="83"/>
      <w:bookmarkEnd w:id="84"/>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85" w:name="_Toc1338"/>
      <w:bookmarkStart w:id="86" w:name="_Toc11353"/>
      <w:r>
        <w:rPr>
          <w:rFonts w:hint="eastAsia" w:asciiTheme="minorEastAsia" w:hAnsiTheme="minorEastAsia" w:eastAsiaTheme="minorEastAsia"/>
          <w:b/>
          <w:color w:val="auto"/>
          <w:sz w:val="72"/>
          <w:highlight w:val="none"/>
        </w:rPr>
        <w:t>文</w:t>
      </w:r>
      <w:bookmarkEnd w:id="85"/>
      <w:bookmarkEnd w:id="86"/>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87" w:name="_Toc10796"/>
      <w:bookmarkStart w:id="88" w:name="_Toc20528"/>
      <w:r>
        <w:rPr>
          <w:rFonts w:hint="eastAsia" w:asciiTheme="minorEastAsia" w:hAnsiTheme="minorEastAsia" w:eastAsiaTheme="minorEastAsia"/>
          <w:b/>
          <w:color w:val="auto"/>
          <w:sz w:val="72"/>
          <w:highlight w:val="none"/>
        </w:rPr>
        <w:t>件</w:t>
      </w:r>
      <w:bookmarkEnd w:id="87"/>
      <w:bookmarkEnd w:id="88"/>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（3）营业执照等证明文件；</w:t>
      </w:r>
    </w:p>
    <w:p w14:paraId="2C8B49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3BC03250">
      <w:pPr>
        <w:pStyle w:val="42"/>
        <w:rPr>
          <w:rFonts w:hint="eastAsia" w:asciiTheme="minorEastAsia" w:hAnsiTheme="minorEastAsia" w:eastAsiaTheme="minorEastAsia"/>
          <w:b/>
          <w:color w:val="auto"/>
          <w:sz w:val="24"/>
          <w:highlight w:val="none"/>
        </w:rPr>
      </w:pPr>
    </w:p>
    <w:p w14:paraId="207A46ED">
      <w:pPr>
        <w:pStyle w:val="42"/>
        <w:rPr>
          <w:rFonts w:hint="eastAsia" w:asciiTheme="minorEastAsia" w:hAnsiTheme="minorEastAsia" w:eastAsiaTheme="minorEastAsia"/>
          <w:b/>
          <w:color w:val="auto"/>
          <w:sz w:val="24"/>
          <w:highlight w:val="none"/>
        </w:rPr>
      </w:pPr>
    </w:p>
    <w:p w14:paraId="5C12E7B8">
      <w:pPr>
        <w:pStyle w:val="42"/>
        <w:rPr>
          <w:rFonts w:hint="eastAsia" w:asciiTheme="minorEastAsia" w:hAnsiTheme="minorEastAsia" w:eastAsiaTheme="minorEastAsia"/>
          <w:b/>
          <w:color w:val="auto"/>
          <w:sz w:val="24"/>
          <w:highlight w:val="none"/>
        </w:rPr>
      </w:pPr>
    </w:p>
    <w:p w14:paraId="0A148189">
      <w:pPr>
        <w:pStyle w:val="42"/>
        <w:rPr>
          <w:rFonts w:hint="eastAsia" w:asciiTheme="minorEastAsia" w:hAnsiTheme="minorEastAsia" w:eastAsiaTheme="minorEastAsia"/>
          <w:b/>
          <w:color w:val="auto"/>
          <w:sz w:val="24"/>
          <w:highlight w:val="none"/>
        </w:rPr>
      </w:pPr>
    </w:p>
    <w:p w14:paraId="090AFF4F">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bookmarkStart w:id="89" w:name="_Toc13783"/>
      <w:r>
        <w:rPr>
          <w:rFonts w:hint="eastAsia" w:asciiTheme="minorEastAsia" w:hAnsiTheme="minorEastAsia" w:eastAsiaTheme="minorEastAsia"/>
          <w:b/>
          <w:color w:val="auto"/>
          <w:sz w:val="24"/>
          <w:highlight w:val="none"/>
        </w:rPr>
        <w:t>一、投标人资格声明书</w:t>
      </w:r>
      <w:bookmarkEnd w:id="89"/>
      <w:r>
        <w:rPr>
          <w:rFonts w:hint="eastAsia" w:asciiTheme="minorEastAsia" w:hAnsiTheme="minorEastAsia" w:eastAsiaTheme="minorEastAsia"/>
          <w:b/>
          <w:color w:val="auto"/>
          <w:sz w:val="24"/>
          <w:highlight w:val="none"/>
        </w:rPr>
        <w:t xml:space="preserve">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w:t>
      </w:r>
      <w:r>
        <w:rPr>
          <w:rFonts w:hint="eastAsia" w:ascii="宋体" w:hAnsi="宋体" w:eastAsia="宋体" w:cs="宋体"/>
          <w:color w:val="auto"/>
          <w:sz w:val="24"/>
          <w:szCs w:val="24"/>
          <w:highlight w:val="none"/>
          <w:lang w:val="en-US" w:eastAsia="zh-CN" w:bidi="ar"/>
        </w:rPr>
        <w:t>开标</w:t>
      </w:r>
      <w:r>
        <w:rPr>
          <w:rFonts w:hint="eastAsia" w:ascii="宋体" w:hAnsi="宋体" w:eastAsia="宋体" w:cs="宋体"/>
          <w:color w:val="auto"/>
          <w:sz w:val="24"/>
          <w:szCs w:val="24"/>
          <w:highlight w:val="none"/>
          <w:lang w:bidi="ar"/>
        </w:rPr>
        <w:t>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bookmarkStart w:id="90" w:name="_Toc8017"/>
      <w:r>
        <w:rPr>
          <w:rFonts w:hint="eastAsia" w:asciiTheme="minorEastAsia" w:hAnsiTheme="minorEastAsia" w:eastAsiaTheme="minorEastAsia"/>
          <w:b/>
          <w:color w:val="auto"/>
          <w:sz w:val="24"/>
          <w:highlight w:val="none"/>
        </w:rPr>
        <w:t>三、开标一览表</w:t>
      </w:r>
      <w:bookmarkEnd w:id="90"/>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391A832A">
            <w:pPr>
              <w:spacing w:line="360" w:lineRule="auto"/>
              <w:jc w:val="left"/>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bookmarkStart w:id="91" w:name="_Toc10692"/>
      <w:r>
        <w:rPr>
          <w:rFonts w:hint="eastAsia" w:asciiTheme="minorEastAsia" w:hAnsiTheme="minorEastAsia" w:eastAsiaTheme="minorEastAsia"/>
          <w:b/>
          <w:color w:val="auto"/>
          <w:sz w:val="24"/>
          <w:highlight w:val="none"/>
        </w:rPr>
        <w:t>四、投标函</w:t>
      </w:r>
      <w:bookmarkEnd w:id="91"/>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品牌、规格型号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spacing w:line="360" w:lineRule="exac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临床思维训练系统</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spacing w:line="360" w:lineRule="exact"/>
              <w:rPr>
                <w:rFonts w:hint="eastAsia" w:ascii="宋体" w:hAnsi="宋体" w:eastAsia="宋体" w:cs="宋体"/>
                <w:color w:val="auto"/>
                <w:sz w:val="24"/>
                <w:szCs w:val="24"/>
                <w:highlight w:val="none"/>
                <w:lang w:val="en-US" w:eastAsia="zh-CN" w:bidi="ar"/>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spacing w:line="360" w:lineRule="exact"/>
              <w:rPr>
                <w:rFonts w:hint="eastAsia" w:ascii="宋体" w:hAnsi="宋体" w:eastAsia="宋体" w:cs="宋体"/>
                <w:color w:val="auto"/>
                <w:sz w:val="24"/>
                <w:szCs w:val="24"/>
                <w:highlight w:val="none"/>
                <w:lang w:val="en-US" w:eastAsia="zh-CN" w:bidi="ar"/>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spacing w:line="360" w:lineRule="exac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spacing w:line="360" w:lineRule="exact"/>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w:t>
            </w: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6D404938">
      <w:pPr>
        <w:spacing w:line="360" w:lineRule="auto"/>
        <w:jc w:val="center"/>
        <w:rPr>
          <w:rFonts w:hint="eastAsia" w:ascii="宋体" w:hAnsi="宋体" w:eastAsia="宋体" w:cs="宋体"/>
          <w:b/>
          <w:color w:val="auto"/>
          <w:sz w:val="24"/>
          <w:szCs w:val="24"/>
          <w:highlight w:val="none"/>
          <w:lang w:bidi="ar"/>
        </w:rPr>
      </w:pPr>
    </w:p>
    <w:p w14:paraId="107B5EE2">
      <w:pPr>
        <w:spacing w:line="360" w:lineRule="auto"/>
        <w:jc w:val="center"/>
        <w:rPr>
          <w:rFonts w:hint="eastAsia" w:ascii="宋体" w:hAnsi="宋体" w:eastAsia="宋体" w:cs="宋体"/>
          <w:b/>
          <w:color w:val="auto"/>
          <w:sz w:val="24"/>
          <w:szCs w:val="24"/>
          <w:highlight w:val="none"/>
          <w:lang w:bidi="ar"/>
        </w:rPr>
      </w:pPr>
    </w:p>
    <w:p w14:paraId="59E7B842">
      <w:pPr>
        <w:spacing w:line="360" w:lineRule="auto"/>
        <w:jc w:val="center"/>
        <w:rPr>
          <w:rFonts w:hint="eastAsia" w:ascii="宋体" w:hAnsi="宋体" w:eastAsia="宋体" w:cs="宋体"/>
          <w:b/>
          <w:color w:val="auto"/>
          <w:sz w:val="24"/>
          <w:szCs w:val="24"/>
          <w:highlight w:val="none"/>
          <w:lang w:bidi="ar"/>
        </w:rPr>
      </w:pPr>
    </w:p>
    <w:p w14:paraId="0472608D">
      <w:pPr>
        <w:spacing w:line="360" w:lineRule="auto"/>
        <w:jc w:val="center"/>
        <w:rPr>
          <w:rFonts w:hint="eastAsia" w:ascii="宋体" w:hAnsi="宋体" w:eastAsia="宋体" w:cs="宋体"/>
          <w:b/>
          <w:color w:val="auto"/>
          <w:sz w:val="24"/>
          <w:szCs w:val="24"/>
          <w:highlight w:val="none"/>
          <w:lang w:bidi="ar"/>
        </w:rPr>
      </w:pPr>
    </w:p>
    <w:p w14:paraId="22BE69D9">
      <w:pPr>
        <w:spacing w:line="360" w:lineRule="auto"/>
        <w:jc w:val="center"/>
        <w:rPr>
          <w:rFonts w:hint="eastAsia" w:ascii="宋体" w:hAnsi="宋体" w:eastAsia="宋体" w:cs="宋体"/>
          <w:b/>
          <w:color w:val="auto"/>
          <w:sz w:val="24"/>
          <w:szCs w:val="24"/>
          <w:highlight w:val="none"/>
          <w:lang w:bidi="ar"/>
        </w:rPr>
      </w:pPr>
    </w:p>
    <w:p w14:paraId="345F947A">
      <w:pPr>
        <w:spacing w:line="360" w:lineRule="auto"/>
        <w:jc w:val="center"/>
        <w:rPr>
          <w:rFonts w:hint="eastAsia" w:ascii="宋体" w:hAnsi="宋体" w:eastAsia="宋体" w:cs="宋体"/>
          <w:b/>
          <w:color w:val="auto"/>
          <w:sz w:val="24"/>
          <w:szCs w:val="24"/>
          <w:highlight w:val="none"/>
          <w:lang w:bidi="ar"/>
        </w:rPr>
      </w:pPr>
    </w:p>
    <w:p w14:paraId="50FB84E2">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4"/>
        <w:gridCol w:w="952"/>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05"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41"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485"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549"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05" w:type="pct"/>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41"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05" w:type="pct"/>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41"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05" w:type="pct"/>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41"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05" w:type="pct"/>
            <w:tcBorders>
              <w:top w:val="single" w:color="auto" w:sz="4" w:space="0"/>
              <w:left w:val="nil"/>
              <w:bottom w:val="single" w:color="auto" w:sz="4" w:space="0"/>
              <w:right w:val="single" w:color="auto" w:sz="4" w:space="0"/>
            </w:tcBorders>
            <w:shd w:val="clear" w:color="auto" w:fill="auto"/>
            <w:vAlign w:val="center"/>
          </w:tcPr>
          <w:p w14:paraId="789A64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olor w:val="auto"/>
                <w:sz w:val="24"/>
                <w:szCs w:val="24"/>
                <w:highlight w:val="none"/>
              </w:rPr>
            </w:pPr>
            <w:r>
              <w:rPr>
                <w:rFonts w:hint="eastAsia" w:cs="Arial" w:asciiTheme="majorEastAsia" w:hAnsiTheme="majorEastAsia" w:eastAsiaTheme="majorEastAsia"/>
                <w:b/>
                <w:bCs/>
                <w:color w:val="auto"/>
                <w:kern w:val="2"/>
                <w:sz w:val="24"/>
                <w:szCs w:val="32"/>
                <w:highlight w:val="none"/>
                <w:lang w:val="en-US" w:eastAsia="zh-CN" w:bidi="ar-SA"/>
              </w:rPr>
              <w:t>免费质保期限</w:t>
            </w:r>
          </w:p>
        </w:tc>
        <w:tc>
          <w:tcPr>
            <w:tcW w:w="1441"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ar"/>
              </w:rPr>
              <w:t>5</w:t>
            </w:r>
          </w:p>
        </w:tc>
        <w:tc>
          <w:tcPr>
            <w:tcW w:w="1105" w:type="pct"/>
            <w:tcBorders>
              <w:top w:val="single" w:color="auto" w:sz="4" w:space="0"/>
              <w:left w:val="nil"/>
              <w:bottom w:val="single" w:color="auto" w:sz="4" w:space="0"/>
              <w:right w:val="single" w:color="auto" w:sz="4" w:space="0"/>
            </w:tcBorders>
            <w:shd w:val="clear" w:color="auto" w:fill="auto"/>
            <w:vAlign w:val="center"/>
          </w:tcPr>
          <w:p w14:paraId="55E37A5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olor w:val="auto"/>
                <w:sz w:val="24"/>
                <w:szCs w:val="24"/>
                <w:highlight w:val="none"/>
              </w:rPr>
            </w:pPr>
            <w:r>
              <w:rPr>
                <w:rFonts w:hint="eastAsia" w:cs="Arial" w:asciiTheme="majorEastAsia" w:hAnsiTheme="majorEastAsia" w:eastAsiaTheme="majorEastAsia"/>
                <w:b/>
                <w:bCs/>
                <w:color w:val="auto"/>
                <w:kern w:val="2"/>
                <w:sz w:val="24"/>
                <w:szCs w:val="32"/>
                <w:highlight w:val="none"/>
                <w:lang w:val="en-US" w:eastAsia="zh-CN" w:bidi="ar-SA"/>
              </w:rPr>
              <w:t>质保期后维保比例要求</w:t>
            </w:r>
          </w:p>
        </w:tc>
        <w:tc>
          <w:tcPr>
            <w:tcW w:w="1441"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485"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549"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bookmarkStart w:id="92" w:name="_Toc13112"/>
      <w:r>
        <w:rPr>
          <w:rFonts w:hint="eastAsia" w:ascii="宋体" w:hAnsi="宋体" w:eastAsia="宋体" w:cs="宋体"/>
          <w:b/>
          <w:color w:val="auto"/>
          <w:sz w:val="24"/>
          <w:szCs w:val="24"/>
          <w:highlight w:val="none"/>
          <w:lang w:bidi="ar"/>
        </w:rPr>
        <w:t>七、诚信履约承诺函</w:t>
      </w:r>
      <w:bookmarkEnd w:id="92"/>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bookmarkStart w:id="93" w:name="_Toc25635"/>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93"/>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我公司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或</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我公司</w:t>
      </w:r>
      <w:r>
        <w:rPr>
          <w:rFonts w:hint="eastAsia" w:ascii="宋体" w:hAnsi="宋体" w:eastAsia="宋体" w:cs="宋体"/>
          <w:b/>
          <w:b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94" w:name="_Toc32633"/>
      <w:bookmarkStart w:id="95" w:name="_Toc2683"/>
      <w:bookmarkStart w:id="96" w:name="_Toc21120"/>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94"/>
      <w:bookmarkEnd w:id="95"/>
      <w:bookmarkEnd w:id="96"/>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79"/>
    <w:bookmarkEnd w:id="80"/>
    <w:p w14:paraId="06E93961">
      <w:pPr>
        <w:widowControl/>
        <w:jc w:val="center"/>
        <w:rPr>
          <w:rFonts w:hint="eastAsia" w:ascii="宋体" w:hAnsi="宋体" w:eastAsia="宋体" w:cs="宋体"/>
          <w:b/>
          <w:color w:val="auto"/>
          <w:sz w:val="24"/>
          <w:szCs w:val="24"/>
          <w:highlight w:val="none"/>
          <w:lang w:bidi="ar"/>
        </w:rPr>
      </w:pPr>
      <w:bookmarkStart w:id="97" w:name="_Toc6435"/>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98" w:name="_Toc2364"/>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7"/>
      <w:bookmarkEnd w:id="98"/>
    </w:p>
    <w:p w14:paraId="79374884">
      <w:pPr>
        <w:spacing w:line="360" w:lineRule="auto"/>
        <w:jc w:val="center"/>
        <w:outlineLvl w:val="1"/>
        <w:rPr>
          <w:rFonts w:hint="eastAsia" w:ascii="仿宋" w:hAnsi="仿宋" w:eastAsia="仿宋" w:cs="仿宋"/>
          <w:b/>
          <w:bCs/>
          <w:color w:val="auto"/>
          <w:sz w:val="32"/>
          <w:szCs w:val="44"/>
          <w:highlight w:val="none"/>
        </w:rPr>
      </w:pPr>
      <w:bookmarkStart w:id="99" w:name="_Toc4098"/>
      <w:bookmarkStart w:id="100" w:name="_Toc27489"/>
      <w:bookmarkStart w:id="101" w:name="_Toc27159"/>
      <w:r>
        <w:rPr>
          <w:rFonts w:hint="eastAsia" w:ascii="仿宋" w:hAnsi="仿宋" w:eastAsia="仿宋" w:cs="仿宋"/>
          <w:b/>
          <w:bCs/>
          <w:color w:val="auto"/>
          <w:sz w:val="32"/>
          <w:szCs w:val="44"/>
          <w:highlight w:val="none"/>
        </w:rPr>
        <w:t>询问函范本</w:t>
      </w:r>
      <w:bookmarkEnd w:id="99"/>
      <w:bookmarkEnd w:id="100"/>
      <w:bookmarkEnd w:id="101"/>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2" w:name="_Toc13899"/>
      <w:r>
        <w:rPr>
          <w:rFonts w:hint="eastAsia" w:cs="仿宋" w:asciiTheme="minorEastAsia" w:hAnsiTheme="minorEastAsia" w:eastAsiaTheme="minorEastAsia"/>
          <w:color w:val="auto"/>
          <w:sz w:val="24"/>
          <w:szCs w:val="24"/>
          <w:highlight w:val="none"/>
        </w:rPr>
        <w:t>一、(事项一)</w:t>
      </w:r>
      <w:bookmarkEnd w:id="102"/>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3" w:name="_Toc3352"/>
      <w:r>
        <w:rPr>
          <w:rFonts w:hint="eastAsia" w:cs="仿宋" w:asciiTheme="minorEastAsia" w:hAnsiTheme="minorEastAsia" w:eastAsiaTheme="minorEastAsia"/>
          <w:color w:val="auto"/>
          <w:sz w:val="24"/>
          <w:szCs w:val="24"/>
          <w:highlight w:val="none"/>
        </w:rPr>
        <w:t>二、(事项二)</w:t>
      </w:r>
      <w:bookmarkEnd w:id="103"/>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104" w:name="_Toc1575"/>
      <w:bookmarkStart w:id="105" w:name="_Toc10606"/>
      <w:bookmarkStart w:id="106" w:name="_Toc3245"/>
      <w:r>
        <w:rPr>
          <w:rFonts w:hint="eastAsia" w:ascii="仿宋" w:hAnsi="仿宋" w:eastAsia="仿宋" w:cs="仿宋"/>
          <w:b/>
          <w:bCs/>
          <w:color w:val="auto"/>
          <w:sz w:val="32"/>
          <w:szCs w:val="44"/>
          <w:highlight w:val="none"/>
        </w:rPr>
        <w:t>质疑函范本</w:t>
      </w:r>
      <w:bookmarkEnd w:id="104"/>
      <w:bookmarkEnd w:id="105"/>
      <w:bookmarkEnd w:id="106"/>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07" w:name="_Toc21381"/>
      <w:r>
        <w:rPr>
          <w:rFonts w:hint="eastAsia" w:cs="仿宋" w:asciiTheme="minorEastAsia" w:hAnsiTheme="minorEastAsia" w:eastAsiaTheme="minorEastAsia"/>
          <w:b/>
          <w:bCs/>
          <w:color w:val="auto"/>
          <w:sz w:val="24"/>
          <w:szCs w:val="24"/>
          <w:highlight w:val="none"/>
        </w:rPr>
        <w:t>一、质疑供应商基本信息</w:t>
      </w:r>
      <w:bookmarkEnd w:id="107"/>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8" w:name="_Toc28415"/>
      <w:r>
        <w:rPr>
          <w:rFonts w:hint="eastAsia" w:cs="仿宋" w:asciiTheme="minorEastAsia" w:hAnsiTheme="minorEastAsia" w:eastAsiaTheme="minorEastAsia"/>
          <w:b/>
          <w:bCs/>
          <w:color w:val="auto"/>
          <w:sz w:val="24"/>
          <w:szCs w:val="24"/>
          <w:highlight w:val="none"/>
        </w:rPr>
        <w:t>二、质疑项目基本情况</w:t>
      </w:r>
      <w:bookmarkEnd w:id="108"/>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9" w:name="_Toc19014"/>
      <w:r>
        <w:rPr>
          <w:rFonts w:hint="eastAsia" w:cs="仿宋" w:asciiTheme="minorEastAsia" w:hAnsiTheme="minorEastAsia" w:eastAsiaTheme="minorEastAsia"/>
          <w:b/>
          <w:bCs/>
          <w:color w:val="auto"/>
          <w:sz w:val="24"/>
          <w:szCs w:val="24"/>
          <w:highlight w:val="none"/>
        </w:rPr>
        <w:t>三、质疑事项具体内容</w:t>
      </w:r>
      <w:bookmarkEnd w:id="109"/>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10" w:name="_Toc17919"/>
      <w:r>
        <w:rPr>
          <w:rFonts w:hint="eastAsia" w:cs="仿宋" w:asciiTheme="minorEastAsia" w:hAnsiTheme="minorEastAsia" w:eastAsiaTheme="minorEastAsia"/>
          <w:b/>
          <w:bCs/>
          <w:color w:val="auto"/>
          <w:sz w:val="24"/>
          <w:szCs w:val="24"/>
          <w:highlight w:val="none"/>
        </w:rPr>
        <w:t>四、与质疑事项相关的质疑请求</w:t>
      </w:r>
      <w:bookmarkEnd w:id="110"/>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111" w:name="_Toc9754"/>
      <w:bookmarkStart w:id="112" w:name="_Toc2021"/>
      <w:bookmarkStart w:id="113" w:name="_Toc26836"/>
      <w:r>
        <w:rPr>
          <w:rFonts w:hint="eastAsia" w:asciiTheme="minorEastAsia" w:hAnsiTheme="minorEastAsia" w:eastAsiaTheme="minorEastAsia"/>
          <w:b/>
          <w:color w:val="auto"/>
          <w:sz w:val="28"/>
          <w:szCs w:val="32"/>
          <w:highlight w:val="none"/>
        </w:rPr>
        <w:t>质疑函制作说明：</w:t>
      </w:r>
      <w:bookmarkEnd w:id="111"/>
      <w:bookmarkEnd w:id="112"/>
      <w:bookmarkEnd w:id="113"/>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4" w:name="_Toc4221"/>
      <w:bookmarkStart w:id="115"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114"/>
      <w:bookmarkEnd w:id="115"/>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116" w:name="OLE_LINK91"/>
      <w:bookmarkEnd w:id="116"/>
      <w:bookmarkStart w:id="117" w:name="OLE_LINK92"/>
      <w:bookmarkEnd w:id="117"/>
      <w:bookmarkStart w:id="118" w:name="OLE_LINK93"/>
      <w:bookmarkEnd w:id="118"/>
      <w:bookmarkStart w:id="119" w:name="OLE_LINK103"/>
      <w:r>
        <w:rPr>
          <w:rFonts w:hint="eastAsia" w:ascii="宋体" w:hAnsi="宋体" w:eastAsia="宋体" w:cs="宋体"/>
          <w:color w:val="auto"/>
          <w:sz w:val="24"/>
          <w:szCs w:val="24"/>
          <w:highlight w:val="none"/>
          <w:lang w:bidi="ar"/>
        </w:rPr>
        <w:t>投标人、法定代表人及其项目经理(建造师)</w:t>
      </w:r>
      <w:bookmarkEnd w:id="119"/>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20" w:name="OLE_LINK119"/>
      <w:bookmarkEnd w:id="120"/>
      <w:bookmarkStart w:id="121" w:name="OLE_LINK86"/>
      <w:bookmarkEnd w:id="121"/>
      <w:bookmarkStart w:id="122" w:name="OLE_LINK87"/>
      <w:bookmarkEnd w:id="122"/>
      <w:bookmarkStart w:id="123" w:name="OLE_LINK94"/>
      <w:r>
        <w:rPr>
          <w:rFonts w:hint="eastAsia" w:ascii="宋体" w:hAnsi="宋体" w:eastAsia="宋体" w:cs="宋体"/>
          <w:color w:val="auto"/>
          <w:sz w:val="24"/>
          <w:szCs w:val="24"/>
          <w:highlight w:val="none"/>
          <w:lang w:bidi="ar"/>
        </w:rPr>
        <w:t>①被列入“失信被执行人”的;</w:t>
      </w:r>
      <w:bookmarkEnd w:id="123"/>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124" w:name="OLE_LINK116"/>
      <w:bookmarkEnd w:id="124"/>
      <w:bookmarkStart w:id="125" w:name="OLE_LINK117"/>
      <w:bookmarkEnd w:id="125"/>
      <w:bookmarkStart w:id="126" w:name="OLE_LINK115"/>
      <w:bookmarkEnd w:id="126"/>
      <w:bookmarkStart w:id="127" w:name="OLE_LINK118"/>
      <w:r>
        <w:rPr>
          <w:rFonts w:hint="eastAsia" w:ascii="宋体" w:hAnsi="宋体" w:eastAsia="宋体" w:cs="宋体"/>
          <w:color w:val="auto"/>
          <w:sz w:val="24"/>
          <w:szCs w:val="24"/>
          <w:highlight w:val="none"/>
          <w:lang w:bidi="ar"/>
        </w:rPr>
        <w:t>“重大税收违法失信主体”</w:t>
      </w:r>
      <w:bookmarkEnd w:id="127"/>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128" w:name="OLE_LINK85"/>
      <w:bookmarkEnd w:id="128"/>
      <w:bookmarkStart w:id="129" w:name="OLE_LINK84"/>
      <w:r>
        <w:rPr>
          <w:rFonts w:hint="eastAsia" w:ascii="宋体" w:hAnsi="宋体" w:eastAsia="宋体" w:cs="宋体"/>
          <w:color w:val="auto"/>
          <w:sz w:val="24"/>
          <w:szCs w:val="24"/>
          <w:highlight w:val="none"/>
          <w:lang w:bidi="ar"/>
        </w:rPr>
        <w:t>农民工工资失信联合惩戒对象</w:t>
      </w:r>
      <w:bookmarkEnd w:id="129"/>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130" w:name="OLE_LINK130"/>
      <w:r>
        <w:rPr>
          <w:rFonts w:hint="eastAsia" w:ascii="宋体" w:hAnsi="宋体" w:eastAsia="宋体" w:cs="宋体"/>
          <w:color w:val="auto"/>
          <w:sz w:val="24"/>
          <w:szCs w:val="24"/>
          <w:highlight w:val="none"/>
          <w:lang w:bidi="ar"/>
        </w:rPr>
        <w:t>国家企业信用信息公示系统网站</w:t>
      </w:r>
      <w:bookmarkEnd w:id="130"/>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31" w:name="OLE_LINK121"/>
      <w:bookmarkEnd w:id="131"/>
      <w:bookmarkStart w:id="132" w:name="OLE_LINK120"/>
      <w:bookmarkEnd w:id="132"/>
      <w:bookmarkStart w:id="133" w:name="OLE_LINK122"/>
      <w:r>
        <w:rPr>
          <w:rFonts w:hint="eastAsia" w:ascii="宋体" w:hAnsi="宋体" w:eastAsia="宋体" w:cs="宋体"/>
          <w:color w:val="auto"/>
          <w:sz w:val="24"/>
          <w:szCs w:val="24"/>
          <w:highlight w:val="none"/>
          <w:lang w:bidi="ar"/>
        </w:rPr>
        <w:t>①被列入“经营异常名录”或者“严重违法失信名单”的。</w:t>
      </w:r>
      <w:bookmarkEnd w:id="133"/>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34" w:name="OLE_LINK123"/>
      <w:bookmarkEnd w:id="134"/>
      <w:bookmarkStart w:id="135" w:name="OLE_LINK124"/>
      <w:r>
        <w:rPr>
          <w:rFonts w:hint="eastAsia" w:ascii="宋体" w:hAnsi="宋体" w:eastAsia="宋体" w:cs="宋体"/>
          <w:color w:val="auto"/>
          <w:sz w:val="24"/>
          <w:szCs w:val="24"/>
          <w:highlight w:val="none"/>
          <w:lang w:bidi="ar"/>
        </w:rPr>
        <w:t>①</w:t>
      </w:r>
      <w:bookmarkEnd w:id="135"/>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36" w:name="OLE_LINK108"/>
      <w:bookmarkEnd w:id="136"/>
      <w:bookmarkStart w:id="137"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37"/>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38" w:name="OLE_LINK102"/>
      <w:bookmarkEnd w:id="138"/>
      <w:bookmarkStart w:id="139" w:name="OLE_LINK100"/>
      <w:bookmarkEnd w:id="139"/>
      <w:bookmarkStart w:id="140" w:name="OLE_LINK101"/>
      <w:r>
        <w:rPr>
          <w:rFonts w:hint="eastAsia" w:ascii="宋体" w:hAnsi="宋体" w:eastAsia="宋体" w:cs="宋体"/>
          <w:color w:val="auto"/>
          <w:sz w:val="24"/>
          <w:szCs w:val="24"/>
          <w:highlight w:val="none"/>
          <w:lang w:bidi="ar"/>
        </w:rPr>
        <w:t>被列入“经营异常名录”或者“严重违法失信名单”的</w:t>
      </w:r>
      <w:bookmarkEnd w:id="140"/>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41" w:name="OLE_LINK95"/>
      <w:bookmarkEnd w:id="141"/>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42" w:name="OLE_LINK105"/>
      <w:bookmarkEnd w:id="142"/>
      <w:bookmarkStart w:id="143" w:name="OLE_LINK106"/>
      <w:bookmarkEnd w:id="143"/>
      <w:bookmarkStart w:id="144" w:name="OLE_LINK104"/>
      <w:r>
        <w:rPr>
          <w:rFonts w:hint="eastAsia" w:ascii="宋体" w:hAnsi="宋体" w:eastAsia="宋体" w:cs="宋体"/>
          <w:color w:val="auto"/>
          <w:sz w:val="24"/>
          <w:szCs w:val="24"/>
          <w:highlight w:val="none"/>
          <w:lang w:bidi="ar"/>
        </w:rPr>
        <w:t>被列入“政府采购严重违法失信行为信息记录”的</w:t>
      </w:r>
      <w:bookmarkEnd w:id="144"/>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45" w:name="_Toc4556"/>
      <w:bookmarkEnd w:id="145"/>
      <w:bookmarkStart w:id="146" w:name="_Toc24106"/>
      <w:bookmarkStart w:id="147"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46"/>
      <w:bookmarkEnd w:id="147"/>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D60B10"/>
    <w:rsid w:val="01E93A1B"/>
    <w:rsid w:val="02110D66"/>
    <w:rsid w:val="0214602E"/>
    <w:rsid w:val="02380E83"/>
    <w:rsid w:val="025F774E"/>
    <w:rsid w:val="029A6E6A"/>
    <w:rsid w:val="02D435F7"/>
    <w:rsid w:val="03486B27"/>
    <w:rsid w:val="040A094E"/>
    <w:rsid w:val="04671EF4"/>
    <w:rsid w:val="04B35139"/>
    <w:rsid w:val="04F5705D"/>
    <w:rsid w:val="05485881"/>
    <w:rsid w:val="056F201D"/>
    <w:rsid w:val="05940AC6"/>
    <w:rsid w:val="05B664D4"/>
    <w:rsid w:val="06071298"/>
    <w:rsid w:val="064B485A"/>
    <w:rsid w:val="06823FBC"/>
    <w:rsid w:val="068C65C4"/>
    <w:rsid w:val="07076C01"/>
    <w:rsid w:val="071C12AC"/>
    <w:rsid w:val="077C7A64"/>
    <w:rsid w:val="07A934B3"/>
    <w:rsid w:val="07EB6287"/>
    <w:rsid w:val="07EC4BEA"/>
    <w:rsid w:val="0806421B"/>
    <w:rsid w:val="08122176"/>
    <w:rsid w:val="08D77648"/>
    <w:rsid w:val="094A3686"/>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0F534B"/>
    <w:rsid w:val="0C1069CD"/>
    <w:rsid w:val="0C5E598A"/>
    <w:rsid w:val="0C685EAE"/>
    <w:rsid w:val="0C992C37"/>
    <w:rsid w:val="0CBD6F29"/>
    <w:rsid w:val="0D5B011C"/>
    <w:rsid w:val="0D7C07BE"/>
    <w:rsid w:val="0D8633EB"/>
    <w:rsid w:val="0DB2027A"/>
    <w:rsid w:val="0DB55A7E"/>
    <w:rsid w:val="0E810642"/>
    <w:rsid w:val="0E9113ED"/>
    <w:rsid w:val="0EAC50D3"/>
    <w:rsid w:val="0EDB1514"/>
    <w:rsid w:val="0EEA6FC1"/>
    <w:rsid w:val="0F790928"/>
    <w:rsid w:val="0F8400D8"/>
    <w:rsid w:val="102636A0"/>
    <w:rsid w:val="107C607B"/>
    <w:rsid w:val="10CD72BB"/>
    <w:rsid w:val="111625C1"/>
    <w:rsid w:val="115031A6"/>
    <w:rsid w:val="118D4E7A"/>
    <w:rsid w:val="12197477"/>
    <w:rsid w:val="12314985"/>
    <w:rsid w:val="1264785B"/>
    <w:rsid w:val="12E05F13"/>
    <w:rsid w:val="12F16504"/>
    <w:rsid w:val="131B5CD3"/>
    <w:rsid w:val="13776448"/>
    <w:rsid w:val="1382549E"/>
    <w:rsid w:val="14025795"/>
    <w:rsid w:val="144F070C"/>
    <w:rsid w:val="1466407E"/>
    <w:rsid w:val="14834E28"/>
    <w:rsid w:val="148E7D65"/>
    <w:rsid w:val="149363ED"/>
    <w:rsid w:val="14C34F24"/>
    <w:rsid w:val="15225379"/>
    <w:rsid w:val="15231BF9"/>
    <w:rsid w:val="15515573"/>
    <w:rsid w:val="15565D98"/>
    <w:rsid w:val="15C4546D"/>
    <w:rsid w:val="160B4F92"/>
    <w:rsid w:val="16705DED"/>
    <w:rsid w:val="16881F81"/>
    <w:rsid w:val="16EA2C3C"/>
    <w:rsid w:val="17365652"/>
    <w:rsid w:val="17595D7F"/>
    <w:rsid w:val="189C1D14"/>
    <w:rsid w:val="195A07CF"/>
    <w:rsid w:val="19A03A86"/>
    <w:rsid w:val="19D33615"/>
    <w:rsid w:val="1A064976"/>
    <w:rsid w:val="1A361CF4"/>
    <w:rsid w:val="1A3B68AA"/>
    <w:rsid w:val="1A3E1C1E"/>
    <w:rsid w:val="1B6F4F40"/>
    <w:rsid w:val="1C0A315F"/>
    <w:rsid w:val="1C141836"/>
    <w:rsid w:val="1C33473D"/>
    <w:rsid w:val="1C5A786C"/>
    <w:rsid w:val="1C76537D"/>
    <w:rsid w:val="1CB87339"/>
    <w:rsid w:val="1CF2638E"/>
    <w:rsid w:val="1D0C4F8F"/>
    <w:rsid w:val="1D7847A6"/>
    <w:rsid w:val="1D9C6312"/>
    <w:rsid w:val="1E1265D5"/>
    <w:rsid w:val="1E2E78B2"/>
    <w:rsid w:val="1E4449D5"/>
    <w:rsid w:val="1E6B6A14"/>
    <w:rsid w:val="1F370744"/>
    <w:rsid w:val="1F521FFB"/>
    <w:rsid w:val="1F6115C2"/>
    <w:rsid w:val="1F933745"/>
    <w:rsid w:val="1F955DB9"/>
    <w:rsid w:val="1FD16A32"/>
    <w:rsid w:val="20104D96"/>
    <w:rsid w:val="20216FA3"/>
    <w:rsid w:val="20550D9A"/>
    <w:rsid w:val="209B6D55"/>
    <w:rsid w:val="20AC3611"/>
    <w:rsid w:val="20C0056A"/>
    <w:rsid w:val="20D12777"/>
    <w:rsid w:val="20E26732"/>
    <w:rsid w:val="20E95028"/>
    <w:rsid w:val="21221225"/>
    <w:rsid w:val="21845C9E"/>
    <w:rsid w:val="218E2416"/>
    <w:rsid w:val="226915FE"/>
    <w:rsid w:val="227000D6"/>
    <w:rsid w:val="22702106"/>
    <w:rsid w:val="22A85809"/>
    <w:rsid w:val="22E5075C"/>
    <w:rsid w:val="234F4B80"/>
    <w:rsid w:val="2411199F"/>
    <w:rsid w:val="241804A5"/>
    <w:rsid w:val="24214489"/>
    <w:rsid w:val="245D47C2"/>
    <w:rsid w:val="247769C5"/>
    <w:rsid w:val="24B97929"/>
    <w:rsid w:val="24D632D7"/>
    <w:rsid w:val="25205A7B"/>
    <w:rsid w:val="25381017"/>
    <w:rsid w:val="265A4FBD"/>
    <w:rsid w:val="26E10E4C"/>
    <w:rsid w:val="270A5A82"/>
    <w:rsid w:val="271E0BB2"/>
    <w:rsid w:val="276021F9"/>
    <w:rsid w:val="27710810"/>
    <w:rsid w:val="27CD5A5E"/>
    <w:rsid w:val="27D241F6"/>
    <w:rsid w:val="27D65DBA"/>
    <w:rsid w:val="283A6824"/>
    <w:rsid w:val="285F40CA"/>
    <w:rsid w:val="289E1AF0"/>
    <w:rsid w:val="28C01ECB"/>
    <w:rsid w:val="29253660"/>
    <w:rsid w:val="29BF71E3"/>
    <w:rsid w:val="29C41F6C"/>
    <w:rsid w:val="29D6387F"/>
    <w:rsid w:val="29E03A2B"/>
    <w:rsid w:val="2A127B63"/>
    <w:rsid w:val="2A186477"/>
    <w:rsid w:val="2A451A6C"/>
    <w:rsid w:val="2AAA4765"/>
    <w:rsid w:val="2AC21606"/>
    <w:rsid w:val="2B256358"/>
    <w:rsid w:val="2B365FF8"/>
    <w:rsid w:val="2B446269"/>
    <w:rsid w:val="2B7E7608"/>
    <w:rsid w:val="2B7F04E9"/>
    <w:rsid w:val="2B8B554A"/>
    <w:rsid w:val="2B8F3398"/>
    <w:rsid w:val="2C835CA7"/>
    <w:rsid w:val="2C8D32DB"/>
    <w:rsid w:val="2C932FD6"/>
    <w:rsid w:val="2D496D68"/>
    <w:rsid w:val="2E11136E"/>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F07456"/>
    <w:rsid w:val="32497AF3"/>
    <w:rsid w:val="325668E3"/>
    <w:rsid w:val="343C0775"/>
    <w:rsid w:val="34401962"/>
    <w:rsid w:val="34827E67"/>
    <w:rsid w:val="348D47EE"/>
    <w:rsid w:val="349B5B79"/>
    <w:rsid w:val="34A51AF9"/>
    <w:rsid w:val="356C50EC"/>
    <w:rsid w:val="36137E45"/>
    <w:rsid w:val="362B30EB"/>
    <w:rsid w:val="36376E0A"/>
    <w:rsid w:val="36484C39"/>
    <w:rsid w:val="364A4C7C"/>
    <w:rsid w:val="36A83A7F"/>
    <w:rsid w:val="36C02CFA"/>
    <w:rsid w:val="36E27AE8"/>
    <w:rsid w:val="3700166C"/>
    <w:rsid w:val="371A1B6C"/>
    <w:rsid w:val="379A1012"/>
    <w:rsid w:val="38694EE9"/>
    <w:rsid w:val="387B329C"/>
    <w:rsid w:val="38F1355F"/>
    <w:rsid w:val="39717338"/>
    <w:rsid w:val="398443D3"/>
    <w:rsid w:val="39B40599"/>
    <w:rsid w:val="3A0946EB"/>
    <w:rsid w:val="3A117273"/>
    <w:rsid w:val="3A6818FA"/>
    <w:rsid w:val="3AAD21B4"/>
    <w:rsid w:val="3AB344ED"/>
    <w:rsid w:val="3B0B7708"/>
    <w:rsid w:val="3B365CC9"/>
    <w:rsid w:val="3B60677A"/>
    <w:rsid w:val="3B697D24"/>
    <w:rsid w:val="3B814447"/>
    <w:rsid w:val="3B9A7B88"/>
    <w:rsid w:val="3BB42978"/>
    <w:rsid w:val="3BD8694B"/>
    <w:rsid w:val="3C161A03"/>
    <w:rsid w:val="3CDF3F9E"/>
    <w:rsid w:val="3D2C7AC8"/>
    <w:rsid w:val="3D4E2786"/>
    <w:rsid w:val="3D536596"/>
    <w:rsid w:val="3D855D12"/>
    <w:rsid w:val="3D8B42FF"/>
    <w:rsid w:val="3DD338D1"/>
    <w:rsid w:val="3DE86C4C"/>
    <w:rsid w:val="3DF36A6E"/>
    <w:rsid w:val="3EA572C5"/>
    <w:rsid w:val="3EBA1EE9"/>
    <w:rsid w:val="3F0833B0"/>
    <w:rsid w:val="3F182204"/>
    <w:rsid w:val="3F786788"/>
    <w:rsid w:val="3F792F1E"/>
    <w:rsid w:val="3F9133A5"/>
    <w:rsid w:val="40493E7F"/>
    <w:rsid w:val="40824826"/>
    <w:rsid w:val="40A54574"/>
    <w:rsid w:val="40E63923"/>
    <w:rsid w:val="41546D80"/>
    <w:rsid w:val="415643E4"/>
    <w:rsid w:val="419158DF"/>
    <w:rsid w:val="41E537CB"/>
    <w:rsid w:val="42293AD3"/>
    <w:rsid w:val="42971481"/>
    <w:rsid w:val="42A04182"/>
    <w:rsid w:val="42EB67BC"/>
    <w:rsid w:val="43032966"/>
    <w:rsid w:val="43194544"/>
    <w:rsid w:val="433437C5"/>
    <w:rsid w:val="43A91E5B"/>
    <w:rsid w:val="448121AB"/>
    <w:rsid w:val="449E0D39"/>
    <w:rsid w:val="44E41ED5"/>
    <w:rsid w:val="4542321E"/>
    <w:rsid w:val="45B222C8"/>
    <w:rsid w:val="45B44292"/>
    <w:rsid w:val="45C73FC5"/>
    <w:rsid w:val="45E32B26"/>
    <w:rsid w:val="45EF5FB8"/>
    <w:rsid w:val="463A3650"/>
    <w:rsid w:val="46461627"/>
    <w:rsid w:val="46647A66"/>
    <w:rsid w:val="469F0116"/>
    <w:rsid w:val="46B32A67"/>
    <w:rsid w:val="46F1158D"/>
    <w:rsid w:val="47277B83"/>
    <w:rsid w:val="4750522E"/>
    <w:rsid w:val="475259B7"/>
    <w:rsid w:val="475C7B62"/>
    <w:rsid w:val="47995D18"/>
    <w:rsid w:val="483E28ED"/>
    <w:rsid w:val="484F2050"/>
    <w:rsid w:val="488302AE"/>
    <w:rsid w:val="48831CF9"/>
    <w:rsid w:val="48AC020A"/>
    <w:rsid w:val="48C30253"/>
    <w:rsid w:val="48CB7AD6"/>
    <w:rsid w:val="48F54394"/>
    <w:rsid w:val="49024C9C"/>
    <w:rsid w:val="49044BE8"/>
    <w:rsid w:val="496F4D40"/>
    <w:rsid w:val="49B1408D"/>
    <w:rsid w:val="49CA6E56"/>
    <w:rsid w:val="49FE5ADB"/>
    <w:rsid w:val="4A027BBB"/>
    <w:rsid w:val="4A323C61"/>
    <w:rsid w:val="4A39249C"/>
    <w:rsid w:val="4A7D4FD2"/>
    <w:rsid w:val="4A913C9A"/>
    <w:rsid w:val="4B1F70AC"/>
    <w:rsid w:val="4B240F94"/>
    <w:rsid w:val="4B4D6D1A"/>
    <w:rsid w:val="4B856638"/>
    <w:rsid w:val="4BAB57D4"/>
    <w:rsid w:val="4BDA5120"/>
    <w:rsid w:val="4C0832E5"/>
    <w:rsid w:val="4C3C565C"/>
    <w:rsid w:val="4C5C55E6"/>
    <w:rsid w:val="4CCC79C7"/>
    <w:rsid w:val="4D0B5439"/>
    <w:rsid w:val="4D553CBF"/>
    <w:rsid w:val="4D7555C7"/>
    <w:rsid w:val="4DF07D79"/>
    <w:rsid w:val="4DF65A5C"/>
    <w:rsid w:val="4E4A59C3"/>
    <w:rsid w:val="4E8D742E"/>
    <w:rsid w:val="4EAE6DA0"/>
    <w:rsid w:val="4EB8094F"/>
    <w:rsid w:val="4FA72771"/>
    <w:rsid w:val="4FCF2EA3"/>
    <w:rsid w:val="4FE617D9"/>
    <w:rsid w:val="4FE707F9"/>
    <w:rsid w:val="5016514B"/>
    <w:rsid w:val="506316FD"/>
    <w:rsid w:val="50BD4DF3"/>
    <w:rsid w:val="50CF0EE9"/>
    <w:rsid w:val="50FC1A26"/>
    <w:rsid w:val="513B2CE7"/>
    <w:rsid w:val="51723664"/>
    <w:rsid w:val="51771629"/>
    <w:rsid w:val="517D392F"/>
    <w:rsid w:val="51BB7195"/>
    <w:rsid w:val="51CB1C78"/>
    <w:rsid w:val="51FD6A51"/>
    <w:rsid w:val="521D240A"/>
    <w:rsid w:val="52224331"/>
    <w:rsid w:val="526B680A"/>
    <w:rsid w:val="52836F71"/>
    <w:rsid w:val="52D26B02"/>
    <w:rsid w:val="53394028"/>
    <w:rsid w:val="53671FD0"/>
    <w:rsid w:val="53D61877"/>
    <w:rsid w:val="53F61222"/>
    <w:rsid w:val="54161C73"/>
    <w:rsid w:val="541A5D30"/>
    <w:rsid w:val="5463070C"/>
    <w:rsid w:val="549239F0"/>
    <w:rsid w:val="54B41D8E"/>
    <w:rsid w:val="55102B67"/>
    <w:rsid w:val="55132D9D"/>
    <w:rsid w:val="556A0B5D"/>
    <w:rsid w:val="55C1559C"/>
    <w:rsid w:val="55F068CD"/>
    <w:rsid w:val="566C3136"/>
    <w:rsid w:val="56823A8C"/>
    <w:rsid w:val="568D04F2"/>
    <w:rsid w:val="5730194A"/>
    <w:rsid w:val="57733ECF"/>
    <w:rsid w:val="578B0CFA"/>
    <w:rsid w:val="57ED4306"/>
    <w:rsid w:val="580845C6"/>
    <w:rsid w:val="587F6530"/>
    <w:rsid w:val="58873140"/>
    <w:rsid w:val="58F17C86"/>
    <w:rsid w:val="590C7CEE"/>
    <w:rsid w:val="593C217C"/>
    <w:rsid w:val="59513E7A"/>
    <w:rsid w:val="5A0B43C0"/>
    <w:rsid w:val="5A296BA4"/>
    <w:rsid w:val="5A526582"/>
    <w:rsid w:val="5A5F5C77"/>
    <w:rsid w:val="5A711A0D"/>
    <w:rsid w:val="5ABD44F9"/>
    <w:rsid w:val="5B1613E4"/>
    <w:rsid w:val="5B2568B5"/>
    <w:rsid w:val="5B78003B"/>
    <w:rsid w:val="5BAF30D9"/>
    <w:rsid w:val="5BC11A60"/>
    <w:rsid w:val="5C0A47B4"/>
    <w:rsid w:val="5C7A4D54"/>
    <w:rsid w:val="5CBF7A3A"/>
    <w:rsid w:val="5CC86079"/>
    <w:rsid w:val="5CD23B73"/>
    <w:rsid w:val="5CD57954"/>
    <w:rsid w:val="5D366E68"/>
    <w:rsid w:val="5D3D462F"/>
    <w:rsid w:val="5D5A77C0"/>
    <w:rsid w:val="5DAA0B9B"/>
    <w:rsid w:val="5DC14E75"/>
    <w:rsid w:val="5E1C65B7"/>
    <w:rsid w:val="5E231B5D"/>
    <w:rsid w:val="5E2C3A34"/>
    <w:rsid w:val="5F127819"/>
    <w:rsid w:val="5F645F89"/>
    <w:rsid w:val="5FA62A45"/>
    <w:rsid w:val="60350ED3"/>
    <w:rsid w:val="60B72AEE"/>
    <w:rsid w:val="60EF0689"/>
    <w:rsid w:val="60F650B9"/>
    <w:rsid w:val="60F872D1"/>
    <w:rsid w:val="61025188"/>
    <w:rsid w:val="61057D5F"/>
    <w:rsid w:val="614D4977"/>
    <w:rsid w:val="61704C00"/>
    <w:rsid w:val="619A3EE4"/>
    <w:rsid w:val="61AB58A8"/>
    <w:rsid w:val="61E33ADD"/>
    <w:rsid w:val="626D25CE"/>
    <w:rsid w:val="62CE1B77"/>
    <w:rsid w:val="63C60FC0"/>
    <w:rsid w:val="63CB2A7A"/>
    <w:rsid w:val="643B4928"/>
    <w:rsid w:val="64563013"/>
    <w:rsid w:val="64BA3D7A"/>
    <w:rsid w:val="64F179BC"/>
    <w:rsid w:val="65323AFA"/>
    <w:rsid w:val="654A23E3"/>
    <w:rsid w:val="65815634"/>
    <w:rsid w:val="658971CF"/>
    <w:rsid w:val="660A2050"/>
    <w:rsid w:val="66127E0B"/>
    <w:rsid w:val="662D4693"/>
    <w:rsid w:val="665704D3"/>
    <w:rsid w:val="6683763C"/>
    <w:rsid w:val="669944D9"/>
    <w:rsid w:val="66F64C08"/>
    <w:rsid w:val="67201527"/>
    <w:rsid w:val="673E5FF3"/>
    <w:rsid w:val="67A140FF"/>
    <w:rsid w:val="67C065A4"/>
    <w:rsid w:val="67D359C9"/>
    <w:rsid w:val="68042537"/>
    <w:rsid w:val="68077DF9"/>
    <w:rsid w:val="68103BDF"/>
    <w:rsid w:val="6885320B"/>
    <w:rsid w:val="68E2428E"/>
    <w:rsid w:val="68FE36DD"/>
    <w:rsid w:val="694E60FC"/>
    <w:rsid w:val="696702F4"/>
    <w:rsid w:val="6A256904"/>
    <w:rsid w:val="6A2C1D99"/>
    <w:rsid w:val="6A7476FC"/>
    <w:rsid w:val="6A8D19A0"/>
    <w:rsid w:val="6AA33E09"/>
    <w:rsid w:val="6AAA163C"/>
    <w:rsid w:val="6B3C624F"/>
    <w:rsid w:val="6B656832"/>
    <w:rsid w:val="6BA22313"/>
    <w:rsid w:val="6BAA76A3"/>
    <w:rsid w:val="6C675CE6"/>
    <w:rsid w:val="6D4F4321"/>
    <w:rsid w:val="6DF41B82"/>
    <w:rsid w:val="6DFF7360"/>
    <w:rsid w:val="6E035DE2"/>
    <w:rsid w:val="6E3F02ED"/>
    <w:rsid w:val="6E58315D"/>
    <w:rsid w:val="6E7A5F73"/>
    <w:rsid w:val="6EE90F9D"/>
    <w:rsid w:val="6F1D7B64"/>
    <w:rsid w:val="6FAC2EF6"/>
    <w:rsid w:val="6FB6454A"/>
    <w:rsid w:val="6FD74228"/>
    <w:rsid w:val="7021106F"/>
    <w:rsid w:val="702754DC"/>
    <w:rsid w:val="70B474DA"/>
    <w:rsid w:val="71175551"/>
    <w:rsid w:val="71462F6F"/>
    <w:rsid w:val="71633091"/>
    <w:rsid w:val="71874904"/>
    <w:rsid w:val="71C23301"/>
    <w:rsid w:val="71C617F4"/>
    <w:rsid w:val="71F43290"/>
    <w:rsid w:val="71F8286E"/>
    <w:rsid w:val="72361A07"/>
    <w:rsid w:val="725A270A"/>
    <w:rsid w:val="72620EA6"/>
    <w:rsid w:val="73081CA5"/>
    <w:rsid w:val="73136EFB"/>
    <w:rsid w:val="73275BE6"/>
    <w:rsid w:val="733A4FAC"/>
    <w:rsid w:val="735A5BA1"/>
    <w:rsid w:val="73BC3A40"/>
    <w:rsid w:val="73E831D5"/>
    <w:rsid w:val="74100036"/>
    <w:rsid w:val="74201F7D"/>
    <w:rsid w:val="742F6FCE"/>
    <w:rsid w:val="74477EFB"/>
    <w:rsid w:val="7487762D"/>
    <w:rsid w:val="74C33AA4"/>
    <w:rsid w:val="74F93837"/>
    <w:rsid w:val="75210D7A"/>
    <w:rsid w:val="75385498"/>
    <w:rsid w:val="754C4174"/>
    <w:rsid w:val="754E5C03"/>
    <w:rsid w:val="75680129"/>
    <w:rsid w:val="757D16FB"/>
    <w:rsid w:val="759D79FA"/>
    <w:rsid w:val="75AE0CEB"/>
    <w:rsid w:val="75F37776"/>
    <w:rsid w:val="7621477C"/>
    <w:rsid w:val="76BC207F"/>
    <w:rsid w:val="76EB4904"/>
    <w:rsid w:val="771C566F"/>
    <w:rsid w:val="77645DCD"/>
    <w:rsid w:val="777378F5"/>
    <w:rsid w:val="777A2D3C"/>
    <w:rsid w:val="77F3529B"/>
    <w:rsid w:val="7838290E"/>
    <w:rsid w:val="78A715E8"/>
    <w:rsid w:val="79074B81"/>
    <w:rsid w:val="794F0939"/>
    <w:rsid w:val="79AF0FCA"/>
    <w:rsid w:val="7A1044F1"/>
    <w:rsid w:val="7A2D43C7"/>
    <w:rsid w:val="7A88301C"/>
    <w:rsid w:val="7AF9279C"/>
    <w:rsid w:val="7BCA404B"/>
    <w:rsid w:val="7C1B3F81"/>
    <w:rsid w:val="7C5D0785"/>
    <w:rsid w:val="7C722BF6"/>
    <w:rsid w:val="7CC51958"/>
    <w:rsid w:val="7CD53DF9"/>
    <w:rsid w:val="7D097C86"/>
    <w:rsid w:val="7DC611DD"/>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2541</Words>
  <Characters>2810</Characters>
  <Lines>293</Lines>
  <Paragraphs>82</Paragraphs>
  <TotalTime>0</TotalTime>
  <ScaleCrop>false</ScaleCrop>
  <LinksUpToDate>false</LinksUpToDate>
  <CharactersWithSpaces>2980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刨刨</cp:lastModifiedBy>
  <cp:lastPrinted>2026-04-20T03:16:00Z</cp:lastPrinted>
  <dcterms:modified xsi:type="dcterms:W3CDTF">2026-07-01T06:58:35Z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eyJoZGlkIjoiNmQwYjAyZmFmYmMxNGJkZjI0ZTg5OWRhZDg1MzgzNTciLCJ1c2VySWQiOiIzNjY5MzcwNDUifQ==</vt:lpwstr>
  </property>
</Properties>
</file>