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46F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4F944F8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lang w:val="en-US" w:eastAsia="zh-CN"/>
        </w:rPr>
        <w:t xml:space="preserve">  </w:t>
      </w: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（货物类）</w:t>
      </w:r>
    </w:p>
    <w:p w14:paraId="6358F61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6E665E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FDFADE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31E40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A936A8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997EDE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6319499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748F8A1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59505453">
      <w:pPr>
        <w:autoSpaceDE w:val="0"/>
        <w:autoSpaceDN w:val="0"/>
        <w:adjustRightInd w:val="0"/>
        <w:snapToGrid w:val="0"/>
        <w:spacing w:line="360" w:lineRule="auto"/>
        <w:ind w:left="2444" w:leftChars="304" w:hanging="1806" w:hangingChars="500"/>
        <w:rPr>
          <w:rFonts w:hint="eastAsia" w:ascii="宋体" w:hAnsi="宋体" w:eastAsia="宋体" w:cs="宋体"/>
          <w:b/>
          <w:color w:val="auto"/>
          <w:spacing w:val="20"/>
          <w:kern w:val="0"/>
          <w:sz w:val="32"/>
          <w:szCs w:val="32"/>
          <w:highlight w:val="none"/>
          <w:u w:val="single"/>
          <w:lang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滁州市第一人民医院肠内营养制剂采购项目（三次）</w:t>
      </w:r>
    </w:p>
    <w:p w14:paraId="78C20378">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CZYY-2026-20</w:t>
      </w:r>
    </w:p>
    <w:p w14:paraId="460C01F0">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采购人：</w:t>
      </w:r>
      <w:r>
        <w:rPr>
          <w:rFonts w:hint="eastAsia" w:ascii="宋体" w:hAnsi="宋体" w:eastAsia="宋体" w:cs="宋体"/>
          <w:b/>
          <w:color w:val="auto"/>
          <w:spacing w:val="20"/>
          <w:kern w:val="0"/>
          <w:sz w:val="32"/>
          <w:szCs w:val="32"/>
          <w:highlight w:val="none"/>
          <w:u w:val="single"/>
          <w:lang w:bidi="ar"/>
        </w:rPr>
        <w:t>滁州市第一人民医院</w:t>
      </w:r>
    </w:p>
    <w:p w14:paraId="55B32B07">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55869963">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7</w:t>
      </w:r>
      <w:r>
        <w:rPr>
          <w:rFonts w:hint="eastAsia" w:ascii="宋体" w:hAnsi="宋体" w:eastAsia="宋体" w:cs="宋体"/>
          <w:b/>
          <w:color w:val="auto"/>
          <w:sz w:val="36"/>
          <w:szCs w:val="36"/>
          <w:highlight w:val="none"/>
          <w:lang w:bidi="ar"/>
        </w:rPr>
        <w:t>月</w:t>
      </w:r>
    </w:p>
    <w:p w14:paraId="27B74FB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534BE24">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123188F">
      <w:pPr>
        <w:tabs>
          <w:tab w:val="left" w:pos="2410"/>
        </w:tabs>
        <w:autoSpaceDE w:val="0"/>
        <w:autoSpaceDN w:val="0"/>
        <w:adjustRightInd w:val="0"/>
        <w:snapToGrid w:val="0"/>
        <w:spacing w:line="360" w:lineRule="auto"/>
        <w:jc w:val="center"/>
        <w:rPr>
          <w:rFonts w:hint="eastAsia" w:ascii="宋体" w:hAnsi="宋体" w:eastAsia="宋体"/>
          <w:b/>
          <w:color w:val="auto"/>
          <w:sz w:val="36"/>
          <w:highlight w:val="none"/>
        </w:rPr>
      </w:pPr>
    </w:p>
    <w:p w14:paraId="3E7B11A0">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hint="eastAsia" w:ascii="宋体" w:hAnsi="宋体" w:eastAsia="宋体"/>
          <w:b/>
          <w:color w:val="auto"/>
          <w:sz w:val="28"/>
          <w:highlight w:val="none"/>
        </w:rPr>
        <w:t>目  录</w:t>
      </w:r>
    </w:p>
    <w:p w14:paraId="7A602482">
      <w:pPr>
        <w:pStyle w:val="18"/>
        <w:tabs>
          <w:tab w:val="right" w:leader="dot" w:pos="8306"/>
        </w:tabs>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"1-2"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_Toc29510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第一章  投标邀请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_Toc29510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494D3D">
      <w:pPr>
        <w:pStyle w:val="18"/>
        <w:tabs>
          <w:tab w:val="right" w:leader="dot" w:pos="8306"/>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_Toc31732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第二章  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_Toc31732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983FEE5">
      <w:pPr>
        <w:pStyle w:val="18"/>
        <w:tabs>
          <w:tab w:val="right" w:leader="dot" w:pos="8306"/>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_Toc11431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第三章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_Toc11431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45285BD">
      <w:pPr>
        <w:pStyle w:val="18"/>
        <w:tabs>
          <w:tab w:val="right" w:leader="dot" w:pos="8306"/>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_Toc22859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第四章  评标方法和标准（综合评分法）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_Toc22859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80CF28">
      <w:pPr>
        <w:pStyle w:val="18"/>
        <w:tabs>
          <w:tab w:val="right" w:leader="dot" w:pos="8306"/>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_Toc31314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kern w:val="2"/>
          <w:sz w:val="24"/>
          <w:szCs w:val="24"/>
          <w:highlight w:val="none"/>
          <w:lang w:val="en-US" w:eastAsia="zh-CN" w:bidi="ar-SA"/>
        </w:rPr>
        <w:t xml:space="preserve">第五章 </w:t>
      </w:r>
      <w:r>
        <w:rPr>
          <w:rFonts w:hint="eastAsia" w:ascii="宋体" w:hAnsi="宋体" w:eastAsia="宋体" w:cs="宋体"/>
          <w:color w:val="auto"/>
          <w:sz w:val="24"/>
          <w:szCs w:val="24"/>
          <w:highlight w:val="none"/>
        </w:rPr>
        <w:t xml:space="preserve"> 政府采购合同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_Toc31314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4C0E563">
      <w:pPr>
        <w:pStyle w:val="18"/>
        <w:tabs>
          <w:tab w:val="right" w:leader="dot" w:pos="8306"/>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第六章  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_Toc14549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F410266">
      <w:pPr>
        <w:pStyle w:val="18"/>
        <w:tabs>
          <w:tab w:val="right" w:leader="dot" w:pos="8306"/>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_Toc5430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第七章</w:t>
      </w:r>
      <w:r>
        <w:rPr>
          <w:rFonts w:hint="eastAsia" w:ascii="宋体" w:hAnsi="宋体" w:eastAsia="宋体" w:cs="宋体"/>
          <w:bCs/>
          <w:color w:val="auto"/>
          <w:sz w:val="24"/>
          <w:szCs w:val="24"/>
          <w:highlight w:val="none"/>
        </w:rPr>
        <w:t xml:space="preserve">  政府采购</w:t>
      </w:r>
      <w:r>
        <w:rPr>
          <w:rFonts w:hint="eastAsia" w:ascii="宋体" w:hAnsi="宋体" w:eastAsia="宋体" w:cs="宋体"/>
          <w:color w:val="auto"/>
          <w:sz w:val="24"/>
          <w:szCs w:val="24"/>
          <w:highlight w:val="none"/>
        </w:rPr>
        <w:t>供应</w:t>
      </w:r>
      <w:r>
        <w:rPr>
          <w:rFonts w:hint="eastAsia" w:ascii="宋体" w:hAnsi="宋体" w:eastAsia="宋体" w:cs="宋体"/>
          <w:bCs/>
          <w:color w:val="auto"/>
          <w:sz w:val="24"/>
          <w:szCs w:val="24"/>
          <w:highlight w:val="none"/>
        </w:rPr>
        <w:t>商询问函和质疑函范本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_Toc5430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29DAAC">
      <w:pPr>
        <w:spacing w:line="360" w:lineRule="auto"/>
        <w:rPr>
          <w:rFonts w:hint="eastAsia" w:asciiTheme="minorEastAsia" w:hAnsiTheme="minorEastAsia" w:eastAsiaTheme="minorEastAsia"/>
          <w:b/>
          <w:color w:val="auto"/>
          <w:sz w:val="32"/>
          <w:highlight w:val="none"/>
        </w:rPr>
      </w:pPr>
      <w:r>
        <w:rPr>
          <w:rFonts w:hint="eastAsia" w:ascii="宋体" w:hAnsi="宋体" w:eastAsia="宋体" w:cs="宋体"/>
          <w:color w:val="auto"/>
          <w:sz w:val="24"/>
          <w:szCs w:val="24"/>
          <w:highlight w:val="none"/>
        </w:rPr>
        <w:fldChar w:fldCharType="end"/>
      </w:r>
    </w:p>
    <w:p w14:paraId="197FCA22">
      <w:pPr>
        <w:pStyle w:val="9"/>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445F0F72">
      <w:pPr>
        <w:spacing w:line="360" w:lineRule="auto"/>
        <w:jc w:val="center"/>
        <w:outlineLvl w:val="0"/>
        <w:rPr>
          <w:rFonts w:hint="eastAsia" w:asciiTheme="minorEastAsia" w:hAnsiTheme="minorEastAsia" w:eastAsiaTheme="minorEastAsia"/>
          <w:b/>
          <w:color w:val="auto"/>
          <w:sz w:val="28"/>
          <w:highlight w:val="none"/>
        </w:rPr>
      </w:pPr>
      <w:bookmarkStart w:id="1" w:name="_Toc29510"/>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0DE0621B">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r>
        <w:rPr>
          <w:rFonts w:hint="eastAsia" w:ascii="宋体" w:hAnsi="宋体" w:eastAsia="宋体" w:cs="宋体"/>
          <w:color w:val="auto"/>
          <w:sz w:val="24"/>
          <w:szCs w:val="24"/>
          <w:highlight w:val="none"/>
          <w:lang w:bidi="ar"/>
        </w:rPr>
        <w:t>项目概况</w:t>
      </w:r>
    </w:p>
    <w:p w14:paraId="7420698A">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滁州市第一人民医院肠内营养制剂采购项目（三次）</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10</w:t>
      </w:r>
      <w:r>
        <w:rPr>
          <w:rFonts w:hint="eastAsia" w:ascii="宋体" w:hAnsi="宋体" w:eastAsia="宋体" w:cs="宋体"/>
          <w:bCs/>
          <w:color w:val="auto"/>
          <w:sz w:val="24"/>
          <w:szCs w:val="24"/>
          <w:highlight w:val="none"/>
          <w:u w:val="single"/>
          <w:lang w:bidi="ar"/>
        </w:rPr>
        <w:t>日1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1A7DDB21">
      <w:pPr>
        <w:keepNext w:val="0"/>
        <w:keepLines w:val="0"/>
        <w:pageBreakBefore w:val="0"/>
        <w:kinsoku/>
        <w:overflowPunct/>
        <w:topLinePunct w:val="0"/>
        <w:autoSpaceDN/>
        <w:bidi w:val="0"/>
        <w:adjustRightInd/>
        <w:snapToGrid/>
        <w:spacing w:line="420" w:lineRule="exact"/>
        <w:textAlignment w:val="auto"/>
        <w:outlineLvl w:val="9"/>
        <w:rPr>
          <w:rFonts w:hint="eastAsia" w:ascii="宋体" w:hAnsi="宋体" w:eastAsia="宋体"/>
          <w:b/>
          <w:bCs/>
          <w:color w:val="auto"/>
          <w:sz w:val="24"/>
          <w:szCs w:val="24"/>
          <w:highlight w:val="none"/>
        </w:rPr>
      </w:pPr>
      <w:bookmarkStart w:id="3" w:name="_Toc58430305"/>
      <w:bookmarkEnd w:id="3"/>
      <w:bookmarkStart w:id="4" w:name="_Toc28359002"/>
      <w:bookmarkEnd w:id="4"/>
      <w:bookmarkStart w:id="5" w:name="_Toc28359079"/>
      <w:bookmarkEnd w:id="5"/>
      <w:bookmarkStart w:id="6" w:name="_Toc35393790"/>
      <w:bookmarkEnd w:id="6"/>
      <w:bookmarkStart w:id="7" w:name="_Toc35393621"/>
      <w:bookmarkEnd w:id="7"/>
      <w:bookmarkStart w:id="8" w:name="_Hlk24379207"/>
      <w:r>
        <w:rPr>
          <w:rFonts w:hint="eastAsia" w:ascii="宋体" w:hAnsi="宋体" w:eastAsia="宋体" w:cs="宋体"/>
          <w:b/>
          <w:bCs/>
          <w:color w:val="auto"/>
          <w:sz w:val="24"/>
          <w:szCs w:val="24"/>
          <w:highlight w:val="none"/>
          <w:lang w:bidi="ar"/>
        </w:rPr>
        <w:t>一、项目基本情况</w:t>
      </w:r>
      <w:bookmarkEnd w:id="8"/>
    </w:p>
    <w:p w14:paraId="694C4E8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CZYY-2026-20</w:t>
      </w:r>
    </w:p>
    <w:p w14:paraId="2F6DDDE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项目名称：滁州市第一人民医院肠内营养制剂采购项目（三次）</w:t>
      </w:r>
    </w:p>
    <w:p w14:paraId="7B35F7EA">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预算金额：</w:t>
      </w:r>
      <w:r>
        <w:rPr>
          <w:rFonts w:hint="eastAsia" w:ascii="宋体" w:hAnsi="宋体" w:eastAsia="宋体" w:cs="宋体"/>
          <w:color w:val="auto"/>
          <w:kern w:val="0"/>
          <w:sz w:val="24"/>
          <w:szCs w:val="24"/>
          <w:highlight w:val="none"/>
          <w:lang w:val="en-US" w:eastAsia="zh-CN"/>
        </w:rPr>
        <w:t>约45万元</w:t>
      </w:r>
    </w:p>
    <w:p w14:paraId="0B559EF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val="en-US" w:eastAsia="zh-CN"/>
        </w:rPr>
        <w:t>总价最高限价444500元/年，单价最高限价详见采购需求</w:t>
      </w:r>
      <w:r>
        <w:rPr>
          <w:rFonts w:hint="eastAsia" w:ascii="宋体" w:hAnsi="宋体" w:eastAsia="宋体" w:cs="宋体"/>
          <w:color w:val="auto"/>
          <w:kern w:val="0"/>
          <w:sz w:val="24"/>
          <w:szCs w:val="24"/>
          <w:highlight w:val="none"/>
        </w:rPr>
        <w:t>，投标人投标</w:t>
      </w:r>
      <w:r>
        <w:rPr>
          <w:rFonts w:hint="eastAsia" w:ascii="宋体" w:hAnsi="宋体" w:eastAsia="宋体" w:cs="宋体"/>
          <w:color w:val="auto"/>
          <w:kern w:val="0"/>
          <w:sz w:val="24"/>
          <w:szCs w:val="24"/>
          <w:highlight w:val="none"/>
          <w:lang w:val="en-US" w:eastAsia="zh-CN"/>
        </w:rPr>
        <w:t>总价及单价</w:t>
      </w:r>
      <w:r>
        <w:rPr>
          <w:rFonts w:hint="eastAsia" w:ascii="宋体" w:hAnsi="宋体" w:eastAsia="宋体" w:cs="宋体"/>
          <w:color w:val="auto"/>
          <w:kern w:val="0"/>
          <w:sz w:val="24"/>
          <w:szCs w:val="24"/>
          <w:highlight w:val="none"/>
        </w:rPr>
        <w:t>不得高于本项目设置</w:t>
      </w:r>
      <w:r>
        <w:rPr>
          <w:rFonts w:hint="eastAsia" w:ascii="宋体" w:hAnsi="宋体" w:eastAsia="宋体" w:cs="宋体"/>
          <w:color w:val="auto"/>
          <w:kern w:val="0"/>
          <w:sz w:val="24"/>
          <w:szCs w:val="24"/>
          <w:highlight w:val="none"/>
          <w:lang w:val="en-US" w:eastAsia="zh-CN"/>
        </w:rPr>
        <w:t>的总价最高限价、单价最高限价</w:t>
      </w:r>
      <w:r>
        <w:rPr>
          <w:rFonts w:hint="eastAsia" w:ascii="宋体" w:hAnsi="宋体" w:eastAsia="宋体" w:cs="宋体"/>
          <w:color w:val="auto"/>
          <w:kern w:val="0"/>
          <w:sz w:val="24"/>
          <w:szCs w:val="24"/>
          <w:highlight w:val="none"/>
        </w:rPr>
        <w:t>，否则按无效投标处理。</w:t>
      </w:r>
    </w:p>
    <w:p w14:paraId="02C282A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sz w:val="24"/>
          <w:szCs w:val="24"/>
          <w:highlight w:val="none"/>
          <w:lang w:val="en-US" w:eastAsia="zh-CN" w:bidi="ar"/>
        </w:rPr>
        <w:t>拟采购</w:t>
      </w:r>
      <w:r>
        <w:rPr>
          <w:rFonts w:hint="eastAsia" w:ascii="宋体" w:hAnsi="宋体" w:eastAsia="宋体" w:cs="宋体"/>
          <w:color w:val="auto"/>
          <w:sz w:val="24"/>
          <w:szCs w:val="24"/>
          <w:highlight w:val="none"/>
          <w:lang w:eastAsia="zh-CN" w:bidi="ar"/>
        </w:rPr>
        <w:t>营养制剂，具体详见采购需求。</w:t>
      </w:r>
    </w:p>
    <w:p w14:paraId="7B1AA0F8">
      <w:pPr>
        <w:pStyle w:val="22"/>
        <w:keepNext w:val="0"/>
        <w:keepLines w:val="0"/>
        <w:pageBreakBefore w:val="0"/>
        <w:widowControl/>
        <w:kinsoku/>
        <w:overflowPunct/>
        <w:topLinePunct w:val="0"/>
        <w:autoSpaceDN/>
        <w:bidi w:val="0"/>
        <w:adjustRightInd/>
        <w:snapToGrid/>
        <w:spacing w:before="0" w:beforeAutospacing="0" w:after="0" w:afterAutospacing="0" w:line="420" w:lineRule="exact"/>
        <w:ind w:firstLine="480" w:firstLineChars="200"/>
        <w:textAlignment w:val="auto"/>
        <w:rPr>
          <w:rFonts w:hint="default"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Cs w:val="24"/>
          <w:highlight w:val="none"/>
          <w:lang w:bidi="ar"/>
        </w:rPr>
        <w:t>合同履行期</w:t>
      </w:r>
      <w:r>
        <w:rPr>
          <w:rFonts w:hint="eastAsia" w:ascii="宋体" w:hAnsi="宋体" w:eastAsia="宋体" w:cs="宋体"/>
          <w:color w:val="auto"/>
          <w:kern w:val="2"/>
          <w:sz w:val="24"/>
          <w:szCs w:val="24"/>
          <w:highlight w:val="none"/>
          <w:lang w:val="en-US" w:eastAsia="zh-CN" w:bidi="ar"/>
        </w:rPr>
        <w:t>限：壹年，按院方需求分批供货，接到院方供货需求时7个日历日内完成该批次供货。</w:t>
      </w:r>
    </w:p>
    <w:p w14:paraId="44ED0D9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本项目不接受联合体投标。</w:t>
      </w:r>
    </w:p>
    <w:p w14:paraId="55304568">
      <w:pPr>
        <w:keepNext w:val="0"/>
        <w:keepLines w:val="0"/>
        <w:pageBreakBefore w:val="0"/>
        <w:kinsoku/>
        <w:overflowPunct/>
        <w:topLinePunct w:val="0"/>
        <w:autoSpaceDN/>
        <w:bidi w:val="0"/>
        <w:adjustRightInd/>
        <w:snapToGrid/>
        <w:spacing w:line="420" w:lineRule="exact"/>
        <w:textAlignment w:val="auto"/>
        <w:outlineLvl w:val="9"/>
        <w:rPr>
          <w:rFonts w:hint="eastAsia" w:ascii="宋体" w:hAnsi="宋体" w:eastAsia="宋体"/>
          <w:b/>
          <w:bCs/>
          <w:color w:val="auto"/>
          <w:sz w:val="24"/>
          <w:szCs w:val="24"/>
          <w:highlight w:val="none"/>
        </w:rPr>
      </w:pPr>
      <w:bookmarkStart w:id="9" w:name="_Toc35393622"/>
      <w:bookmarkEnd w:id="9"/>
      <w:bookmarkStart w:id="10" w:name="_Toc28359003"/>
      <w:bookmarkEnd w:id="10"/>
      <w:bookmarkStart w:id="11" w:name="_Toc35393791"/>
      <w:bookmarkEnd w:id="11"/>
      <w:bookmarkStart w:id="12" w:name="_Toc58430306"/>
      <w:bookmarkEnd w:id="12"/>
      <w:bookmarkStart w:id="13" w:name="_Toc28359080"/>
      <w:r>
        <w:rPr>
          <w:rFonts w:hint="eastAsia" w:ascii="宋体" w:hAnsi="宋体" w:eastAsia="宋体" w:cs="宋体"/>
          <w:b/>
          <w:bCs/>
          <w:color w:val="auto"/>
          <w:sz w:val="24"/>
          <w:szCs w:val="24"/>
          <w:highlight w:val="none"/>
          <w:lang w:bidi="ar"/>
        </w:rPr>
        <w:t>二、申请人的资格要求</w:t>
      </w:r>
      <w:bookmarkEnd w:id="13"/>
    </w:p>
    <w:p w14:paraId="37E38CE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1.满足《中华人民共和国政府采购法》第二十二条规定；</w:t>
      </w:r>
    </w:p>
    <w:p w14:paraId="6426C2C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i/>
          <w:iCs/>
          <w:color w:val="auto"/>
          <w:sz w:val="24"/>
          <w:szCs w:val="24"/>
          <w:highlight w:val="none"/>
          <w:u w:val="single"/>
          <w:lang w:eastAsia="zh-CN"/>
        </w:rPr>
      </w:pPr>
      <w:bookmarkStart w:id="14" w:name="_Toc28359081"/>
      <w:bookmarkEnd w:id="14"/>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.本项目的特定资格要求：</w:t>
      </w:r>
      <w:r>
        <w:rPr>
          <w:rFonts w:hint="eastAsia" w:ascii="宋体" w:hAnsi="宋体" w:eastAsia="宋体"/>
          <w:color w:val="auto"/>
          <w:sz w:val="24"/>
          <w:szCs w:val="18"/>
          <w:highlight w:val="none"/>
          <w:lang w:val="en-US" w:eastAsia="zh-CN"/>
        </w:rPr>
        <w:t>投标人须具有</w:t>
      </w:r>
      <w:r>
        <w:rPr>
          <w:rFonts w:hint="eastAsia" w:ascii="宋体" w:hAnsi="宋体" w:eastAsia="宋体"/>
          <w:color w:val="auto"/>
          <w:sz w:val="24"/>
          <w:szCs w:val="18"/>
          <w:highlight w:val="none"/>
        </w:rPr>
        <w:t>有效的食品经营许可证或预包装食品备案信息表，经营</w:t>
      </w:r>
      <w:r>
        <w:rPr>
          <w:rFonts w:hint="eastAsia" w:ascii="宋体" w:hAnsi="宋体" w:eastAsia="宋体"/>
          <w:color w:val="auto"/>
          <w:sz w:val="24"/>
          <w:szCs w:val="18"/>
          <w:highlight w:val="none"/>
          <w:lang w:val="en-US" w:eastAsia="zh-CN"/>
        </w:rPr>
        <w:t>种类</w:t>
      </w:r>
      <w:r>
        <w:rPr>
          <w:rFonts w:hint="eastAsia" w:ascii="宋体" w:hAnsi="宋体" w:eastAsia="宋体"/>
          <w:color w:val="auto"/>
          <w:sz w:val="24"/>
          <w:szCs w:val="18"/>
          <w:highlight w:val="none"/>
        </w:rPr>
        <w:t>中需包含特殊医学用途配方食品</w:t>
      </w:r>
      <w:r>
        <w:rPr>
          <w:rFonts w:hint="eastAsia" w:ascii="宋体" w:hAnsi="宋体" w:eastAsia="宋体"/>
          <w:color w:val="auto"/>
          <w:sz w:val="24"/>
          <w:szCs w:val="18"/>
          <w:highlight w:val="none"/>
          <w:lang w:eastAsia="zh-CN"/>
        </w:rPr>
        <w:t>。</w:t>
      </w:r>
    </w:p>
    <w:p w14:paraId="3E0B57F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.信誉要求：投标人不得存在以下情形：</w:t>
      </w:r>
    </w:p>
    <w:p w14:paraId="74BA527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①被列入“信用中国”网站“失信被执行人”的；</w:t>
      </w:r>
    </w:p>
    <w:p w14:paraId="2F2B86D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②被列入“信用中国”网站“重大税收违法失信主体”的；</w:t>
      </w:r>
    </w:p>
    <w:p w14:paraId="2C98E801">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③被列入“信用中国”网站“严重失信主体名单”的；</w:t>
      </w:r>
    </w:p>
    <w:p w14:paraId="699F9EB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④在“信用中国”网站上披露的仍在公示期的严重失信行为(具体行为类别及判定依据见“信用中国”查询的严重失信行为类别及判定依据)的。</w:t>
      </w:r>
    </w:p>
    <w:p w14:paraId="4913B4A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⑤被列入国家企业信用信息公示系统网站“经营异常名录”或者“严重违法失信名单”的。</w:t>
      </w:r>
    </w:p>
    <w:p w14:paraId="4A008720">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⑥被列入中国政府采购网站“政府采购严重违法失信行为信息记录”的。</w:t>
      </w:r>
    </w:p>
    <w:p w14:paraId="39EE197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⑦前三年有行贿犯罪行为的单位和个人。</w:t>
      </w:r>
    </w:p>
    <w:p w14:paraId="6057098F">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.投标人所属分公司、办事处等分支机构存在第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款信誉要求①-⑦项情形之一的，接受投标人参加本项目。</w:t>
      </w:r>
    </w:p>
    <w:p w14:paraId="06169B8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备注：第</w:t>
      </w:r>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w:t>
      </w: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条按照“关于联合惩戒失信行为加强信用查询管理的通知”查询或承诺。</w:t>
      </w:r>
    </w:p>
    <w:p w14:paraId="3CAFA2D5">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15" w:name="_Toc35393623"/>
      <w:bookmarkEnd w:id="15"/>
      <w:bookmarkStart w:id="16" w:name="_Toc35393792"/>
      <w:bookmarkEnd w:id="16"/>
      <w:bookmarkStart w:id="17" w:name="_Toc4815"/>
      <w:r>
        <w:rPr>
          <w:rFonts w:hint="eastAsia" w:ascii="宋体" w:hAnsi="宋体" w:eastAsia="宋体" w:cs="宋体"/>
          <w:b/>
          <w:bCs/>
          <w:color w:val="auto"/>
          <w:sz w:val="24"/>
          <w:szCs w:val="24"/>
          <w:highlight w:val="none"/>
          <w:lang w:bidi="ar"/>
        </w:rPr>
        <w:t>三、获取招标文件</w:t>
      </w:r>
      <w:bookmarkEnd w:id="17"/>
    </w:p>
    <w:p w14:paraId="39069D58">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3</w:t>
      </w:r>
      <w:r>
        <w:rPr>
          <w:rFonts w:hint="eastAsia" w:ascii="宋体" w:hAnsi="宋体" w:eastAsia="宋体" w:cs="宋体"/>
          <w:bCs/>
          <w:color w:val="auto"/>
          <w:sz w:val="24"/>
          <w:szCs w:val="24"/>
          <w:highlight w:val="none"/>
          <w:u w:val="single"/>
          <w:lang w:bidi="ar"/>
        </w:rPr>
        <w:t>日</w:t>
      </w:r>
      <w:r>
        <w:rPr>
          <w:rFonts w:hint="eastAsia" w:ascii="宋体" w:hAnsi="宋体" w:eastAsia="宋体" w:cs="宋体"/>
          <w:color w:val="auto"/>
          <w:sz w:val="24"/>
          <w:szCs w:val="24"/>
          <w:highlight w:val="none"/>
          <w:u w:val="single"/>
          <w:lang w:bidi="ar"/>
        </w:rPr>
        <w:t>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10</w:t>
      </w:r>
      <w:r>
        <w:rPr>
          <w:rFonts w:hint="eastAsia" w:ascii="宋体" w:hAnsi="宋体" w:eastAsia="宋体" w:cs="宋体"/>
          <w:bCs/>
          <w:color w:val="auto"/>
          <w:sz w:val="24"/>
          <w:szCs w:val="24"/>
          <w:highlight w:val="none"/>
          <w:u w:val="single"/>
          <w:lang w:bidi="ar"/>
        </w:rPr>
        <w:t>日</w:t>
      </w:r>
    </w:p>
    <w:p w14:paraId="4DCF1C40">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1D7B909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286642A0">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020AD457">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18" w:name="_Toc35393793"/>
      <w:bookmarkEnd w:id="18"/>
      <w:bookmarkStart w:id="19" w:name="_Toc28359005"/>
      <w:bookmarkEnd w:id="19"/>
      <w:bookmarkStart w:id="20" w:name="_Toc35393624"/>
      <w:bookmarkEnd w:id="20"/>
      <w:bookmarkStart w:id="21" w:name="_Toc28359082"/>
      <w:bookmarkEnd w:id="21"/>
      <w:bookmarkStart w:id="22" w:name="_Toc58430308"/>
      <w:bookmarkStart w:id="23" w:name="_Toc31465"/>
      <w:r>
        <w:rPr>
          <w:rFonts w:hint="eastAsia" w:ascii="宋体" w:hAnsi="宋体" w:eastAsia="宋体" w:cs="宋体"/>
          <w:b/>
          <w:bCs/>
          <w:color w:val="auto"/>
          <w:sz w:val="24"/>
          <w:szCs w:val="24"/>
          <w:highlight w:val="none"/>
          <w:lang w:bidi="ar"/>
        </w:rPr>
        <w:t>四、提交投标文件</w:t>
      </w:r>
      <w:bookmarkEnd w:id="22"/>
      <w:r>
        <w:rPr>
          <w:rFonts w:hint="eastAsia" w:ascii="宋体" w:hAnsi="宋体" w:eastAsia="宋体" w:cs="宋体"/>
          <w:b/>
          <w:bCs/>
          <w:color w:val="auto"/>
          <w:sz w:val="24"/>
          <w:szCs w:val="24"/>
          <w:highlight w:val="none"/>
          <w:lang w:bidi="ar"/>
        </w:rPr>
        <w:t>截止时间、开标时间和地点</w:t>
      </w:r>
      <w:bookmarkEnd w:id="23"/>
    </w:p>
    <w:p w14:paraId="6ECD485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10</w:t>
      </w:r>
      <w:r>
        <w:rPr>
          <w:rFonts w:hint="eastAsia" w:ascii="宋体" w:hAnsi="宋体" w:eastAsia="宋体" w:cs="宋体"/>
          <w:bCs/>
          <w:color w:val="auto"/>
          <w:sz w:val="24"/>
          <w:szCs w:val="24"/>
          <w:highlight w:val="none"/>
          <w:u w:val="single"/>
          <w:lang w:bidi="ar"/>
        </w:rPr>
        <w:t>日15点00分（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410B5CF7">
      <w:pPr>
        <w:keepNext w:val="0"/>
        <w:keepLines w:val="0"/>
        <w:pageBreakBefore w:val="0"/>
        <w:kinsoku/>
        <w:overflowPunct/>
        <w:topLinePunct w:val="0"/>
        <w:autoSpaceDN/>
        <w:bidi w:val="0"/>
        <w:adjustRightInd/>
        <w:snapToGrid/>
        <w:spacing w:line="420" w:lineRule="exact"/>
        <w:textAlignment w:val="auto"/>
        <w:outlineLvl w:val="9"/>
        <w:rPr>
          <w:rFonts w:hint="eastAsia" w:ascii="宋体" w:hAnsi="宋体" w:eastAsia="宋体"/>
          <w:b/>
          <w:bCs/>
          <w:color w:val="auto"/>
          <w:sz w:val="24"/>
          <w:szCs w:val="24"/>
          <w:highlight w:val="none"/>
        </w:rPr>
      </w:pPr>
      <w:bookmarkStart w:id="24" w:name="_Toc35393625"/>
      <w:bookmarkEnd w:id="24"/>
      <w:bookmarkStart w:id="25" w:name="_Toc35393794"/>
      <w:bookmarkEnd w:id="25"/>
      <w:bookmarkStart w:id="26" w:name="_Toc28359007"/>
      <w:bookmarkEnd w:id="26"/>
      <w:bookmarkStart w:id="27" w:name="_Toc58430309"/>
      <w:bookmarkEnd w:id="27"/>
      <w:bookmarkStart w:id="28" w:name="_Toc28359084"/>
      <w:r>
        <w:rPr>
          <w:rFonts w:hint="eastAsia" w:ascii="宋体" w:hAnsi="宋体" w:eastAsia="宋体" w:cs="宋体"/>
          <w:b/>
          <w:bCs/>
          <w:color w:val="auto"/>
          <w:sz w:val="24"/>
          <w:szCs w:val="24"/>
          <w:highlight w:val="none"/>
          <w:lang w:bidi="ar"/>
        </w:rPr>
        <w:t>五、公告期限</w:t>
      </w:r>
      <w:bookmarkEnd w:id="28"/>
    </w:p>
    <w:p w14:paraId="6BFA45F8">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7B5B3DEA">
      <w:pPr>
        <w:keepNext w:val="0"/>
        <w:keepLines w:val="0"/>
        <w:pageBreakBefore w:val="0"/>
        <w:kinsoku/>
        <w:overflowPunct/>
        <w:topLinePunct w:val="0"/>
        <w:autoSpaceDN/>
        <w:bidi w:val="0"/>
        <w:adjustRightInd/>
        <w:snapToGrid/>
        <w:spacing w:line="420" w:lineRule="exact"/>
        <w:textAlignment w:val="auto"/>
        <w:outlineLvl w:val="9"/>
        <w:rPr>
          <w:rFonts w:hint="eastAsia" w:ascii="宋体" w:hAnsi="宋体" w:eastAsia="宋体"/>
          <w:b/>
          <w:bCs/>
          <w:color w:val="auto"/>
          <w:sz w:val="24"/>
          <w:szCs w:val="24"/>
          <w:highlight w:val="none"/>
        </w:rPr>
      </w:pPr>
      <w:bookmarkStart w:id="29" w:name="_Toc58430310"/>
      <w:bookmarkEnd w:id="29"/>
      <w:r>
        <w:rPr>
          <w:rFonts w:hint="eastAsia" w:ascii="宋体" w:hAnsi="宋体" w:eastAsia="宋体" w:cs="宋体"/>
          <w:b/>
          <w:bCs/>
          <w:color w:val="auto"/>
          <w:sz w:val="24"/>
          <w:szCs w:val="24"/>
          <w:highlight w:val="none"/>
          <w:lang w:bidi="ar"/>
        </w:rPr>
        <w:t>六、其他补充事宜</w:t>
      </w:r>
    </w:p>
    <w:p w14:paraId="76633FE7">
      <w:pPr>
        <w:keepNext w:val="0"/>
        <w:keepLines w:val="0"/>
        <w:pageBreakBefore w:val="0"/>
        <w:kinsoku/>
        <w:overflowPunct/>
        <w:topLinePunct w:val="0"/>
        <w:autoSpaceDN/>
        <w:bidi w:val="0"/>
        <w:adjustRightInd/>
        <w:snapToGrid/>
        <w:spacing w:line="420" w:lineRule="exact"/>
        <w:ind w:firstLine="437"/>
        <w:textAlignment w:val="auto"/>
        <w:outlineLvl w:val="9"/>
        <w:rPr>
          <w:rFonts w:hint="eastAsia" w:ascii="宋体" w:hAnsi="宋体" w:eastAsia="宋体" w:cs="宋体"/>
          <w:color w:val="auto"/>
          <w:sz w:val="24"/>
          <w:szCs w:val="24"/>
          <w:highlight w:val="none"/>
          <w:lang w:bidi="ar"/>
        </w:rPr>
      </w:pPr>
      <w:bookmarkStart w:id="30" w:name="_Toc7265"/>
      <w:bookmarkEnd w:id="30"/>
      <w:bookmarkStart w:id="31" w:name="_Toc3854"/>
      <w:r>
        <w:rPr>
          <w:rFonts w:hint="eastAsia" w:ascii="宋体" w:hAnsi="宋体" w:eastAsia="宋体" w:cs="宋体"/>
          <w:color w:val="auto"/>
          <w:sz w:val="24"/>
          <w:szCs w:val="24"/>
          <w:highlight w:val="none"/>
          <w:lang w:bidi="ar"/>
        </w:rPr>
        <w:t>无</w:t>
      </w:r>
    </w:p>
    <w:p w14:paraId="58977189">
      <w:pPr>
        <w:keepNext w:val="0"/>
        <w:keepLines w:val="0"/>
        <w:pageBreakBefore w:val="0"/>
        <w:kinsoku/>
        <w:overflowPunct/>
        <w:topLinePunct w:val="0"/>
        <w:autoSpaceDN/>
        <w:bidi w:val="0"/>
        <w:adjustRightInd/>
        <w:snapToGrid/>
        <w:spacing w:line="420" w:lineRule="exact"/>
        <w:textAlignment w:val="auto"/>
        <w:outlineLvl w:val="9"/>
        <w:rPr>
          <w:rFonts w:hint="eastAsia" w:ascii="宋体" w:hAnsi="宋体" w:eastAsia="宋体"/>
          <w:b/>
          <w:bCs/>
          <w:color w:val="auto"/>
          <w:sz w:val="24"/>
          <w:szCs w:val="24"/>
          <w:highlight w:val="none"/>
        </w:rPr>
      </w:pPr>
      <w:r>
        <w:rPr>
          <w:rFonts w:hint="eastAsia" w:ascii="宋体" w:hAnsi="宋体" w:eastAsia="宋体" w:cs="宋体"/>
          <w:b/>
          <w:bCs/>
          <w:color w:val="auto"/>
          <w:sz w:val="24"/>
          <w:szCs w:val="24"/>
          <w:highlight w:val="none"/>
          <w:lang w:bidi="ar"/>
        </w:rPr>
        <w:t>七、</w:t>
      </w:r>
      <w:bookmarkEnd w:id="31"/>
      <w:r>
        <w:rPr>
          <w:rFonts w:hint="eastAsia" w:ascii="宋体" w:hAnsi="宋体" w:eastAsia="宋体" w:cs="宋体"/>
          <w:b/>
          <w:bCs/>
          <w:color w:val="auto"/>
          <w:sz w:val="24"/>
          <w:szCs w:val="24"/>
          <w:highlight w:val="none"/>
          <w:lang w:bidi="ar"/>
        </w:rPr>
        <w:t>对本次招标提出询问，请按以下方式联系</w:t>
      </w:r>
    </w:p>
    <w:p w14:paraId="44EB6EE9">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170AA7D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0ED538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24F58576">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7A0DBD88">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7C2CF70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640E963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1EA6D7B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01AE3F6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eastAsia="zh-CN" w:bidi="ar"/>
        </w:rPr>
        <w:t>吕倩</w:t>
      </w:r>
    </w:p>
    <w:p w14:paraId="14C2330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0550-3011399、</w:t>
      </w:r>
      <w:r>
        <w:rPr>
          <w:rFonts w:hint="eastAsia" w:ascii="宋体" w:hAnsi="宋体" w:eastAsia="宋体"/>
          <w:color w:val="auto"/>
          <w:sz w:val="24"/>
          <w:szCs w:val="24"/>
          <w:highlight w:val="none"/>
          <w:u w:val="single"/>
          <w:lang w:eastAsia="zh-CN" w:bidi="ar"/>
        </w:rPr>
        <w:t>15178499373</w:t>
      </w:r>
      <w:r>
        <w:rPr>
          <w:rFonts w:hint="eastAsia" w:ascii="宋体" w:hAnsi="宋体" w:eastAsia="宋体"/>
          <w:color w:val="auto"/>
          <w:sz w:val="24"/>
          <w:szCs w:val="24"/>
          <w:highlight w:val="none"/>
          <w:u w:val="single"/>
          <w:lang w:bidi="ar"/>
        </w:rPr>
        <w:t xml:space="preserve"> </w:t>
      </w:r>
    </w:p>
    <w:p w14:paraId="6739E1F6">
      <w:pPr>
        <w:spacing w:line="360" w:lineRule="auto"/>
        <w:jc w:val="center"/>
        <w:outlineLvl w:val="0"/>
        <w:rPr>
          <w:rFonts w:hint="eastAsia" w:asciiTheme="minorEastAsia" w:hAnsiTheme="minorEastAsia" w:eastAsiaTheme="minorEastAsia"/>
          <w:b/>
          <w:color w:val="auto"/>
          <w:sz w:val="28"/>
          <w:highlight w:val="none"/>
        </w:rPr>
      </w:pPr>
    </w:p>
    <w:p w14:paraId="37B8740D">
      <w:pPr>
        <w:pStyle w:val="9"/>
        <w:rPr>
          <w:rFonts w:hint="eastAsia"/>
          <w:color w:val="auto"/>
          <w:highlight w:val="none"/>
        </w:rPr>
      </w:pPr>
    </w:p>
    <w:p w14:paraId="2DA39ABF">
      <w:pPr>
        <w:spacing w:line="360" w:lineRule="auto"/>
        <w:jc w:val="center"/>
        <w:outlineLvl w:val="0"/>
        <w:rPr>
          <w:rFonts w:hint="eastAsia" w:asciiTheme="minorEastAsia" w:hAnsiTheme="minorEastAsia" w:eastAsiaTheme="minorEastAsia"/>
          <w:b/>
          <w:color w:val="auto"/>
          <w:sz w:val="28"/>
          <w:highlight w:val="none"/>
        </w:rPr>
      </w:pPr>
      <w:bookmarkStart w:id="32" w:name="_Toc31732"/>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2"/>
    </w:p>
    <w:p w14:paraId="78745D49">
      <w:pPr>
        <w:spacing w:line="360" w:lineRule="auto"/>
        <w:jc w:val="center"/>
        <w:outlineLvl w:val="9"/>
        <w:rPr>
          <w:rFonts w:hint="eastAsia" w:asciiTheme="minorEastAsia" w:hAnsiTheme="minorEastAsia" w:eastAsiaTheme="minorEastAsia"/>
          <w:b/>
          <w:color w:val="auto"/>
          <w:sz w:val="24"/>
          <w:highlight w:val="none"/>
        </w:rPr>
      </w:pPr>
      <w:bookmarkStart w:id="33" w:name="_Toc7178"/>
      <w:bookmarkStart w:id="34"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3"/>
      <w:bookmarkEnd w:id="34"/>
    </w:p>
    <w:p w14:paraId="232BB9CD">
      <w:pPr>
        <w:spacing w:line="360" w:lineRule="auto"/>
        <w:ind w:firstLine="435"/>
        <w:outlineLvl w:val="9"/>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61013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839FBF">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57945E04">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71E7B46A">
            <w:pPr>
              <w:pStyle w:val="45"/>
              <w:widowControl w:val="0"/>
              <w:spacing w:before="0" w:beforeAutospacing="0" w:after="0" w:afterAutospacing="0"/>
              <w:outlineLvl w:val="9"/>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2801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65F042F">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06303B78">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03662D82">
            <w:pPr>
              <w:spacing w:line="420" w:lineRule="exact"/>
              <w:outlineLvl w:val="9"/>
              <w:rPr>
                <w:rFonts w:hint="eastAsia"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01EC8F93">
            <w:pPr>
              <w:spacing w:line="420" w:lineRule="exact"/>
              <w:outlineLvl w:val="9"/>
              <w:rPr>
                <w:rFonts w:hint="eastAsia"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统一组织或统一召开</w:t>
            </w:r>
          </w:p>
          <w:p w14:paraId="6B4CA87B">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76E86BB9">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D797E7C">
            <w:pPr>
              <w:spacing w:line="420" w:lineRule="exact"/>
              <w:outlineLvl w:val="9"/>
              <w:rPr>
                <w:rFonts w:hint="eastAsia"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w:t>
            </w:r>
            <w:r>
              <w:rPr>
                <w:rFonts w:ascii="宋体" w:hAnsi="宋体" w:eastAsia="宋体"/>
                <w:bCs/>
                <w:color w:val="auto"/>
                <w:sz w:val="24"/>
                <w:highlight w:val="none"/>
                <w:u w:val="single"/>
              </w:rPr>
              <w:t xml:space="preserve">        </w:t>
            </w:r>
          </w:p>
          <w:p w14:paraId="48F632A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516F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C4C416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ascii="宋体" w:hAnsi="宋体" w:eastAsia="宋体"/>
                <w:bCs/>
                <w:color w:val="auto"/>
                <w:kern w:val="2"/>
                <w:highlight w:val="none"/>
              </w:rPr>
              <w:t>.1</w:t>
            </w:r>
          </w:p>
        </w:tc>
        <w:tc>
          <w:tcPr>
            <w:tcW w:w="1174" w:type="pct"/>
            <w:vAlign w:val="center"/>
          </w:tcPr>
          <w:p w14:paraId="747535F3">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4FA393F4">
            <w:pPr>
              <w:pStyle w:val="45"/>
              <w:widowControl w:val="0"/>
              <w:spacing w:before="0" w:beforeAutospacing="0" w:after="0" w:afterAutospacing="0" w:line="420" w:lineRule="exact"/>
              <w:jc w:val="both"/>
              <w:outlineLvl w:val="9"/>
              <w:rPr>
                <w:rFonts w:hint="eastAsia" w:ascii="宋体" w:hAnsi="宋体" w:eastAsia="宋体"/>
                <w:b w:val="0"/>
                <w:bCs w:val="0"/>
                <w:color w:val="auto"/>
                <w:sz w:val="24"/>
                <w:highlight w:val="none"/>
              </w:rPr>
            </w:pPr>
            <w:r>
              <w:rPr>
                <w:rFonts w:hint="eastAsia" w:ascii="宋体" w:hAnsi="宋体" w:eastAsia="宋体" w:cs="宋体"/>
                <w:b w:val="0"/>
                <w:bCs w:val="0"/>
                <w:color w:val="auto"/>
                <w:sz w:val="24"/>
                <w:szCs w:val="24"/>
                <w:highlight w:val="none"/>
                <w:u w:val="none"/>
                <w:lang w:bidi="ar"/>
              </w:rPr>
              <w:t>202</w:t>
            </w:r>
            <w:r>
              <w:rPr>
                <w:rFonts w:hint="eastAsia" w:ascii="宋体" w:hAnsi="宋体" w:eastAsia="宋体" w:cs="宋体"/>
                <w:b w:val="0"/>
                <w:bCs w:val="0"/>
                <w:color w:val="auto"/>
                <w:sz w:val="24"/>
                <w:szCs w:val="24"/>
                <w:highlight w:val="none"/>
                <w:u w:val="none"/>
                <w:lang w:val="en-US" w:eastAsia="zh-CN" w:bidi="ar"/>
              </w:rPr>
              <w:t>6</w:t>
            </w:r>
            <w:r>
              <w:rPr>
                <w:rFonts w:hint="eastAsia" w:ascii="宋体" w:hAnsi="宋体" w:eastAsia="宋体" w:cs="宋体"/>
                <w:b w:val="0"/>
                <w:bCs w:val="0"/>
                <w:color w:val="auto"/>
                <w:sz w:val="24"/>
                <w:szCs w:val="24"/>
                <w:highlight w:val="none"/>
                <w:u w:val="none"/>
                <w:lang w:bidi="ar"/>
              </w:rPr>
              <w:t>年</w:t>
            </w:r>
            <w:r>
              <w:rPr>
                <w:rFonts w:hint="eastAsia" w:ascii="宋体" w:hAnsi="宋体" w:eastAsia="宋体" w:cs="宋体"/>
                <w:b w:val="0"/>
                <w:bCs w:val="0"/>
                <w:color w:val="auto"/>
                <w:sz w:val="24"/>
                <w:szCs w:val="24"/>
                <w:highlight w:val="none"/>
                <w:u w:val="none"/>
                <w:lang w:val="en-US" w:eastAsia="zh-CN" w:bidi="ar"/>
              </w:rPr>
              <w:t>7</w:t>
            </w:r>
            <w:r>
              <w:rPr>
                <w:rFonts w:hint="eastAsia" w:ascii="宋体" w:hAnsi="宋体" w:eastAsia="宋体" w:cs="宋体"/>
                <w:b w:val="0"/>
                <w:bCs w:val="0"/>
                <w:color w:val="auto"/>
                <w:sz w:val="24"/>
                <w:szCs w:val="24"/>
                <w:highlight w:val="none"/>
                <w:u w:val="none"/>
                <w:lang w:bidi="ar"/>
              </w:rPr>
              <w:t>月</w:t>
            </w:r>
            <w:r>
              <w:rPr>
                <w:rFonts w:hint="eastAsia" w:ascii="宋体" w:hAnsi="宋体" w:eastAsia="宋体" w:cs="宋体"/>
                <w:b w:val="0"/>
                <w:bCs w:val="0"/>
                <w:color w:val="auto"/>
                <w:sz w:val="24"/>
                <w:szCs w:val="24"/>
                <w:highlight w:val="none"/>
                <w:u w:val="none"/>
                <w:lang w:val="en-US" w:eastAsia="zh-CN" w:bidi="ar"/>
              </w:rPr>
              <w:t>9</w:t>
            </w:r>
            <w:r>
              <w:rPr>
                <w:rFonts w:hint="eastAsia" w:ascii="宋体" w:hAnsi="宋体" w:eastAsia="宋体" w:cs="宋体"/>
                <w:b w:val="0"/>
                <w:bCs w:val="0"/>
                <w:color w:val="auto"/>
                <w:sz w:val="24"/>
                <w:szCs w:val="24"/>
                <w:highlight w:val="none"/>
                <w:u w:val="none"/>
                <w:lang w:bidi="ar"/>
              </w:rPr>
              <w:t>日</w:t>
            </w:r>
            <w:r>
              <w:rPr>
                <w:rFonts w:hint="eastAsia" w:ascii="宋体" w:hAnsi="宋体" w:eastAsia="宋体"/>
                <w:b w:val="0"/>
                <w:bCs w:val="0"/>
                <w:color w:val="auto"/>
                <w:sz w:val="24"/>
                <w:highlight w:val="none"/>
                <w:u w:val="none"/>
              </w:rPr>
              <w:t>17</w:t>
            </w:r>
            <w:r>
              <w:rPr>
                <w:rFonts w:ascii="宋体" w:hAnsi="宋体" w:eastAsia="宋体"/>
                <w:b w:val="0"/>
                <w:bCs w:val="0"/>
                <w:color w:val="auto"/>
                <w:sz w:val="24"/>
                <w:highlight w:val="none"/>
                <w:u w:val="none"/>
              </w:rPr>
              <w:t>时</w:t>
            </w:r>
            <w:r>
              <w:rPr>
                <w:rFonts w:hint="eastAsia" w:ascii="宋体" w:hAnsi="宋体" w:eastAsia="宋体"/>
                <w:b w:val="0"/>
                <w:bCs w:val="0"/>
                <w:color w:val="auto"/>
                <w:sz w:val="24"/>
                <w:highlight w:val="none"/>
                <w:u w:val="none"/>
              </w:rPr>
              <w:t>30分</w:t>
            </w:r>
          </w:p>
        </w:tc>
      </w:tr>
      <w:tr w14:paraId="59FC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859FDA6">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74" w:type="pct"/>
            <w:vAlign w:val="center"/>
          </w:tcPr>
          <w:p w14:paraId="3F64B73A">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15D5F175">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ascii="宋体" w:hAnsi="宋体" w:eastAsia="宋体"/>
                <w:b w:val="0"/>
                <w:color w:val="auto"/>
                <w:sz w:val="24"/>
                <w:highlight w:val="none"/>
              </w:rPr>
              <w:t xml:space="preserve"> 个包</w:t>
            </w:r>
          </w:p>
          <w:p w14:paraId="4B9CD09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ascii="宋体" w:hAnsi="宋体" w:eastAsia="宋体"/>
                <w:b w:val="0"/>
                <w:bCs w:val="0"/>
                <w:color w:val="auto"/>
                <w:sz w:val="24"/>
                <w:szCs w:val="18"/>
                <w:highlight w:val="none"/>
                <w:u w:val="single"/>
              </w:rPr>
              <w:t xml:space="preserve">  </w:t>
            </w:r>
          </w:p>
        </w:tc>
      </w:tr>
      <w:tr w14:paraId="2F7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3EA2D9CC">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74" w:type="pct"/>
            <w:vAlign w:val="center"/>
          </w:tcPr>
          <w:p w14:paraId="088A3530">
            <w:pPr>
              <w:pStyle w:val="45"/>
              <w:widowControl w:val="0"/>
              <w:spacing w:before="0" w:beforeAutospacing="0" w:after="0" w:afterAutospacing="0" w:line="420" w:lineRule="exact"/>
              <w:jc w:val="left"/>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9273041">
            <w:pPr>
              <w:spacing w:line="420" w:lineRule="exact"/>
              <w:outlineLvl w:val="9"/>
              <w:rPr>
                <w:rFonts w:hint="eastAsia"/>
                <w:color w:val="auto"/>
                <w:highlight w:val="none"/>
              </w:rPr>
            </w:pPr>
            <w:r>
              <w:rPr>
                <w:rFonts w:hint="eastAsia" w:ascii="宋体" w:hAnsi="宋体" w:eastAsia="宋体"/>
                <w:bCs/>
                <w:color w:val="auto"/>
                <w:kern w:val="0"/>
                <w:sz w:val="24"/>
                <w:szCs w:val="28"/>
                <w:highlight w:val="none"/>
              </w:rPr>
              <w:t>不收取</w:t>
            </w:r>
          </w:p>
        </w:tc>
      </w:tr>
      <w:tr w14:paraId="3C9D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A1A288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74" w:type="pct"/>
            <w:vAlign w:val="center"/>
          </w:tcPr>
          <w:p w14:paraId="08910528">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E7F81A9">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 xml:space="preserve"> 个</w:t>
            </w:r>
            <w:r>
              <w:rPr>
                <w:rFonts w:hint="eastAsia" w:ascii="宋体" w:hAnsi="宋体" w:eastAsia="宋体"/>
                <w:b w:val="0"/>
                <w:color w:val="auto"/>
                <w:sz w:val="24"/>
                <w:highlight w:val="none"/>
              </w:rPr>
              <w:t>日历日</w:t>
            </w:r>
          </w:p>
        </w:tc>
      </w:tr>
      <w:tr w14:paraId="614CF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335716A">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044CB6FE">
            <w:pPr>
              <w:widowControl/>
              <w:jc w:val="left"/>
              <w:outlineLvl w:val="9"/>
              <w:rPr>
                <w:rFonts w:hint="eastAsia" w:ascii="宋体" w:hAnsi="宋体" w:eastAsia="宋体"/>
                <w:color w:val="auto"/>
                <w:sz w:val="24"/>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0E14ECB1">
            <w:pPr>
              <w:wordWrap w:val="0"/>
              <w:autoSpaceDE w:val="0"/>
              <w:spacing w:line="360" w:lineRule="auto"/>
              <w:outlineLvl w:val="9"/>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b w:val="0"/>
                <w:bCs w:val="0"/>
                <w:color w:val="auto"/>
                <w:sz w:val="24"/>
                <w:szCs w:val="24"/>
                <w:highlight w:val="none"/>
                <w:u w:val="none"/>
                <w:lang w:bidi="ar"/>
              </w:rPr>
              <w:t>202</w:t>
            </w:r>
            <w:r>
              <w:rPr>
                <w:rFonts w:hint="eastAsia" w:ascii="宋体" w:hAnsi="宋体" w:eastAsia="宋体" w:cs="宋体"/>
                <w:b w:val="0"/>
                <w:bCs w:val="0"/>
                <w:color w:val="auto"/>
                <w:sz w:val="24"/>
                <w:szCs w:val="24"/>
                <w:highlight w:val="none"/>
                <w:u w:val="none"/>
                <w:lang w:val="en-US" w:eastAsia="zh-CN" w:bidi="ar"/>
              </w:rPr>
              <w:t>6</w:t>
            </w:r>
            <w:r>
              <w:rPr>
                <w:rFonts w:hint="eastAsia" w:ascii="宋体" w:hAnsi="宋体" w:eastAsia="宋体" w:cs="宋体"/>
                <w:b w:val="0"/>
                <w:bCs w:val="0"/>
                <w:color w:val="auto"/>
                <w:sz w:val="24"/>
                <w:szCs w:val="24"/>
                <w:highlight w:val="none"/>
                <w:u w:val="none"/>
                <w:lang w:bidi="ar"/>
              </w:rPr>
              <w:t>年</w:t>
            </w:r>
            <w:r>
              <w:rPr>
                <w:rFonts w:hint="eastAsia" w:ascii="宋体" w:hAnsi="宋体" w:eastAsia="宋体" w:cs="宋体"/>
                <w:b w:val="0"/>
                <w:bCs w:val="0"/>
                <w:color w:val="auto"/>
                <w:sz w:val="24"/>
                <w:szCs w:val="24"/>
                <w:highlight w:val="none"/>
                <w:u w:val="none"/>
                <w:lang w:val="en-US" w:eastAsia="zh-CN" w:bidi="ar"/>
              </w:rPr>
              <w:t>7</w:t>
            </w:r>
            <w:r>
              <w:rPr>
                <w:rFonts w:hint="eastAsia" w:ascii="宋体" w:hAnsi="宋体" w:eastAsia="宋体" w:cs="宋体"/>
                <w:b w:val="0"/>
                <w:bCs w:val="0"/>
                <w:color w:val="auto"/>
                <w:sz w:val="24"/>
                <w:szCs w:val="24"/>
                <w:highlight w:val="none"/>
                <w:u w:val="none"/>
                <w:lang w:bidi="ar"/>
              </w:rPr>
              <w:t>月</w:t>
            </w:r>
            <w:r>
              <w:rPr>
                <w:rFonts w:hint="eastAsia" w:ascii="宋体" w:hAnsi="宋体" w:eastAsia="宋体" w:cs="宋体"/>
                <w:b w:val="0"/>
                <w:bCs w:val="0"/>
                <w:color w:val="auto"/>
                <w:sz w:val="24"/>
                <w:szCs w:val="24"/>
                <w:highlight w:val="none"/>
                <w:u w:val="none"/>
                <w:lang w:val="en-US" w:eastAsia="zh-CN" w:bidi="ar"/>
              </w:rPr>
              <w:t>10</w:t>
            </w:r>
            <w:r>
              <w:rPr>
                <w:rFonts w:hint="eastAsia" w:ascii="宋体" w:hAnsi="宋体" w:eastAsia="宋体" w:cs="宋体"/>
                <w:b w:val="0"/>
                <w:bCs w:val="0"/>
                <w:color w:val="auto"/>
                <w:sz w:val="24"/>
                <w:szCs w:val="24"/>
                <w:highlight w:val="none"/>
                <w:u w:val="none"/>
                <w:lang w:bidi="ar"/>
              </w:rPr>
              <w:t>日</w:t>
            </w:r>
            <w:r>
              <w:rPr>
                <w:rFonts w:hint="eastAsia" w:ascii="宋体" w:hAnsi="宋体" w:eastAsia="宋体" w:cs="宋体"/>
                <w:bCs/>
                <w:color w:val="auto"/>
                <w:sz w:val="24"/>
                <w:szCs w:val="24"/>
                <w:highlight w:val="none"/>
                <w:u w:val="none"/>
                <w:lang w:val="en-US" w:eastAsia="zh-CN" w:bidi="ar"/>
              </w:rPr>
              <w:t>15时</w:t>
            </w:r>
            <w:r>
              <w:rPr>
                <w:rFonts w:hint="eastAsia" w:ascii="宋体" w:hAnsi="宋体" w:eastAsia="宋体" w:cs="宋体"/>
                <w:bCs/>
                <w:color w:val="auto"/>
                <w:sz w:val="24"/>
                <w:szCs w:val="24"/>
                <w:highlight w:val="none"/>
                <w:u w:val="none"/>
                <w:lang w:bidi="ar"/>
              </w:rPr>
              <w:t>00分（</w:t>
            </w:r>
            <w:r>
              <w:rPr>
                <w:rFonts w:hint="eastAsia" w:ascii="宋体" w:hAnsi="宋体" w:eastAsia="宋体" w:cs="宋体"/>
                <w:bCs/>
                <w:color w:val="auto"/>
                <w:sz w:val="24"/>
                <w:szCs w:val="24"/>
                <w:highlight w:val="none"/>
                <w:lang w:bidi="ar"/>
              </w:rPr>
              <w:t>北京时间）</w:t>
            </w:r>
          </w:p>
          <w:p w14:paraId="53C9018A">
            <w:pPr>
              <w:autoSpaceDE w:val="0"/>
              <w:spacing w:line="360" w:lineRule="auto"/>
              <w:outlineLvl w:val="9"/>
              <w:rPr>
                <w:rFonts w:hint="eastAsia" w:ascii="宋体" w:hAnsi="宋体" w:eastAsia="宋体"/>
                <w:color w:val="auto"/>
                <w:sz w:val="24"/>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D704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0844483">
            <w:pPr>
              <w:pStyle w:val="46"/>
              <w:pBdr>
                <w:bottom w:val="none" w:color="auto" w:sz="0" w:space="0"/>
              </w:pBdr>
              <w:tabs>
                <w:tab w:val="clear" w:pos="4153"/>
                <w:tab w:val="clear" w:pos="8306"/>
              </w:tabs>
              <w:adjustRightInd/>
              <w:spacing w:line="400" w:lineRule="exact"/>
              <w:ind w:firstLine="45" w:firstLineChars="0"/>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vAlign w:val="center"/>
          </w:tcPr>
          <w:p w14:paraId="60156F61">
            <w:pPr>
              <w:widowControl/>
              <w:spacing w:line="400" w:lineRule="exact"/>
              <w:ind w:firstLine="45" w:firstLineChars="0"/>
              <w:jc w:val="left"/>
              <w:outlineLvl w:val="9"/>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vAlign w:val="center"/>
          </w:tcPr>
          <w:p w14:paraId="1F991BBE">
            <w:pPr>
              <w:spacing w:line="400" w:lineRule="exact"/>
              <w:ind w:firstLine="45"/>
              <w:outlineLvl w:val="9"/>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开标时间：</w:t>
            </w:r>
            <w:r>
              <w:rPr>
                <w:rFonts w:hint="eastAsia" w:ascii="宋体" w:hAnsi="宋体" w:eastAsia="宋体" w:cs="宋体"/>
                <w:b w:val="0"/>
                <w:bCs w:val="0"/>
                <w:color w:val="auto"/>
                <w:sz w:val="24"/>
                <w:szCs w:val="24"/>
                <w:highlight w:val="none"/>
                <w:u w:val="none"/>
                <w:lang w:bidi="ar"/>
              </w:rPr>
              <w:t>202</w:t>
            </w:r>
            <w:r>
              <w:rPr>
                <w:rFonts w:hint="eastAsia" w:ascii="宋体" w:hAnsi="宋体" w:eastAsia="宋体" w:cs="宋体"/>
                <w:b w:val="0"/>
                <w:bCs w:val="0"/>
                <w:color w:val="auto"/>
                <w:sz w:val="24"/>
                <w:szCs w:val="24"/>
                <w:highlight w:val="none"/>
                <w:u w:val="none"/>
                <w:lang w:val="en-US" w:eastAsia="zh-CN" w:bidi="ar"/>
              </w:rPr>
              <w:t>6</w:t>
            </w:r>
            <w:r>
              <w:rPr>
                <w:rFonts w:hint="eastAsia" w:ascii="宋体" w:hAnsi="宋体" w:eastAsia="宋体" w:cs="宋体"/>
                <w:b w:val="0"/>
                <w:bCs w:val="0"/>
                <w:color w:val="auto"/>
                <w:sz w:val="24"/>
                <w:szCs w:val="24"/>
                <w:highlight w:val="none"/>
                <w:u w:val="none"/>
                <w:lang w:bidi="ar"/>
              </w:rPr>
              <w:t>年</w:t>
            </w:r>
            <w:r>
              <w:rPr>
                <w:rFonts w:hint="eastAsia" w:ascii="宋体" w:hAnsi="宋体" w:eastAsia="宋体" w:cs="宋体"/>
                <w:b w:val="0"/>
                <w:bCs w:val="0"/>
                <w:color w:val="auto"/>
                <w:sz w:val="24"/>
                <w:szCs w:val="24"/>
                <w:highlight w:val="none"/>
                <w:u w:val="none"/>
                <w:lang w:val="en-US" w:eastAsia="zh-CN" w:bidi="ar"/>
              </w:rPr>
              <w:t>7</w:t>
            </w:r>
            <w:r>
              <w:rPr>
                <w:rFonts w:hint="eastAsia" w:ascii="宋体" w:hAnsi="宋体" w:eastAsia="宋体" w:cs="宋体"/>
                <w:b w:val="0"/>
                <w:bCs w:val="0"/>
                <w:color w:val="auto"/>
                <w:sz w:val="24"/>
                <w:szCs w:val="24"/>
                <w:highlight w:val="none"/>
                <w:u w:val="none"/>
                <w:lang w:bidi="ar"/>
              </w:rPr>
              <w:t>月</w:t>
            </w:r>
            <w:r>
              <w:rPr>
                <w:rFonts w:hint="eastAsia" w:ascii="宋体" w:hAnsi="宋体" w:eastAsia="宋体" w:cs="宋体"/>
                <w:b w:val="0"/>
                <w:bCs w:val="0"/>
                <w:color w:val="auto"/>
                <w:sz w:val="24"/>
                <w:szCs w:val="24"/>
                <w:highlight w:val="none"/>
                <w:u w:val="none"/>
                <w:lang w:val="en-US" w:eastAsia="zh-CN" w:bidi="ar"/>
              </w:rPr>
              <w:t>10</w:t>
            </w:r>
            <w:r>
              <w:rPr>
                <w:rFonts w:hint="eastAsia" w:ascii="宋体" w:hAnsi="宋体" w:eastAsia="宋体" w:cs="宋体"/>
                <w:b w:val="0"/>
                <w:bCs w:val="0"/>
                <w:color w:val="auto"/>
                <w:sz w:val="24"/>
                <w:szCs w:val="24"/>
                <w:highlight w:val="none"/>
                <w:u w:val="none"/>
                <w:lang w:bidi="ar"/>
              </w:rPr>
              <w:t>日</w:t>
            </w:r>
            <w:r>
              <w:rPr>
                <w:rFonts w:hint="eastAsia" w:ascii="宋体" w:hAnsi="宋体" w:eastAsia="宋体" w:cs="宋体"/>
                <w:bCs/>
                <w:color w:val="auto"/>
                <w:sz w:val="24"/>
                <w:szCs w:val="24"/>
                <w:highlight w:val="none"/>
                <w:u w:val="none"/>
                <w:lang w:val="en-US" w:eastAsia="zh-CN" w:bidi="ar"/>
              </w:rPr>
              <w:t>15时</w:t>
            </w:r>
            <w:r>
              <w:rPr>
                <w:rFonts w:hint="eastAsia" w:ascii="宋体" w:hAnsi="宋体" w:eastAsia="宋体" w:cs="宋体"/>
                <w:bCs/>
                <w:color w:val="auto"/>
                <w:sz w:val="24"/>
                <w:szCs w:val="24"/>
                <w:highlight w:val="none"/>
                <w:u w:val="none"/>
                <w:lang w:bidi="ar"/>
              </w:rPr>
              <w:t>00分</w:t>
            </w:r>
            <w:r>
              <w:rPr>
                <w:rFonts w:hint="eastAsia" w:ascii="宋体" w:hAnsi="宋体" w:eastAsia="宋体" w:cs="宋体"/>
                <w:color w:val="auto"/>
                <w:sz w:val="24"/>
                <w:highlight w:val="none"/>
                <w:u w:val="none"/>
              </w:rPr>
              <w:t xml:space="preserve"> </w:t>
            </w:r>
          </w:p>
          <w:p w14:paraId="79E47023">
            <w:pPr>
              <w:autoSpaceDE w:val="0"/>
              <w:spacing w:line="400" w:lineRule="exact"/>
              <w:ind w:firstLine="45" w:firstLineChars="0"/>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highlight w:val="none"/>
              </w:rPr>
              <w:t>开标地点</w:t>
            </w:r>
            <w:r>
              <w:rPr>
                <w:rFonts w:hint="eastAsia" w:ascii="宋体" w:hAnsi="宋体" w:eastAsia="宋体" w:cs="宋体"/>
                <w:color w:val="auto"/>
                <w:sz w:val="24"/>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highlight w:val="none"/>
              </w:rPr>
              <w:t>。</w:t>
            </w:r>
          </w:p>
        </w:tc>
      </w:tr>
      <w:tr w14:paraId="6241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FB961F4">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65EFB052">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374C1C19">
            <w:pPr>
              <w:pStyle w:val="45"/>
              <w:widowControl w:val="0"/>
              <w:spacing w:before="0" w:beforeAutospacing="0" w:after="0" w:afterAutospacing="0" w:line="420" w:lineRule="exact"/>
              <w:jc w:val="both"/>
              <w:outlineLvl w:val="9"/>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采购人审查</w:t>
            </w:r>
          </w:p>
          <w:p w14:paraId="7DDEAA8B">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25E9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861CCD0">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ascii="宋体" w:hAnsi="宋体" w:eastAsia="宋体"/>
                <w:bCs/>
                <w:color w:val="auto"/>
                <w:kern w:val="2"/>
                <w:highlight w:val="none"/>
              </w:rPr>
              <w:t>.2</w:t>
            </w:r>
          </w:p>
        </w:tc>
        <w:tc>
          <w:tcPr>
            <w:tcW w:w="1174" w:type="pct"/>
            <w:vAlign w:val="center"/>
          </w:tcPr>
          <w:p w14:paraId="2AFAEC94">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752B94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最低评标价法</w:t>
            </w:r>
          </w:p>
          <w:p w14:paraId="3B9A34D4">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hint="eastAsia" w:ascii="宋体" w:hAnsi="宋体" w:eastAsia="宋体"/>
                <w:b w:val="0"/>
                <w:color w:val="auto"/>
                <w:sz w:val="24"/>
                <w:highlight w:val="none"/>
              </w:rPr>
              <w:t>综合评分法</w:t>
            </w:r>
          </w:p>
        </w:tc>
      </w:tr>
      <w:tr w14:paraId="7B1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1193F8">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C667713">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244" w:type="pct"/>
            <w:vAlign w:val="center"/>
          </w:tcPr>
          <w:p w14:paraId="21F2CF9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0628F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346350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76C5EDF">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1380865A">
            <w:pPr>
              <w:spacing w:line="420" w:lineRule="exact"/>
              <w:outlineLvl w:val="9"/>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44AEEF8E">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25B7F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23F5B3">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ascii="宋体" w:hAnsi="宋体" w:eastAsia="宋体"/>
                <w:bCs/>
                <w:color w:val="auto"/>
                <w:kern w:val="2"/>
                <w:highlight w:val="none"/>
              </w:rPr>
              <w:t>.1</w:t>
            </w:r>
          </w:p>
        </w:tc>
        <w:tc>
          <w:tcPr>
            <w:tcW w:w="1174" w:type="pct"/>
            <w:vAlign w:val="center"/>
          </w:tcPr>
          <w:p w14:paraId="2095851C">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232035AD">
            <w:pPr>
              <w:pStyle w:val="45"/>
              <w:widowControl w:val="0"/>
              <w:spacing w:before="0" w:beforeAutospacing="0" w:after="0" w:afterAutospacing="0" w:line="420" w:lineRule="exact"/>
              <w:jc w:val="both"/>
              <w:outlineLvl w:val="9"/>
              <w:rPr>
                <w:rFonts w:hint="eastAsia"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27F3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BEA2A2">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74" w:type="pct"/>
            <w:vAlign w:val="center"/>
          </w:tcPr>
          <w:p w14:paraId="5871EA35">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2532C66D">
            <w:pPr>
              <w:pStyle w:val="22"/>
              <w:spacing w:before="0" w:beforeAutospacing="0" w:after="0" w:afterAutospacing="0" w:line="360" w:lineRule="auto"/>
              <w:jc w:val="both"/>
              <w:outlineLvl w:val="9"/>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7A32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28F7C73">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74" w:type="pct"/>
            <w:vAlign w:val="center"/>
          </w:tcPr>
          <w:p w14:paraId="45A61B06">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10678774">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EC4318C">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☑免收</w:t>
            </w:r>
          </w:p>
          <w:p w14:paraId="77ADC1D7">
            <w:pPr>
              <w:spacing w:line="420" w:lineRule="exact"/>
              <w:outlineLvl w:val="9"/>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5FF24A37">
            <w:pPr>
              <w:spacing w:line="420" w:lineRule="exact"/>
              <w:outlineLvl w:val="9"/>
              <w:rPr>
                <w:rFonts w:hint="eastAsia"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6D161C95">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045382F5">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12D3AA2D">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5D344A86">
            <w:pPr>
              <w:spacing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3A1BF024">
            <w:pPr>
              <w:spacing w:line="420" w:lineRule="exact"/>
              <w:outlineLvl w:val="9"/>
              <w:rPr>
                <w:rFonts w:hint="eastAsia" w:ascii="宋体" w:hAnsi="宋体" w:eastAsia="宋体"/>
                <w:color w:val="auto"/>
                <w:sz w:val="24"/>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      </w:t>
            </w:r>
          </w:p>
          <w:p w14:paraId="5CD85969">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2EB0428">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D0B6BC4">
            <w:pPr>
              <w:spacing w:line="420" w:lineRule="exact"/>
              <w:outlineLvl w:val="9"/>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9F7B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6E3BB664">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ascii="宋体" w:hAnsi="宋体" w:eastAsia="宋体"/>
                <w:bCs/>
                <w:color w:val="auto"/>
                <w:kern w:val="2"/>
                <w:highlight w:val="none"/>
              </w:rPr>
              <w:t>.1</w:t>
            </w:r>
          </w:p>
        </w:tc>
        <w:tc>
          <w:tcPr>
            <w:tcW w:w="1174" w:type="pct"/>
            <w:vAlign w:val="center"/>
          </w:tcPr>
          <w:p w14:paraId="03D10A5A">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0586C117">
            <w:pPr>
              <w:pStyle w:val="22"/>
              <w:widowControl/>
              <w:spacing w:before="0" w:beforeAutospacing="0" w:after="0" w:afterAutospacing="0" w:line="420" w:lineRule="exact"/>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1DAA5125">
            <w:pPr>
              <w:pStyle w:val="22"/>
              <w:widowControl/>
              <w:spacing w:before="0" w:beforeAutospacing="0" w:after="0" w:afterAutospacing="0" w:line="420" w:lineRule="exact"/>
              <w:outlineLvl w:val="9"/>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ascii="宋体" w:hAnsi="宋体" w:eastAsia="宋体" w:cs="宋体"/>
                <w:color w:val="auto"/>
                <w:szCs w:val="24"/>
                <w:highlight w:val="none"/>
              </w:rPr>
              <w:t>不得擅自变更合同。</w:t>
            </w:r>
          </w:p>
        </w:tc>
      </w:tr>
      <w:tr w14:paraId="38463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tcBorders>
              <w:bottom w:val="single" w:color="auto" w:sz="4" w:space="0"/>
            </w:tcBorders>
            <w:vAlign w:val="center"/>
          </w:tcPr>
          <w:p w14:paraId="204E483B">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ascii="宋体" w:hAnsi="宋体" w:eastAsia="宋体"/>
                <w:bCs/>
                <w:color w:val="auto"/>
                <w:kern w:val="2"/>
                <w:highlight w:val="none"/>
              </w:rPr>
              <w:t>.1</w:t>
            </w:r>
          </w:p>
        </w:tc>
        <w:tc>
          <w:tcPr>
            <w:tcW w:w="1174" w:type="pct"/>
            <w:tcBorders>
              <w:bottom w:val="single" w:color="auto" w:sz="4" w:space="0"/>
            </w:tcBorders>
            <w:vAlign w:val="center"/>
          </w:tcPr>
          <w:p w14:paraId="7635C87C">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08594113">
            <w:pPr>
              <w:spacing w:before="39" w:line="420" w:lineRule="exact"/>
              <w:outlineLvl w:val="9"/>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color w:val="auto"/>
                <w:spacing w:val="14"/>
                <w:sz w:val="24"/>
                <w:szCs w:val="24"/>
                <w:highlight w:val="none"/>
              </w:rPr>
              <w:t>中标人</w:t>
            </w:r>
          </w:p>
          <w:p w14:paraId="63222B79">
            <w:pPr>
              <w:spacing w:before="24" w:line="420" w:lineRule="exact"/>
              <w:outlineLvl w:val="9"/>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30EABC4A">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color w:val="auto"/>
                <w:sz w:val="24"/>
                <w:szCs w:val="24"/>
                <w:highlight w:val="none"/>
                <w:u w:val="single"/>
                <w:lang w:val="en-US" w:eastAsia="zh-CN"/>
              </w:rPr>
              <w:t>3375</w:t>
            </w:r>
            <w:r>
              <w:rPr>
                <w:rFonts w:hint="eastAsia" w:ascii="宋体" w:hAnsi="宋体" w:eastAsia="宋体" w:cs="宋体"/>
                <w:color w:val="auto"/>
                <w:sz w:val="24"/>
                <w:szCs w:val="24"/>
                <w:highlight w:val="none"/>
                <w:u w:val="single"/>
              </w:rPr>
              <w:t>元（</w:t>
            </w:r>
            <w:bookmarkStart w:id="116" w:name="_GoBack"/>
            <w:bookmarkEnd w:id="116"/>
            <w:r>
              <w:rPr>
                <w:rFonts w:hint="eastAsia" w:ascii="宋体" w:hAnsi="宋体" w:eastAsia="宋体" w:cs="宋体"/>
                <w:color w:val="auto"/>
                <w:sz w:val="24"/>
                <w:szCs w:val="24"/>
                <w:highlight w:val="none"/>
                <w:u w:val="single"/>
              </w:rPr>
              <w:t>评审费另计</w:t>
            </w:r>
            <w:r>
              <w:rPr>
                <w:rFonts w:hint="eastAsia" w:ascii="宋体" w:hAnsi="宋体" w:eastAsia="宋体" w:cs="宋体"/>
                <w:color w:val="auto"/>
                <w:sz w:val="24"/>
                <w:szCs w:val="24"/>
                <w:highlight w:val="none"/>
                <w:u w:val="single"/>
                <w:lang w:val="en-US" w:eastAsia="zh-CN"/>
              </w:rPr>
              <w:t>共2次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其中第二次开标</w:t>
            </w:r>
            <w:r>
              <w:rPr>
                <w:rFonts w:hint="eastAsia" w:ascii="宋体" w:hAnsi="宋体" w:eastAsia="宋体" w:cs="宋体"/>
                <w:color w:val="auto"/>
                <w:sz w:val="24"/>
                <w:szCs w:val="24"/>
                <w:highlight w:val="none"/>
                <w:u w:val="single"/>
              </w:rPr>
              <w:t>评审费</w:t>
            </w:r>
            <w:r>
              <w:rPr>
                <w:rFonts w:hint="eastAsia" w:ascii="宋体" w:hAnsi="宋体" w:eastAsia="宋体" w:cs="宋体"/>
                <w:color w:val="auto"/>
                <w:sz w:val="24"/>
                <w:szCs w:val="24"/>
                <w:highlight w:val="none"/>
                <w:u w:val="single"/>
                <w:lang w:val="en-US" w:eastAsia="zh-CN"/>
              </w:rPr>
              <w:t>1240元，第三次开标评审费</w:t>
            </w:r>
            <w:r>
              <w:rPr>
                <w:rFonts w:hint="eastAsia" w:ascii="宋体" w:hAnsi="宋体" w:eastAsia="宋体" w:cs="宋体"/>
                <w:color w:val="auto"/>
                <w:sz w:val="24"/>
                <w:szCs w:val="24"/>
                <w:highlight w:val="none"/>
                <w:u w:val="single"/>
              </w:rPr>
              <w:t>以实际发生为准）</w:t>
            </w:r>
          </w:p>
        </w:tc>
      </w:tr>
      <w:tr w14:paraId="3D40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7977982B">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C15AC38">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667CD142">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eastAsia="zh-CN"/>
              </w:rPr>
              <w:t>1225240102</w:t>
            </w:r>
            <w:r>
              <w:rPr>
                <w:rFonts w:hint="eastAsia" w:ascii="宋体" w:hAnsi="宋体" w:eastAsia="宋体"/>
                <w:b w:val="0"/>
                <w:color w:val="auto"/>
                <w:sz w:val="24"/>
                <w:highlight w:val="none"/>
                <w:u w:val="single"/>
              </w:rPr>
              <w:t xml:space="preserve">@qq.com）递交质疑。 </w:t>
            </w:r>
          </w:p>
          <w:p w14:paraId="5D74C6FD">
            <w:pPr>
              <w:spacing w:line="420" w:lineRule="exact"/>
              <w:outlineLvl w:val="9"/>
              <w:rPr>
                <w:rFonts w:hint="eastAsia" w:ascii="仿宋" w:hAnsi="仿宋" w:eastAsia="仿宋" w:cs="仿宋"/>
                <w:color w:val="auto"/>
                <w:sz w:val="28"/>
                <w:szCs w:val="28"/>
                <w:highlight w:val="none"/>
              </w:rPr>
            </w:pPr>
            <w:r>
              <w:rPr>
                <w:rFonts w:hint="eastAsia" w:ascii="宋体" w:hAnsi="宋体" w:eastAsia="宋体"/>
                <w:color w:val="auto"/>
                <w:sz w:val="24"/>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6402B4F8">
            <w:pPr>
              <w:spacing w:line="420" w:lineRule="exact"/>
              <w:outlineLvl w:val="9"/>
              <w:rPr>
                <w:rFonts w:hint="eastAsia" w:ascii="宋体" w:hAnsi="宋体" w:eastAsia="宋体"/>
                <w:color w:val="auto"/>
                <w:sz w:val="24"/>
                <w:szCs w:val="18"/>
                <w:highlight w:val="none"/>
                <w:lang w:eastAsia="zh-CN"/>
              </w:rPr>
            </w:pPr>
            <w:r>
              <w:rPr>
                <w:rFonts w:ascii="宋体" w:hAnsi="宋体" w:eastAsia="宋体"/>
                <w:color w:val="auto"/>
                <w:sz w:val="24"/>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bCs/>
                <w:color w:val="auto"/>
                <w:kern w:val="0"/>
                <w:sz w:val="24"/>
                <w:szCs w:val="28"/>
                <w:highlight w:val="none"/>
                <w:u w:val="single"/>
                <w:lang w:eastAsia="zh-CN"/>
              </w:rPr>
              <w:t>15178499373</w:t>
            </w:r>
          </w:p>
          <w:p w14:paraId="56E57EDC">
            <w:pPr>
              <w:spacing w:line="420" w:lineRule="exact"/>
              <w:outlineLvl w:val="9"/>
              <w:rPr>
                <w:rFonts w:hint="eastAsia" w:ascii="宋体" w:hAnsi="宋体" w:eastAsia="宋体"/>
                <w:color w:val="auto"/>
                <w:sz w:val="24"/>
                <w:highlight w:val="none"/>
              </w:rPr>
            </w:pPr>
            <w:r>
              <w:rPr>
                <w:rFonts w:hint="eastAsia" w:ascii="宋体" w:hAnsi="宋体" w:eastAsia="宋体"/>
                <w:color w:val="auto"/>
                <w:sz w:val="24"/>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53FFB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42A2D11">
            <w:pPr>
              <w:pStyle w:val="46"/>
              <w:pBdr>
                <w:bottom w:val="none" w:color="auto" w:sz="0" w:space="0"/>
              </w:pBdr>
              <w:tabs>
                <w:tab w:val="clear" w:pos="4153"/>
                <w:tab w:val="clear" w:pos="8306"/>
              </w:tabs>
              <w:adjustRightInd/>
              <w:spacing w:line="42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110FD951">
            <w:pPr>
              <w:pStyle w:val="45"/>
              <w:widowControl w:val="0"/>
              <w:spacing w:before="0" w:beforeAutospacing="0" w:after="0" w:afterAutospacing="0" w:line="420" w:lineRule="exact"/>
              <w:jc w:val="both"/>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2810C0E2">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25C46A6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（1）构成本招标文件的各个组成文件应互为解释，互为说明；</w:t>
            </w:r>
          </w:p>
          <w:p w14:paraId="7B31E1A1">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（2）同一组成文件中就同一事项的规定或约定不一致的，以编排顺序在后者为准；</w:t>
            </w:r>
          </w:p>
          <w:p w14:paraId="43A9C7E3">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（3）如有不明确或不一致，构成合同文件组成内容的，以合同文件约定内容为准，且以专用合同条款约定的合同文件优先顺序解释；</w:t>
            </w:r>
          </w:p>
          <w:p w14:paraId="6366269B">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（4）除招标文件中有特别规定外，仅适用于招标投标阶段的规定，按招标公告、投标邀请、投标人须知、评标方法和标准、投标文件格式的先后顺序解释；</w:t>
            </w:r>
          </w:p>
          <w:p w14:paraId="60E3EBA9">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宋体" w:hAnsi="宋体" w:eastAsia="宋体"/>
                <w:b w:val="0"/>
                <w:color w:val="auto"/>
                <w:sz w:val="24"/>
                <w:highlight w:val="none"/>
              </w:rPr>
            </w:pPr>
            <w:r>
              <w:rPr>
                <w:rFonts w:hint="eastAsia" w:ascii="宋体" w:hAnsi="宋体" w:eastAsia="宋体"/>
                <w:b w:val="0"/>
                <w:color w:val="auto"/>
                <w:sz w:val="24"/>
                <w:highlight w:val="none"/>
              </w:rPr>
              <w:t>（5）按本款前述规定仍不能形成结论的，由采购人负责解释。</w:t>
            </w:r>
          </w:p>
          <w:p w14:paraId="22D4AD0E">
            <w:pPr>
              <w:pStyle w:val="45"/>
              <w:keepNext w:val="0"/>
              <w:keepLines w:val="0"/>
              <w:pageBreakBefore w:val="0"/>
              <w:widowControl w:val="0"/>
              <w:kinsoku/>
              <w:wordWrap/>
              <w:overflowPunct/>
              <w:topLinePunct w:val="0"/>
              <w:autoSpaceDE/>
              <w:autoSpaceDN/>
              <w:bidi w:val="0"/>
              <w:adjustRightInd/>
              <w:snapToGrid/>
              <w:spacing w:before="0" w:beforeAutospacing="0" w:after="0" w:afterAutospacing="0" w:line="420" w:lineRule="exact"/>
              <w:jc w:val="both"/>
              <w:textAlignment w:val="auto"/>
              <w:outlineLvl w:val="9"/>
              <w:rPr>
                <w:rFonts w:hint="eastAsia" w:asciiTheme="minorEastAsia" w:hAnsiTheme="minorEastAsia" w:eastAsiaTheme="minorEastAsia"/>
                <w:b w:val="0"/>
                <w:color w:val="auto"/>
                <w:kern w:val="2"/>
                <w:sz w:val="24"/>
                <w:szCs w:val="24"/>
                <w:highlight w:val="none"/>
              </w:rPr>
            </w:pPr>
            <w:r>
              <w:rPr>
                <w:rFonts w:hint="eastAsia" w:ascii="宋体" w:hAnsi="宋体" w:eastAsia="宋体"/>
                <w:b/>
                <w:bCs w:val="0"/>
                <w:color w:val="auto"/>
                <w:sz w:val="24"/>
                <w:highlight w:val="none"/>
              </w:rPr>
              <w:t>（6）投标单位中标后须递交与纸质投标文件完全一致的电子版投标文件一份，一并递交给代理机构。</w:t>
            </w:r>
          </w:p>
        </w:tc>
      </w:tr>
    </w:tbl>
    <w:p w14:paraId="137C2019">
      <w:pPr>
        <w:keepNext w:val="0"/>
        <w:keepLines w:val="0"/>
        <w:pageBreakBefore w:val="0"/>
        <w:widowControl w:val="0"/>
        <w:kinsoku/>
        <w:overflowPunct/>
        <w:topLinePunct w:val="0"/>
        <w:autoSpaceDE/>
        <w:autoSpaceDN/>
        <w:bidi w:val="0"/>
        <w:adjustRightInd/>
        <w:snapToGrid/>
        <w:spacing w:line="440" w:lineRule="exact"/>
        <w:jc w:val="center"/>
        <w:textAlignment w:val="auto"/>
        <w:outlineLvl w:val="9"/>
        <w:rPr>
          <w:rFonts w:hint="eastAsia" w:asciiTheme="minorEastAsia" w:hAnsiTheme="minorEastAsia" w:eastAsiaTheme="minorEastAsia"/>
          <w:b/>
          <w:color w:val="auto"/>
          <w:sz w:val="24"/>
          <w:highlight w:val="none"/>
        </w:rPr>
      </w:pPr>
      <w:bookmarkStart w:id="35" w:name="_Toc14880"/>
      <w:bookmarkStart w:id="36"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5"/>
      <w:bookmarkEnd w:id="36"/>
    </w:p>
    <w:p w14:paraId="1BE8119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0F76B4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1EDC519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05323DC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3780EA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5FD6C19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4CCE464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58FC3A8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5F5DF6C7">
      <w:pPr>
        <w:keepNext w:val="0"/>
        <w:keepLines w:val="0"/>
        <w:pageBreakBefore w:val="0"/>
        <w:widowControl w:val="0"/>
        <w:kinsoku/>
        <w:overflowPunct/>
        <w:topLinePunct w:val="0"/>
        <w:autoSpaceDE/>
        <w:autoSpaceDN/>
        <w:bidi w:val="0"/>
        <w:adjustRightInd/>
        <w:snapToGrid/>
        <w:spacing w:line="440" w:lineRule="exact"/>
        <w:ind w:firstLine="480" w:firstLineChars="200"/>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32D110C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197E608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20496BD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BBAE05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B3C224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1CFC912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059735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2A99E5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02CB7D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2E948D9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1408AA5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B7B358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30C0594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5E2EA4B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E7277E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486E5D7D">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4D056152">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6273699E">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00A7C2A5">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3EE2EB2A">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2647F14">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046BF8E3">
      <w:pPr>
        <w:keepNext w:val="0"/>
        <w:keepLines w:val="0"/>
        <w:pageBreakBefore w:val="0"/>
        <w:widowControl w:val="0"/>
        <w:kinsoku/>
        <w:overflowPunct/>
        <w:topLinePunct w:val="0"/>
        <w:autoSpaceDE/>
        <w:autoSpaceDN/>
        <w:bidi w:val="0"/>
        <w:adjustRightInd/>
        <w:snapToGrid/>
        <w:spacing w:line="440" w:lineRule="exact"/>
        <w:ind w:firstLine="840" w:firstLineChars="350"/>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3D37CF0B">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210EA3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9ADC76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2AC7D0E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4EA4F10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28BF503E">
      <w:pPr>
        <w:keepNext w:val="0"/>
        <w:keepLines w:val="0"/>
        <w:pageBreakBefore w:val="0"/>
        <w:widowControl w:val="0"/>
        <w:kinsoku/>
        <w:wordWrap w:val="0"/>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4E7624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2573801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5B061D6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14A35FA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5A992B9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412AE46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588158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bookmarkStart w:id="37"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7"/>
    <w:p w14:paraId="70AE05D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5F24408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0CCD943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45BC4C9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63D2F65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38" w:name="_Hlk11703583"/>
      <w:r>
        <w:rPr>
          <w:rFonts w:hint="eastAsia" w:asciiTheme="minorEastAsia" w:hAnsiTheme="minorEastAsia" w:eastAsiaTheme="minorEastAsia"/>
          <w:color w:val="auto"/>
          <w:sz w:val="24"/>
          <w:highlight w:val="none"/>
        </w:rPr>
        <w:t>等。</w:t>
      </w:r>
    </w:p>
    <w:bookmarkEnd w:id="38"/>
    <w:p w14:paraId="2F40B43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604E17DD">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2EF6657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3DA0049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3EDDC83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D569CE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ECE293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261071B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5FE70C3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3DCC5D31">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641FF80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97A9B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2FB6F17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185A49B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5ACA78A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2484491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01F57CD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41C3B48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12．2投标文件的密封和标记</w:t>
      </w:r>
    </w:p>
    <w:p w14:paraId="0BF25AA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6B8C391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注：样品按评分标准中的要求进行密封和标记</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w:t>
      </w:r>
    </w:p>
    <w:p w14:paraId="7D78112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0238177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 供应商应在供应商须知前附表规定的提交截止时间前递交投标文件。</w:t>
      </w:r>
    </w:p>
    <w:p w14:paraId="3CE8C62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4907DB6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4D78151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12CD1E8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62198D8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0956E4B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658FDE5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5B51CED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6C787454">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413A82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612616A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0D404A5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767058C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4F0B739C">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5EF7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2759E0D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s="宋体"/>
          <w:color w:val="auto"/>
          <w:sz w:val="24"/>
          <w:szCs w:val="24"/>
          <w:highlight w:val="none"/>
        </w:rPr>
      </w:pPr>
      <w:bookmarkStart w:id="39"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9"/>
    <w:p w14:paraId="3E1281BA">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6707813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28B7A1A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lang w:eastAsia="zh-CN"/>
        </w:rPr>
      </w:pPr>
      <w:r>
        <w:rPr>
          <w:rFonts w:hint="eastAsia" w:ascii="宋体" w:hAnsi="宋体" w:eastAsia="宋体"/>
          <w:color w:val="auto"/>
          <w:sz w:val="24"/>
          <w:highlight w:val="none"/>
        </w:rPr>
        <w:t>15.2本项目</w:t>
      </w:r>
      <w:r>
        <w:rPr>
          <w:rFonts w:hint="eastAsia" w:ascii="宋体" w:hAnsi="宋体" w:eastAsia="宋体"/>
          <w:color w:val="auto"/>
          <w:sz w:val="24"/>
          <w:highlight w:val="none"/>
          <w:lang w:val="en-US" w:eastAsia="zh-CN"/>
        </w:rPr>
        <w:t>预算</w:t>
      </w:r>
      <w:r>
        <w:rPr>
          <w:rFonts w:hint="eastAsia" w:ascii="宋体" w:hAnsi="宋体" w:eastAsia="宋体"/>
          <w:color w:val="auto"/>
          <w:sz w:val="24"/>
          <w:highlight w:val="none"/>
        </w:rPr>
        <w:t>金额未达采购</w:t>
      </w:r>
      <w:r>
        <w:rPr>
          <w:rFonts w:hint="eastAsia" w:ascii="宋体" w:hAnsi="宋体" w:eastAsia="宋体"/>
          <w:color w:val="auto"/>
          <w:sz w:val="24"/>
          <w:highlight w:val="none"/>
          <w:lang w:val="en-US" w:eastAsia="zh-CN"/>
        </w:rPr>
        <w:t>限额标准</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属于非政府采购项目，</w:t>
      </w:r>
      <w:r>
        <w:rPr>
          <w:rFonts w:hint="eastAsia" w:ascii="宋体" w:hAnsi="宋体" w:eastAsia="宋体"/>
          <w:color w:val="auto"/>
          <w:sz w:val="24"/>
          <w:highlight w:val="none"/>
        </w:rPr>
        <w:t>允许同一品牌参与竞争，</w:t>
      </w:r>
      <w:r>
        <w:rPr>
          <w:rFonts w:hint="eastAsia" w:ascii="宋体" w:hAnsi="宋体" w:eastAsia="宋体"/>
          <w:color w:val="auto"/>
          <w:sz w:val="24"/>
          <w:highlight w:val="none"/>
          <w:lang w:val="en-US" w:eastAsia="zh-CN"/>
        </w:rPr>
        <w:t>开标时</w:t>
      </w:r>
      <w:r>
        <w:rPr>
          <w:rFonts w:hint="eastAsia" w:ascii="宋体" w:hAnsi="宋体" w:eastAsia="宋体"/>
          <w:color w:val="auto"/>
          <w:sz w:val="24"/>
          <w:highlight w:val="none"/>
        </w:rPr>
        <w:t>重点对比各投标人供货价格、配送服务、履约能力综合评审，如</w:t>
      </w:r>
      <w:r>
        <w:rPr>
          <w:rFonts w:hint="eastAsia" w:ascii="宋体" w:hAnsi="宋体" w:eastAsia="宋体"/>
          <w:color w:val="auto"/>
          <w:sz w:val="24"/>
          <w:highlight w:val="none"/>
          <w:lang w:val="en-US" w:eastAsia="zh-CN"/>
        </w:rPr>
        <w:t>同品牌投标人</w:t>
      </w:r>
      <w:r>
        <w:rPr>
          <w:rFonts w:hint="eastAsia" w:ascii="宋体" w:hAnsi="宋体" w:eastAsia="宋体"/>
          <w:color w:val="auto"/>
          <w:sz w:val="24"/>
          <w:highlight w:val="none"/>
        </w:rPr>
        <w:t>报价</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投标文件</w:t>
      </w:r>
      <w:r>
        <w:rPr>
          <w:rFonts w:hint="eastAsia" w:ascii="宋体" w:hAnsi="宋体" w:eastAsia="宋体"/>
          <w:color w:val="auto"/>
          <w:sz w:val="24"/>
          <w:highlight w:val="none"/>
        </w:rPr>
        <w:t>存在协同、串通</w:t>
      </w:r>
      <w:r>
        <w:rPr>
          <w:rFonts w:hint="eastAsia" w:ascii="宋体" w:hAnsi="宋体" w:eastAsia="宋体"/>
          <w:color w:val="auto"/>
          <w:sz w:val="24"/>
          <w:highlight w:val="none"/>
          <w:lang w:val="en-US" w:eastAsia="zh-CN"/>
        </w:rPr>
        <w:t>等</w:t>
      </w:r>
      <w:r>
        <w:rPr>
          <w:rFonts w:hint="eastAsia" w:ascii="宋体" w:hAnsi="宋体" w:eastAsia="宋体"/>
          <w:color w:val="auto"/>
          <w:sz w:val="24"/>
          <w:highlight w:val="none"/>
        </w:rPr>
        <w:t>嫌疑，</w:t>
      </w:r>
      <w:r>
        <w:rPr>
          <w:rFonts w:hint="eastAsia" w:ascii="宋体" w:hAnsi="宋体" w:eastAsia="宋体"/>
          <w:color w:val="auto"/>
          <w:sz w:val="24"/>
          <w:highlight w:val="none"/>
          <w:lang w:val="en-US" w:eastAsia="zh-CN"/>
        </w:rPr>
        <w:t>评委</w:t>
      </w:r>
      <w:r>
        <w:rPr>
          <w:rFonts w:hint="eastAsia" w:ascii="宋体" w:hAnsi="宋体" w:eastAsia="宋体"/>
          <w:color w:val="auto"/>
          <w:sz w:val="24"/>
          <w:highlight w:val="none"/>
        </w:rPr>
        <w:t>可按无效投标处理</w:t>
      </w:r>
      <w:r>
        <w:rPr>
          <w:rFonts w:hint="eastAsia" w:ascii="宋体" w:hAnsi="宋体" w:eastAsia="宋体"/>
          <w:color w:val="auto"/>
          <w:sz w:val="24"/>
          <w:highlight w:val="none"/>
          <w:lang w:eastAsia="zh-CN"/>
        </w:rPr>
        <w:t>。</w:t>
      </w:r>
    </w:p>
    <w:p w14:paraId="06038A4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15.3如一个分包内包含多种产品的，采购人或采购代理机构将在采购需求中载明核心产品，多家投标人提供的核心产品品牌相同的，按第15.2款规定处理。</w:t>
      </w:r>
    </w:p>
    <w:p w14:paraId="50DC43F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4投标文件的澄清</w:t>
      </w:r>
    </w:p>
    <w:p w14:paraId="2D2959B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26629CC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025C1C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3387EBA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00691369">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A1A422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3C6926B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290014F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0330848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758BEC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229BB7A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4AE2617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9C197C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2E871B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6A5EDA0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53DE73D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180ED54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0C18B3E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ABB483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DCF2E6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033913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1555B6C8">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1451D00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1A761C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2D6008E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331CB1C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EDC9D1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0847DD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15DC50F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401BB00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013C1C1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6E52DF56">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C4EC95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590275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364208C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1E5686F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78857E8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采用综合评分法的，评标结果按评审后得分由高到低顺序排列。得分相同的，按投标报价由低到高顺序排列。得分与投标报价均相同的，则采取评标委员会随机抽取的方式确定中标候选顺序。</w:t>
      </w:r>
    </w:p>
    <w:p w14:paraId="34552E4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42DE580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66E2E6E4">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9C0B270">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608A44F5">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338455C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76DB86E9">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ED38DC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4F221B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w:t>
      </w:r>
      <w:r>
        <w:rPr>
          <w:rFonts w:hint="eastAsia" w:ascii="宋体" w:hAnsi="宋体" w:eastAsia="宋体" w:cs="宋体"/>
          <w:color w:val="auto"/>
          <w:sz w:val="24"/>
          <w:szCs w:val="24"/>
          <w:highlight w:val="none"/>
        </w:rPr>
        <w:t>（http://www.czdyrmyy.com/index.asp）</w:t>
      </w:r>
      <w:r>
        <w:rPr>
          <w:rFonts w:hint="eastAsia" w:ascii="宋体" w:hAnsi="宋体" w:eastAsia="宋体"/>
          <w:color w:val="auto"/>
          <w:sz w:val="24"/>
          <w:szCs w:val="18"/>
          <w:highlight w:val="none"/>
        </w:rPr>
        <w:t>上发布中标结果公告。</w:t>
      </w:r>
    </w:p>
    <w:p w14:paraId="08046C4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w:t>
      </w:r>
      <w:r>
        <w:rPr>
          <w:rFonts w:hint="eastAsia" w:asciiTheme="minorEastAsia" w:hAnsiTheme="minorEastAsia" w:eastAsiaTheme="minorEastAsia"/>
          <w:color w:val="auto"/>
          <w:sz w:val="24"/>
          <w:highlight w:val="none"/>
        </w:rPr>
        <w:t>品牌（如有）</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规格型号</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数量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单价</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CBBCBDF">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3B88F43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100CCEE6">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66A11E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3E3D247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AAD558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76B7FE6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0BA6A84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391975D">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36884C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6BBAB6C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750222F7">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6E044C8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411FA9D7">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76C363FC">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0DFB44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bookmarkStart w:id="40" w:name="_Toc2583661"/>
      <w:bookmarkStart w:id="41" w:name="_Toc518923100"/>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40"/>
      <w:bookmarkEnd w:id="41"/>
    </w:p>
    <w:p w14:paraId="6114F49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BF93AE5">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35559CE">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bookmarkStart w:id="42" w:name="_Toc2583662"/>
      <w:bookmarkStart w:id="43" w:name="_Toc518923101"/>
      <w:r>
        <w:rPr>
          <w:rFonts w:hint="eastAsia" w:asciiTheme="minorEastAsia" w:hAnsiTheme="minorEastAsia" w:eastAsiaTheme="minorEastAsia"/>
          <w:b/>
          <w:color w:val="auto"/>
          <w:sz w:val="24"/>
          <w:highlight w:val="none"/>
        </w:rPr>
        <w:t>30.人员回避</w:t>
      </w:r>
      <w:bookmarkEnd w:id="42"/>
      <w:bookmarkEnd w:id="43"/>
    </w:p>
    <w:p w14:paraId="1C62FBF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1C6A160B">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2CDC6483">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1E08B821">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4F8C88DA">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5D6AFC3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6C5BC9B0">
      <w:pPr>
        <w:keepNext w:val="0"/>
        <w:keepLines w:val="0"/>
        <w:pageBreakBefore w:val="0"/>
        <w:widowControl w:val="0"/>
        <w:kinsoku/>
        <w:overflowPunct/>
        <w:topLinePunct w:val="0"/>
        <w:autoSpaceDE/>
        <w:autoSpaceDN/>
        <w:bidi w:val="0"/>
        <w:adjustRightInd/>
        <w:snapToGrid/>
        <w:spacing w:line="440" w:lineRule="exact"/>
        <w:ind w:firstLine="437"/>
        <w:textAlignment w:val="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185545B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1A617DF1">
      <w:pPr>
        <w:widowControl/>
        <w:jc w:val="left"/>
        <w:outlineLvl w:val="9"/>
        <w:rPr>
          <w:rFonts w:asciiTheme="minorEastAsia" w:hAnsiTheme="minorEastAsia" w:eastAsiaTheme="minorEastAsia"/>
          <w:color w:val="auto"/>
          <w:sz w:val="24"/>
          <w:highlight w:val="none"/>
        </w:rPr>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pPr>
      <w:r>
        <w:rPr>
          <w:rFonts w:asciiTheme="minorEastAsia" w:hAnsiTheme="minorEastAsia" w:eastAsiaTheme="minorEastAsia"/>
          <w:color w:val="auto"/>
          <w:sz w:val="24"/>
          <w:highlight w:val="none"/>
        </w:rPr>
        <w:br w:type="page"/>
      </w:r>
    </w:p>
    <w:p w14:paraId="292939F4">
      <w:pPr>
        <w:spacing w:line="360" w:lineRule="auto"/>
        <w:jc w:val="center"/>
        <w:outlineLvl w:val="0"/>
        <w:rPr>
          <w:rFonts w:hint="eastAsia" w:asciiTheme="minorEastAsia" w:hAnsiTheme="minorEastAsia" w:eastAsiaTheme="minorEastAsia"/>
          <w:b/>
          <w:color w:val="auto"/>
          <w:sz w:val="28"/>
          <w:highlight w:val="none"/>
        </w:rPr>
      </w:pPr>
      <w:bookmarkStart w:id="44" w:name="_Toc11431"/>
      <w:r>
        <w:rPr>
          <w:rFonts w:hint="eastAsia" w:asciiTheme="minorEastAsia" w:hAnsiTheme="minorEastAsia" w:eastAsiaTheme="minorEastAsia"/>
          <w:b/>
          <w:color w:val="auto"/>
          <w:sz w:val="28"/>
          <w:highlight w:val="none"/>
        </w:rPr>
        <w:t>第三章  采购需求</w:t>
      </w:r>
      <w:bookmarkEnd w:id="44"/>
    </w:p>
    <w:p w14:paraId="27373FD7">
      <w:pPr>
        <w:keepNext w:val="0"/>
        <w:keepLines w:val="0"/>
        <w:pageBreakBefore w:val="0"/>
        <w:widowControl w:val="0"/>
        <w:kinsoku/>
        <w:overflowPunct/>
        <w:topLinePunct w:val="0"/>
        <w:autoSpaceDE/>
        <w:autoSpaceDN/>
        <w:bidi w:val="0"/>
        <w:adjustRightInd/>
        <w:snapToGrid/>
        <w:spacing w:line="400" w:lineRule="exact"/>
        <w:ind w:firstLine="437"/>
        <w:textAlignment w:val="auto"/>
        <w:outlineLvl w:val="9"/>
        <w:rPr>
          <w:rFonts w:hint="eastAsia" w:ascii="宋体" w:hAnsi="宋体" w:eastAsia="宋体"/>
          <w:b/>
          <w:color w:val="auto"/>
          <w:sz w:val="24"/>
          <w:szCs w:val="18"/>
          <w:highlight w:val="none"/>
        </w:rPr>
      </w:pPr>
      <w:bookmarkStart w:id="45" w:name="_Toc2554"/>
      <w:bookmarkStart w:id="46" w:name="_Toc32151"/>
      <w:r>
        <w:rPr>
          <w:rFonts w:hint="eastAsia" w:ascii="宋体" w:hAnsi="宋体" w:eastAsia="宋体"/>
          <w:b/>
          <w:color w:val="auto"/>
          <w:sz w:val="24"/>
          <w:szCs w:val="18"/>
          <w:highlight w:val="none"/>
        </w:rPr>
        <w:t>一、采购需求前附表</w:t>
      </w:r>
      <w:bookmarkEnd w:id="45"/>
      <w:bookmarkEnd w:id="46"/>
    </w:p>
    <w:tbl>
      <w:tblPr>
        <w:tblStyle w:val="27"/>
        <w:tblW w:w="58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2116"/>
        <w:gridCol w:w="7107"/>
      </w:tblGrid>
      <w:tr w14:paraId="2D948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74" w:type="pct"/>
            <w:vAlign w:val="center"/>
          </w:tcPr>
          <w:p w14:paraId="0D98E58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061" w:type="pct"/>
            <w:vAlign w:val="center"/>
          </w:tcPr>
          <w:p w14:paraId="3DA9943A">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63" w:type="pct"/>
            <w:vAlign w:val="center"/>
          </w:tcPr>
          <w:p w14:paraId="2DA8536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7F75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74" w:type="pct"/>
            <w:vAlign w:val="center"/>
          </w:tcPr>
          <w:p w14:paraId="36945842">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061" w:type="pct"/>
            <w:vAlign w:val="center"/>
          </w:tcPr>
          <w:p w14:paraId="740A9A5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563" w:type="pct"/>
            <w:vAlign w:val="center"/>
          </w:tcPr>
          <w:p w14:paraId="031DCA5C">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 w:leftChars="-9" w:right="0" w:rightChars="0" w:hanging="20" w:firstLineChars="0"/>
              <w:jc w:val="left"/>
              <w:textAlignment w:val="auto"/>
              <w:rPr>
                <w:rFonts w:hint="default" w:ascii="宋体" w:hAnsi="宋体" w:eastAsia="仿宋"/>
                <w:b w:val="0"/>
                <w:color w:val="auto"/>
                <w:sz w:val="24"/>
                <w:szCs w:val="20"/>
                <w:highlight w:val="none"/>
                <w:u w:val="single"/>
                <w:lang w:val="en-US"/>
              </w:rPr>
            </w:pPr>
            <w:r>
              <w:rPr>
                <w:rFonts w:hint="eastAsia" w:ascii="宋体" w:hAnsi="宋体" w:eastAsia="宋体"/>
                <w:b/>
                <w:bCs w:val="0"/>
                <w:color w:val="auto"/>
                <w:sz w:val="24"/>
                <w:highlight w:val="none"/>
                <w:lang w:val="en-US" w:eastAsia="zh-CN"/>
              </w:rPr>
              <w:t>每季度以实际供货量结算一次。</w:t>
            </w:r>
          </w:p>
        </w:tc>
      </w:tr>
      <w:tr w14:paraId="269BC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74" w:type="pct"/>
            <w:vAlign w:val="center"/>
          </w:tcPr>
          <w:p w14:paraId="654CF623">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061" w:type="pct"/>
            <w:vAlign w:val="center"/>
          </w:tcPr>
          <w:p w14:paraId="548B7EF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供货及安装地点</w:t>
            </w:r>
          </w:p>
        </w:tc>
        <w:tc>
          <w:tcPr>
            <w:tcW w:w="3563" w:type="pct"/>
            <w:vAlign w:val="center"/>
          </w:tcPr>
          <w:p w14:paraId="0691E8C7">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 w:leftChars="-9" w:right="0" w:rightChars="0" w:hanging="20" w:firstLineChars="0"/>
              <w:jc w:val="left"/>
              <w:textAlignment w:val="auto"/>
              <w:rPr>
                <w:rFonts w:hint="eastAsia" w:ascii="宋体" w:hAnsi="宋体" w:eastAsia="宋体"/>
                <w:b/>
                <w:bCs w:val="0"/>
                <w:color w:val="auto"/>
                <w:kern w:val="0"/>
                <w:sz w:val="24"/>
                <w:szCs w:val="28"/>
                <w:highlight w:val="none"/>
              </w:rPr>
            </w:pPr>
            <w:r>
              <w:rPr>
                <w:rFonts w:hint="eastAsia" w:ascii="宋体" w:hAnsi="宋体" w:eastAsia="宋体"/>
                <w:b/>
                <w:bCs w:val="0"/>
                <w:color w:val="auto"/>
                <w:sz w:val="24"/>
                <w:highlight w:val="none"/>
              </w:rPr>
              <w:t>滁州市第一人民医院（采购人指定地点）</w:t>
            </w:r>
          </w:p>
        </w:tc>
      </w:tr>
      <w:tr w14:paraId="569F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374" w:type="pct"/>
            <w:vAlign w:val="center"/>
          </w:tcPr>
          <w:p w14:paraId="41F29315">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061" w:type="pct"/>
            <w:vAlign w:val="center"/>
          </w:tcPr>
          <w:p w14:paraId="120173F5">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供货及安装期限</w:t>
            </w:r>
          </w:p>
        </w:tc>
        <w:tc>
          <w:tcPr>
            <w:tcW w:w="3563" w:type="pct"/>
            <w:vAlign w:val="center"/>
          </w:tcPr>
          <w:p w14:paraId="5CCA43FC">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 w:leftChars="-9" w:right="0" w:rightChars="0" w:hanging="20" w:firstLineChars="0"/>
              <w:jc w:val="left"/>
              <w:textAlignment w:val="auto"/>
              <w:rPr>
                <w:rFonts w:hint="default" w:ascii="宋体" w:hAnsi="宋体" w:eastAsia="仿宋"/>
                <w:b/>
                <w:bCs w:val="0"/>
                <w:color w:val="auto"/>
                <w:kern w:val="0"/>
                <w:sz w:val="24"/>
                <w:szCs w:val="28"/>
                <w:highlight w:val="none"/>
                <w:lang w:val="en-US" w:eastAsia="zh-CN"/>
              </w:rPr>
            </w:pPr>
            <w:r>
              <w:rPr>
                <w:rFonts w:hint="eastAsia" w:ascii="宋体" w:hAnsi="宋体" w:eastAsia="宋体"/>
                <w:b/>
                <w:bCs w:val="0"/>
                <w:color w:val="auto"/>
                <w:sz w:val="24"/>
                <w:highlight w:val="none"/>
                <w:lang w:val="en-US" w:eastAsia="zh-CN"/>
              </w:rPr>
              <w:t>壹年，按院方需求分批供货，接到院方供货需求时7个日历日内完成该批次供货。</w:t>
            </w:r>
          </w:p>
        </w:tc>
      </w:tr>
      <w:tr w14:paraId="7826A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374" w:type="pct"/>
            <w:vAlign w:val="center"/>
          </w:tcPr>
          <w:p w14:paraId="2ED26071">
            <w:pPr>
              <w:pStyle w:val="46"/>
              <w:keepNext w:val="0"/>
              <w:keepLines w:val="0"/>
              <w:pageBreakBefore w:val="0"/>
              <w:widowControl w:val="0"/>
              <w:pBdr>
                <w:bottom w:val="none" w:color="auto" w:sz="0" w:space="0"/>
              </w:pBdr>
              <w:tabs>
                <w:tab w:val="clear" w:pos="4153"/>
                <w:tab w:val="clear" w:pos="8306"/>
              </w:tabs>
              <w:kinsoku/>
              <w:overflowPunct/>
              <w:topLinePunct w:val="0"/>
              <w:autoSpaceDE/>
              <w:autoSpaceDN/>
              <w:bidi w:val="0"/>
              <w:adjustRightInd/>
              <w:snapToGrid/>
              <w:spacing w:line="400" w:lineRule="exact"/>
              <w:textAlignment w:val="auto"/>
              <w:outlineLvl w:val="9"/>
              <w:rPr>
                <w:rFonts w:hint="eastAsia" w:ascii="宋体" w:hAnsi="宋体" w:eastAsia="宋体"/>
                <w:bCs/>
                <w:color w:val="auto"/>
                <w:kern w:val="2"/>
                <w:highlight w:val="none"/>
              </w:rPr>
            </w:pPr>
            <w:bookmarkStart w:id="47" w:name="_Toc4843"/>
            <w:bookmarkStart w:id="48" w:name="_Toc7421"/>
            <w:r>
              <w:rPr>
                <w:rFonts w:hint="eastAsia" w:ascii="宋体" w:hAnsi="宋体" w:eastAsia="宋体"/>
                <w:bCs/>
                <w:color w:val="auto"/>
                <w:kern w:val="2"/>
                <w:highlight w:val="none"/>
              </w:rPr>
              <w:t>4</w:t>
            </w:r>
          </w:p>
        </w:tc>
        <w:tc>
          <w:tcPr>
            <w:tcW w:w="1061" w:type="pct"/>
            <w:vAlign w:val="center"/>
          </w:tcPr>
          <w:p w14:paraId="57CAAD16">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质保期限</w:t>
            </w:r>
          </w:p>
        </w:tc>
        <w:tc>
          <w:tcPr>
            <w:tcW w:w="3563" w:type="pct"/>
            <w:vAlign w:val="center"/>
          </w:tcPr>
          <w:p w14:paraId="155EFD43">
            <w:pPr>
              <w:pStyle w:val="4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 w:leftChars="-9" w:right="0" w:rightChars="0" w:hanging="2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b/>
                <w:bCs w:val="0"/>
                <w:color w:val="auto"/>
                <w:sz w:val="24"/>
                <w:highlight w:val="none"/>
                <w:lang w:val="en-US" w:eastAsia="zh-CN"/>
              </w:rPr>
              <w:t>每批次供货产品送达院方指定地点时，剩余有效期应≥180天。</w:t>
            </w:r>
          </w:p>
        </w:tc>
      </w:tr>
    </w:tbl>
    <w:tbl>
      <w:tblPr>
        <w:tblStyle w:val="28"/>
        <w:tblpPr w:leftFromText="180" w:rightFromText="180" w:vertAnchor="text" w:horzAnchor="page" w:tblpX="810" w:tblpY="480"/>
        <w:tblOverlap w:val="never"/>
        <w:tblW w:w="10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585"/>
        <w:gridCol w:w="5495"/>
        <w:gridCol w:w="1251"/>
        <w:gridCol w:w="1161"/>
      </w:tblGrid>
      <w:tr w14:paraId="5BCA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 w:hRule="atLeast"/>
        </w:trPr>
        <w:tc>
          <w:tcPr>
            <w:tcW w:w="825" w:type="dxa"/>
            <w:shd w:val="clear" w:color="auto" w:fill="auto"/>
            <w:vAlign w:val="center"/>
          </w:tcPr>
          <w:p w14:paraId="583B1614">
            <w:pPr>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序号</w:t>
            </w:r>
          </w:p>
        </w:tc>
        <w:tc>
          <w:tcPr>
            <w:tcW w:w="1585" w:type="dxa"/>
            <w:shd w:val="clear" w:color="auto" w:fill="auto"/>
            <w:vAlign w:val="center"/>
          </w:tcPr>
          <w:p w14:paraId="405B78E2">
            <w:pPr>
              <w:widowControl/>
              <w:jc w:val="left"/>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营养类型</w:t>
            </w:r>
          </w:p>
        </w:tc>
        <w:tc>
          <w:tcPr>
            <w:tcW w:w="5495" w:type="dxa"/>
            <w:shd w:val="clear" w:color="auto" w:fill="auto"/>
            <w:vAlign w:val="center"/>
          </w:tcPr>
          <w:p w14:paraId="2FD44E52">
            <w:pPr>
              <w:widowControl/>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rPr>
              <w:t>参数要求</w:t>
            </w:r>
          </w:p>
        </w:tc>
        <w:tc>
          <w:tcPr>
            <w:tcW w:w="1251" w:type="dxa"/>
            <w:shd w:val="clear" w:color="auto" w:fill="auto"/>
            <w:vAlign w:val="center"/>
          </w:tcPr>
          <w:p w14:paraId="719DD452">
            <w:pPr>
              <w:widowControl/>
              <w:jc w:val="left"/>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单价</w:t>
            </w:r>
            <w:r>
              <w:rPr>
                <w:rFonts w:hint="eastAsia" w:ascii="宋体" w:hAnsi="宋体" w:eastAsia="宋体" w:cs="宋体"/>
                <w:b/>
                <w:bCs/>
                <w:color w:val="auto"/>
                <w:sz w:val="24"/>
                <w:szCs w:val="24"/>
                <w:highlight w:val="none"/>
              </w:rPr>
              <w:t>限价</w:t>
            </w:r>
          </w:p>
        </w:tc>
        <w:tc>
          <w:tcPr>
            <w:tcW w:w="1161" w:type="dxa"/>
            <w:shd w:val="clear" w:color="auto" w:fill="auto"/>
            <w:vAlign w:val="center"/>
          </w:tcPr>
          <w:p w14:paraId="4E3707D4">
            <w:pPr>
              <w:widowControl/>
              <w:jc w:val="center"/>
              <w:textAlignment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预采量</w:t>
            </w:r>
          </w:p>
        </w:tc>
      </w:tr>
      <w:tr w14:paraId="62C0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77DEB3F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1</w:t>
            </w:r>
          </w:p>
        </w:tc>
        <w:tc>
          <w:tcPr>
            <w:tcW w:w="1585" w:type="dxa"/>
            <w:shd w:val="clear" w:color="auto" w:fill="auto"/>
            <w:vAlign w:val="center"/>
          </w:tcPr>
          <w:p w14:paraId="4A03C40B">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均衡型全营养素</w:t>
            </w:r>
          </w:p>
        </w:tc>
        <w:tc>
          <w:tcPr>
            <w:tcW w:w="5495" w:type="dxa"/>
            <w:shd w:val="clear" w:color="auto" w:fill="auto"/>
            <w:vAlign w:val="top"/>
          </w:tcPr>
          <w:p w14:paraId="130BC4CD">
            <w:pPr>
              <w:pStyle w:val="26"/>
              <w:keepNext w:val="0"/>
              <w:keepLines w:val="0"/>
              <w:pageBreakBefore w:val="0"/>
              <w:numPr>
                <w:ilvl w:val="0"/>
                <w:numId w:val="0"/>
              </w:numPr>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能量密度&gt;4.0kcal/g；成份构成：蛋白质</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15%，脂肪</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sz w:val="24"/>
                <w:szCs w:val="24"/>
                <w:highlight w:val="none"/>
              </w:rPr>
              <w:t>% ，碳</w:t>
            </w:r>
            <w:r>
              <w:rPr>
                <w:rFonts w:hint="eastAsia" w:ascii="宋体" w:hAnsi="宋体" w:eastAsia="宋体" w:cs="宋体"/>
                <w:color w:val="auto"/>
                <w:kern w:val="0"/>
                <w:sz w:val="24"/>
                <w:szCs w:val="24"/>
                <w:highlight w:val="none"/>
              </w:rPr>
              <w:t>水化合物&lt;60%</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膳食纤维含量大于≥</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%，粉剂</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251" w:type="dxa"/>
            <w:shd w:val="clear" w:color="auto" w:fill="auto"/>
            <w:vAlign w:val="center"/>
          </w:tcPr>
          <w:p w14:paraId="27EC922E">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0.</w:t>
            </w:r>
            <w:r>
              <w:rPr>
                <w:rFonts w:hint="eastAsia" w:ascii="宋体" w:hAnsi="宋体" w:eastAsia="宋体" w:cs="宋体"/>
                <w:color w:val="auto"/>
                <w:kern w:val="0"/>
                <w:sz w:val="24"/>
                <w:szCs w:val="24"/>
                <w:highlight w:val="none"/>
                <w:lang w:val="en-US" w:eastAsia="zh-CN" w:bidi="ar"/>
              </w:rPr>
              <w:t>48</w:t>
            </w:r>
            <w:r>
              <w:rPr>
                <w:rFonts w:hint="eastAsia" w:ascii="宋体" w:hAnsi="宋体" w:eastAsia="宋体" w:cs="宋体"/>
                <w:color w:val="auto"/>
                <w:kern w:val="0"/>
                <w:sz w:val="24"/>
                <w:szCs w:val="24"/>
                <w:highlight w:val="none"/>
                <w:lang w:bidi="ar"/>
              </w:rPr>
              <w:t>元/g</w:t>
            </w:r>
          </w:p>
        </w:tc>
        <w:tc>
          <w:tcPr>
            <w:tcW w:w="1161" w:type="dxa"/>
            <w:shd w:val="clear" w:color="auto" w:fill="auto"/>
            <w:vAlign w:val="center"/>
          </w:tcPr>
          <w:p w14:paraId="322A960F">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50000g</w:t>
            </w:r>
          </w:p>
        </w:tc>
      </w:tr>
      <w:tr w14:paraId="73B9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2121458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2</w:t>
            </w:r>
          </w:p>
        </w:tc>
        <w:tc>
          <w:tcPr>
            <w:tcW w:w="1585" w:type="dxa"/>
            <w:shd w:val="clear" w:color="auto" w:fill="auto"/>
            <w:vAlign w:val="center"/>
          </w:tcPr>
          <w:p w14:paraId="731DE531">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bidi="ar"/>
              </w:rPr>
              <w:t>短肽型全营养素</w:t>
            </w:r>
          </w:p>
        </w:tc>
        <w:tc>
          <w:tcPr>
            <w:tcW w:w="5495" w:type="dxa"/>
            <w:shd w:val="clear" w:color="auto" w:fill="auto"/>
            <w:vAlign w:val="top"/>
          </w:tcPr>
          <w:p w14:paraId="02005E29">
            <w:pPr>
              <w:pStyle w:val="26"/>
              <w:keepNext w:val="0"/>
              <w:keepLines w:val="0"/>
              <w:pageBreakBefore w:val="0"/>
              <w:numPr>
                <w:ilvl w:val="0"/>
                <w:numId w:val="0"/>
              </w:numPr>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rPr>
              <w:t>能量密度&gt;4.0kcal/g；成份构成：蛋白质≥1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%，脂肪≥</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%，碳水化合物&lt;</w:t>
            </w:r>
            <w:r>
              <w:rPr>
                <w:rFonts w:hint="eastAsia" w:ascii="宋体" w:hAnsi="宋体" w:eastAsia="宋体" w:cs="宋体"/>
                <w:color w:val="auto"/>
                <w:kern w:val="0"/>
                <w:sz w:val="24"/>
                <w:szCs w:val="24"/>
                <w:highlight w:val="none"/>
                <w:lang w:val="en-US" w:eastAsia="zh-CN"/>
              </w:rPr>
              <w:t>70</w:t>
            </w:r>
            <w:r>
              <w:rPr>
                <w:rFonts w:hint="eastAsia" w:ascii="宋体" w:hAnsi="宋体" w:eastAsia="宋体" w:cs="宋体"/>
                <w:color w:val="auto"/>
                <w:kern w:val="0"/>
                <w:sz w:val="24"/>
                <w:szCs w:val="24"/>
                <w:highlight w:val="none"/>
              </w:rPr>
              <w:t>%，蛋白质为水解乳清蛋白，</w:t>
            </w:r>
            <w:r>
              <w:rPr>
                <w:rFonts w:hint="eastAsia" w:ascii="宋体" w:hAnsi="宋体" w:eastAsia="宋体" w:cs="宋体"/>
                <w:bCs/>
                <w:color w:val="auto"/>
                <w:kern w:val="0"/>
                <w:sz w:val="24"/>
                <w:szCs w:val="24"/>
                <w:highlight w:val="none"/>
              </w:rPr>
              <w:t>粉剂。</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251" w:type="dxa"/>
            <w:shd w:val="clear" w:color="auto" w:fill="auto"/>
            <w:vAlign w:val="center"/>
          </w:tcPr>
          <w:p w14:paraId="20E1C840">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0.45</w:t>
            </w:r>
            <w:r>
              <w:rPr>
                <w:rFonts w:hint="eastAsia" w:ascii="宋体" w:hAnsi="宋体" w:eastAsia="宋体" w:cs="宋体"/>
                <w:color w:val="auto"/>
                <w:kern w:val="0"/>
                <w:sz w:val="24"/>
                <w:szCs w:val="24"/>
                <w:highlight w:val="none"/>
                <w:lang w:bidi="ar"/>
              </w:rPr>
              <w:t>元/g</w:t>
            </w:r>
          </w:p>
        </w:tc>
        <w:tc>
          <w:tcPr>
            <w:tcW w:w="1161" w:type="dxa"/>
            <w:shd w:val="clear" w:color="auto" w:fill="auto"/>
            <w:vAlign w:val="center"/>
          </w:tcPr>
          <w:p w14:paraId="02C9F97C">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80000g</w:t>
            </w:r>
          </w:p>
        </w:tc>
      </w:tr>
      <w:tr w14:paraId="1F509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0C73163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w:t>
            </w:r>
          </w:p>
        </w:tc>
        <w:tc>
          <w:tcPr>
            <w:tcW w:w="1585" w:type="dxa"/>
            <w:shd w:val="clear" w:color="auto" w:fill="auto"/>
            <w:vAlign w:val="center"/>
          </w:tcPr>
          <w:p w14:paraId="67A85B6E">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高蛋白型全营养</w:t>
            </w:r>
          </w:p>
        </w:tc>
        <w:tc>
          <w:tcPr>
            <w:tcW w:w="5495" w:type="dxa"/>
            <w:shd w:val="clear" w:color="auto" w:fill="auto"/>
            <w:vAlign w:val="center"/>
          </w:tcPr>
          <w:p w14:paraId="5BF95849">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firstLine="0" w:firstLineChars="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能量密度&gt;4.0kcal/g；成份构成：蛋白质</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20%，脂肪</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sz w:val="24"/>
                <w:szCs w:val="24"/>
                <w:highlight w:val="none"/>
              </w:rPr>
              <w:t>% ，碳</w:t>
            </w:r>
            <w:r>
              <w:rPr>
                <w:rFonts w:hint="eastAsia" w:ascii="宋体" w:hAnsi="宋体" w:eastAsia="宋体" w:cs="宋体"/>
                <w:color w:val="auto"/>
                <w:kern w:val="0"/>
                <w:sz w:val="24"/>
                <w:szCs w:val="24"/>
                <w:highlight w:val="none"/>
              </w:rPr>
              <w:t>水化合物&lt;</w:t>
            </w:r>
            <w:r>
              <w:rPr>
                <w:rFonts w:hint="eastAsia" w:ascii="宋体" w:hAnsi="宋体" w:eastAsia="宋体" w:cs="宋体"/>
                <w:color w:val="auto"/>
                <w:kern w:val="0"/>
                <w:sz w:val="24"/>
                <w:szCs w:val="24"/>
                <w:highlight w:val="none"/>
                <w:lang w:val="en-US" w:eastAsia="zh-CN"/>
              </w:rPr>
              <w:t>65</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粉剂</w:t>
            </w:r>
            <w:r>
              <w:rPr>
                <w:rFonts w:hint="eastAsia" w:ascii="宋体" w:hAnsi="宋体" w:eastAsia="宋体" w:cs="宋体"/>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251" w:type="dxa"/>
            <w:shd w:val="clear" w:color="auto" w:fill="auto"/>
            <w:vAlign w:val="center"/>
          </w:tcPr>
          <w:p w14:paraId="7BF3B1CD">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0.</w:t>
            </w:r>
            <w:r>
              <w:rPr>
                <w:rFonts w:hint="eastAsia" w:ascii="宋体" w:hAnsi="宋体" w:eastAsia="宋体" w:cs="宋体"/>
                <w:color w:val="auto"/>
                <w:kern w:val="0"/>
                <w:sz w:val="24"/>
                <w:szCs w:val="24"/>
                <w:highlight w:val="none"/>
                <w:lang w:val="en-US" w:eastAsia="zh-CN" w:bidi="ar"/>
              </w:rPr>
              <w:t>53</w:t>
            </w:r>
            <w:r>
              <w:rPr>
                <w:rFonts w:hint="eastAsia" w:ascii="宋体" w:hAnsi="宋体" w:eastAsia="宋体" w:cs="宋体"/>
                <w:color w:val="auto"/>
                <w:kern w:val="0"/>
                <w:sz w:val="24"/>
                <w:szCs w:val="24"/>
                <w:highlight w:val="none"/>
                <w:lang w:bidi="ar"/>
              </w:rPr>
              <w:t>元/g</w:t>
            </w:r>
          </w:p>
        </w:tc>
        <w:tc>
          <w:tcPr>
            <w:tcW w:w="1161" w:type="dxa"/>
            <w:shd w:val="clear" w:color="auto" w:fill="auto"/>
            <w:vAlign w:val="center"/>
          </w:tcPr>
          <w:p w14:paraId="0AA3B210">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110000g</w:t>
            </w:r>
          </w:p>
        </w:tc>
      </w:tr>
      <w:tr w14:paraId="55F7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7C3204F4">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4</w:t>
            </w:r>
          </w:p>
        </w:tc>
        <w:tc>
          <w:tcPr>
            <w:tcW w:w="1585" w:type="dxa"/>
            <w:shd w:val="clear" w:color="auto" w:fill="auto"/>
            <w:vAlign w:val="center"/>
          </w:tcPr>
          <w:p w14:paraId="74295E62">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bidi="ar"/>
              </w:rPr>
              <w:t>低GI全营养素</w:t>
            </w:r>
          </w:p>
        </w:tc>
        <w:tc>
          <w:tcPr>
            <w:tcW w:w="5495" w:type="dxa"/>
            <w:shd w:val="clear" w:color="auto" w:fill="auto"/>
            <w:vAlign w:val="top"/>
          </w:tcPr>
          <w:p w14:paraId="7BA9C0DC">
            <w:pPr>
              <w:pStyle w:val="26"/>
              <w:keepNext w:val="0"/>
              <w:keepLines w:val="0"/>
              <w:pageBreakBefore w:val="0"/>
              <w:numPr>
                <w:ilvl w:val="0"/>
                <w:numId w:val="0"/>
              </w:numPr>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能量密度</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4.0kcal/g；</w:t>
            </w:r>
            <w:r>
              <w:rPr>
                <w:rFonts w:hint="eastAsia" w:ascii="宋体" w:hAnsi="宋体" w:eastAsia="宋体" w:cs="宋体"/>
                <w:color w:val="auto"/>
                <w:sz w:val="24"/>
                <w:szCs w:val="24"/>
                <w:highlight w:val="none"/>
                <w:lang w:val="en-US" w:eastAsia="zh-CN"/>
              </w:rPr>
              <w:t>GI值≤55;</w:t>
            </w:r>
            <w:r>
              <w:rPr>
                <w:rFonts w:hint="eastAsia" w:ascii="宋体" w:hAnsi="宋体" w:eastAsia="宋体" w:cs="宋体"/>
                <w:color w:val="auto"/>
                <w:sz w:val="24"/>
                <w:szCs w:val="24"/>
                <w:highlight w:val="none"/>
              </w:rPr>
              <w:t>成份构成：蛋白质</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15%，脂肪</w:t>
            </w:r>
            <w:r>
              <w:rPr>
                <w:rFonts w:hint="eastAsia" w:ascii="宋体" w:hAnsi="宋体" w:eastAsia="宋体" w:cs="宋体"/>
                <w:color w:val="auto"/>
                <w:kern w:val="0"/>
                <w:sz w:val="24"/>
                <w:szCs w:val="24"/>
                <w:highlight w:val="none"/>
              </w:rPr>
              <w:t>≥13</w:t>
            </w:r>
            <w:r>
              <w:rPr>
                <w:rFonts w:hint="eastAsia" w:ascii="宋体" w:hAnsi="宋体" w:eastAsia="宋体" w:cs="宋体"/>
                <w:color w:val="auto"/>
                <w:sz w:val="24"/>
                <w:szCs w:val="24"/>
                <w:highlight w:val="none"/>
              </w:rPr>
              <w:t>%，碳</w:t>
            </w:r>
            <w:r>
              <w:rPr>
                <w:rFonts w:hint="eastAsia" w:ascii="宋体" w:hAnsi="宋体" w:eastAsia="宋体" w:cs="宋体"/>
                <w:color w:val="auto"/>
                <w:kern w:val="0"/>
                <w:sz w:val="24"/>
                <w:szCs w:val="24"/>
                <w:highlight w:val="none"/>
              </w:rPr>
              <w:t>水化合物&lt;60%</w:t>
            </w:r>
          </w:p>
        </w:tc>
        <w:tc>
          <w:tcPr>
            <w:tcW w:w="1251" w:type="dxa"/>
            <w:shd w:val="clear" w:color="auto" w:fill="auto"/>
            <w:vAlign w:val="center"/>
          </w:tcPr>
          <w:p w14:paraId="609B079D">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0.</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元/g</w:t>
            </w:r>
          </w:p>
        </w:tc>
        <w:tc>
          <w:tcPr>
            <w:tcW w:w="1161" w:type="dxa"/>
            <w:shd w:val="clear" w:color="auto" w:fill="auto"/>
            <w:vAlign w:val="center"/>
          </w:tcPr>
          <w:p w14:paraId="41AD6178">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50000g</w:t>
            </w:r>
          </w:p>
        </w:tc>
      </w:tr>
      <w:tr w14:paraId="48075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2058580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5</w:t>
            </w:r>
          </w:p>
        </w:tc>
        <w:tc>
          <w:tcPr>
            <w:tcW w:w="1585" w:type="dxa"/>
            <w:shd w:val="clear" w:color="auto" w:fill="auto"/>
            <w:vAlign w:val="center"/>
          </w:tcPr>
          <w:p w14:paraId="3ACF9A0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流质配方组件</w:t>
            </w:r>
          </w:p>
        </w:tc>
        <w:tc>
          <w:tcPr>
            <w:tcW w:w="5495" w:type="dxa"/>
            <w:shd w:val="clear" w:color="auto" w:fill="auto"/>
            <w:vAlign w:val="center"/>
          </w:tcPr>
          <w:p w14:paraId="21481790">
            <w:pPr>
              <w:keepNext w:val="0"/>
              <w:keepLines w:val="0"/>
              <w:pageBreakBefore w:val="0"/>
              <w:numPr>
                <w:ilvl w:val="0"/>
                <w:numId w:val="0"/>
              </w:numPr>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能量密度&gt;3.5kcal/g；</w:t>
            </w:r>
          </w:p>
          <w:p w14:paraId="53D2C7F8">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蛋白质≥18%，脂肪</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%，碳水化合物≥</w:t>
            </w:r>
            <w:r>
              <w:rPr>
                <w:rFonts w:hint="eastAsia" w:ascii="宋体" w:hAnsi="宋体" w:eastAsia="宋体" w:cs="宋体"/>
                <w:color w:val="auto"/>
                <w:sz w:val="24"/>
                <w:szCs w:val="24"/>
                <w:highlight w:val="none"/>
                <w:lang w:val="en-US" w:eastAsia="zh-CN"/>
              </w:rPr>
              <w:t>65</w:t>
            </w:r>
            <w:r>
              <w:rPr>
                <w:rFonts w:hint="eastAsia" w:ascii="宋体" w:hAnsi="宋体" w:eastAsia="宋体" w:cs="宋体"/>
                <w:color w:val="auto"/>
                <w:sz w:val="24"/>
                <w:szCs w:val="24"/>
                <w:highlight w:val="none"/>
              </w:rPr>
              <w:t>%，蛋白质来源</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水解蛋白；</w:t>
            </w:r>
          </w:p>
          <w:p w14:paraId="0529E312">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含多种维生素，粉剂；</w:t>
            </w:r>
          </w:p>
          <w:p w14:paraId="7F06DC4A">
            <w:pPr>
              <w:keepNext w:val="0"/>
              <w:keepLines w:val="0"/>
              <w:pageBreakBefore w:val="0"/>
              <w:numPr>
                <w:ilvl w:val="0"/>
                <w:numId w:val="0"/>
              </w:numPr>
              <w:kinsoku/>
              <w:wordWrap/>
              <w:overflowPunct/>
              <w:topLinePunct w:val="0"/>
              <w:autoSpaceDE/>
              <w:autoSpaceDN/>
              <w:bidi w:val="0"/>
              <w:adjustRightInd/>
              <w:snapToGrid/>
              <w:spacing w:line="440" w:lineRule="exact"/>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251" w:type="dxa"/>
            <w:shd w:val="clear" w:color="auto" w:fill="auto"/>
            <w:vAlign w:val="center"/>
          </w:tcPr>
          <w:p w14:paraId="677F002B">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bidi="ar"/>
              </w:rPr>
              <w:t>元/g</w:t>
            </w:r>
          </w:p>
        </w:tc>
        <w:tc>
          <w:tcPr>
            <w:tcW w:w="1161" w:type="dxa"/>
            <w:shd w:val="clear" w:color="auto" w:fill="auto"/>
            <w:vAlign w:val="center"/>
          </w:tcPr>
          <w:p w14:paraId="6C6AD0AC">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30000g</w:t>
            </w:r>
          </w:p>
        </w:tc>
      </w:tr>
      <w:tr w14:paraId="6EBE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6A184CB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6</w:t>
            </w:r>
          </w:p>
        </w:tc>
        <w:tc>
          <w:tcPr>
            <w:tcW w:w="1585" w:type="dxa"/>
            <w:shd w:val="clear" w:color="auto" w:fill="auto"/>
            <w:vAlign w:val="center"/>
          </w:tcPr>
          <w:p w14:paraId="1A0E5913">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动植物蛋白质粉</w:t>
            </w:r>
          </w:p>
        </w:tc>
        <w:tc>
          <w:tcPr>
            <w:tcW w:w="5495" w:type="dxa"/>
            <w:shd w:val="clear" w:color="auto" w:fill="auto"/>
            <w:vAlign w:val="center"/>
          </w:tcPr>
          <w:p w14:paraId="33DBE35D">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蛋白质含量≥80%，</w:t>
            </w:r>
            <w:r>
              <w:rPr>
                <w:rFonts w:hint="eastAsia" w:ascii="宋体" w:hAnsi="宋体" w:eastAsia="宋体" w:cs="宋体"/>
                <w:color w:val="auto"/>
                <w:sz w:val="24"/>
                <w:szCs w:val="24"/>
                <w:highlight w:val="none"/>
                <w:lang w:val="en-US" w:eastAsia="zh-CN"/>
              </w:rPr>
              <w:t>蛋白质来源为动、植物蛋白复配，乳清蛋白为配料表第一顺位，粉剂</w:t>
            </w:r>
          </w:p>
        </w:tc>
        <w:tc>
          <w:tcPr>
            <w:tcW w:w="1251" w:type="dxa"/>
            <w:shd w:val="clear" w:color="auto" w:fill="auto"/>
            <w:vAlign w:val="center"/>
          </w:tcPr>
          <w:p w14:paraId="15D2BE6E">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0.90</w:t>
            </w:r>
            <w:r>
              <w:rPr>
                <w:rFonts w:hint="eastAsia" w:ascii="宋体" w:hAnsi="宋体" w:eastAsia="宋体" w:cs="宋体"/>
                <w:color w:val="auto"/>
                <w:sz w:val="24"/>
                <w:szCs w:val="24"/>
                <w:highlight w:val="none"/>
              </w:rPr>
              <w:t>元/g</w:t>
            </w:r>
          </w:p>
        </w:tc>
        <w:tc>
          <w:tcPr>
            <w:tcW w:w="1161" w:type="dxa"/>
            <w:shd w:val="clear" w:color="auto" w:fill="auto"/>
            <w:vAlign w:val="center"/>
          </w:tcPr>
          <w:p w14:paraId="69849F1D">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50000g</w:t>
            </w:r>
          </w:p>
        </w:tc>
      </w:tr>
      <w:tr w14:paraId="49C7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5E6A7493">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7</w:t>
            </w:r>
          </w:p>
        </w:tc>
        <w:tc>
          <w:tcPr>
            <w:tcW w:w="1585" w:type="dxa"/>
            <w:shd w:val="clear" w:color="auto" w:fill="auto"/>
            <w:vAlign w:val="center"/>
          </w:tcPr>
          <w:p w14:paraId="31F4F8BA">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水解蛋白质</w:t>
            </w:r>
            <w:r>
              <w:rPr>
                <w:rFonts w:hint="eastAsia" w:ascii="宋体" w:hAnsi="宋体" w:eastAsia="宋体" w:cs="宋体"/>
                <w:color w:val="auto"/>
                <w:sz w:val="24"/>
                <w:szCs w:val="24"/>
                <w:highlight w:val="none"/>
                <w:lang w:val="en-US" w:eastAsia="zh-CN"/>
              </w:rPr>
              <w:t>粉</w:t>
            </w:r>
          </w:p>
        </w:tc>
        <w:tc>
          <w:tcPr>
            <w:tcW w:w="5495" w:type="dxa"/>
            <w:shd w:val="clear" w:color="auto" w:fill="auto"/>
            <w:vAlign w:val="top"/>
          </w:tcPr>
          <w:p w14:paraId="4CFAC5E7">
            <w:pPr>
              <w:pStyle w:val="26"/>
              <w:keepNext w:val="0"/>
              <w:keepLines w:val="0"/>
              <w:pageBreakBefore w:val="0"/>
              <w:numPr>
                <w:ilvl w:val="0"/>
                <w:numId w:val="0"/>
              </w:numPr>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蛋白质含量≥80%，蛋白质来源为</w:t>
            </w:r>
            <w:r>
              <w:rPr>
                <w:rFonts w:hint="eastAsia" w:ascii="宋体" w:hAnsi="宋体" w:eastAsia="宋体" w:cs="宋体"/>
                <w:color w:val="auto"/>
                <w:sz w:val="24"/>
                <w:szCs w:val="24"/>
                <w:highlight w:val="none"/>
                <w:lang w:val="en-US" w:eastAsia="zh-CN"/>
              </w:rPr>
              <w:t>完全为</w:t>
            </w:r>
            <w:r>
              <w:rPr>
                <w:rFonts w:hint="eastAsia" w:ascii="宋体" w:hAnsi="宋体" w:eastAsia="宋体" w:cs="宋体"/>
                <w:color w:val="auto"/>
                <w:sz w:val="24"/>
                <w:szCs w:val="24"/>
                <w:highlight w:val="none"/>
              </w:rPr>
              <w:t>水解蛋白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水解乳清蛋白在配料表第一顺位，粉剂</w:t>
            </w:r>
          </w:p>
        </w:tc>
        <w:tc>
          <w:tcPr>
            <w:tcW w:w="1251" w:type="dxa"/>
            <w:shd w:val="clear" w:color="auto" w:fill="auto"/>
            <w:vAlign w:val="center"/>
          </w:tcPr>
          <w:p w14:paraId="3D196995">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0元/g</w:t>
            </w:r>
          </w:p>
        </w:tc>
        <w:tc>
          <w:tcPr>
            <w:tcW w:w="1161" w:type="dxa"/>
            <w:shd w:val="clear" w:color="auto" w:fill="auto"/>
            <w:vAlign w:val="center"/>
          </w:tcPr>
          <w:p w14:paraId="22EAC20B">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20000g</w:t>
            </w:r>
          </w:p>
        </w:tc>
      </w:tr>
      <w:tr w14:paraId="54E19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3D6505B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8</w:t>
            </w:r>
          </w:p>
        </w:tc>
        <w:tc>
          <w:tcPr>
            <w:tcW w:w="1585" w:type="dxa"/>
            <w:shd w:val="clear" w:color="auto" w:fill="auto"/>
            <w:vAlign w:val="center"/>
          </w:tcPr>
          <w:p w14:paraId="08656A81">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匀浆膳</w:t>
            </w:r>
          </w:p>
        </w:tc>
        <w:tc>
          <w:tcPr>
            <w:tcW w:w="5495" w:type="dxa"/>
            <w:shd w:val="clear" w:color="auto" w:fill="auto"/>
            <w:vAlign w:val="top"/>
          </w:tcPr>
          <w:p w14:paraId="6F2D2D92">
            <w:pPr>
              <w:pStyle w:val="26"/>
              <w:keepNext w:val="0"/>
              <w:keepLines w:val="0"/>
              <w:pageBreakBefore w:val="0"/>
              <w:numPr>
                <w:ilvl w:val="0"/>
                <w:numId w:val="0"/>
              </w:numPr>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能量密度</w:t>
            </w:r>
            <w:r>
              <w:rPr>
                <w:rFonts w:hint="eastAsia" w:ascii="宋体" w:hAnsi="宋体" w:eastAsia="宋体" w:cs="宋体"/>
                <w:color w:val="auto"/>
                <w:sz w:val="24"/>
                <w:szCs w:val="24"/>
                <w:highlight w:val="none"/>
              </w:rPr>
              <w:t>&gt;3.5kcal/g</w:t>
            </w:r>
            <w:r>
              <w:rPr>
                <w:rFonts w:hint="eastAsia" w:ascii="宋体" w:hAnsi="宋体" w:eastAsia="宋体" w:cs="宋体"/>
                <w:color w:val="auto"/>
                <w:kern w:val="0"/>
                <w:sz w:val="24"/>
                <w:szCs w:val="24"/>
                <w:highlight w:val="none"/>
              </w:rPr>
              <w:t>；全营养制剂，成份构成：蛋白质≥17%，脂肪</w:t>
            </w:r>
            <w:r>
              <w:rPr>
                <w:rFonts w:hint="eastAsia" w:ascii="宋体" w:hAnsi="宋体" w:eastAsia="宋体" w:cs="宋体"/>
                <w:color w:val="auto"/>
                <w:sz w:val="24"/>
                <w:szCs w:val="24"/>
                <w:highlight w:val="none"/>
              </w:rPr>
              <w:t>&gt;10</w:t>
            </w:r>
            <w:r>
              <w:rPr>
                <w:rFonts w:hint="eastAsia" w:ascii="宋体" w:hAnsi="宋体" w:eastAsia="宋体" w:cs="宋体"/>
                <w:color w:val="auto"/>
                <w:kern w:val="0"/>
                <w:sz w:val="24"/>
                <w:szCs w:val="24"/>
                <w:highlight w:val="none"/>
              </w:rPr>
              <w:t>%，碳水化合物≥50%，含膳食纤维，</w:t>
            </w:r>
            <w:r>
              <w:rPr>
                <w:rFonts w:hint="eastAsia" w:ascii="宋体" w:hAnsi="宋体" w:eastAsia="宋体" w:cs="宋体"/>
                <w:bCs/>
                <w:color w:val="auto"/>
                <w:kern w:val="0"/>
                <w:sz w:val="24"/>
                <w:szCs w:val="24"/>
                <w:highlight w:val="none"/>
              </w:rPr>
              <w:t>粉剂</w:t>
            </w:r>
          </w:p>
        </w:tc>
        <w:tc>
          <w:tcPr>
            <w:tcW w:w="1251" w:type="dxa"/>
            <w:shd w:val="clear" w:color="auto" w:fill="auto"/>
            <w:vAlign w:val="center"/>
          </w:tcPr>
          <w:p w14:paraId="263FC864">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0.1</w:t>
            </w:r>
            <w:r>
              <w:rPr>
                <w:rFonts w:hint="eastAsia" w:ascii="宋体" w:hAnsi="宋体"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bidi="ar"/>
              </w:rPr>
              <w:t>元/g</w:t>
            </w:r>
          </w:p>
        </w:tc>
        <w:tc>
          <w:tcPr>
            <w:tcW w:w="1161" w:type="dxa"/>
            <w:shd w:val="clear" w:color="auto" w:fill="auto"/>
            <w:vAlign w:val="center"/>
          </w:tcPr>
          <w:p w14:paraId="5226F39A">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300000g</w:t>
            </w:r>
          </w:p>
        </w:tc>
      </w:tr>
      <w:tr w14:paraId="1C39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502CA6C5">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9</w:t>
            </w:r>
          </w:p>
        </w:tc>
        <w:tc>
          <w:tcPr>
            <w:tcW w:w="1585" w:type="dxa"/>
            <w:shd w:val="clear" w:color="auto" w:fill="auto"/>
            <w:vAlign w:val="center"/>
          </w:tcPr>
          <w:p w14:paraId="279D9D2F">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▲乳清蛋白组件</w:t>
            </w:r>
          </w:p>
        </w:tc>
        <w:tc>
          <w:tcPr>
            <w:tcW w:w="5495" w:type="dxa"/>
            <w:shd w:val="clear" w:color="auto" w:fill="auto"/>
            <w:vAlign w:val="center"/>
          </w:tcPr>
          <w:p w14:paraId="4CB23C32">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乳清蛋白含量</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251" w:type="dxa"/>
            <w:shd w:val="clear" w:color="auto" w:fill="auto"/>
            <w:vAlign w:val="center"/>
          </w:tcPr>
          <w:p w14:paraId="4D393789">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1.0元/g</w:t>
            </w:r>
          </w:p>
        </w:tc>
        <w:tc>
          <w:tcPr>
            <w:tcW w:w="1161" w:type="dxa"/>
            <w:shd w:val="clear" w:color="auto" w:fill="auto"/>
            <w:vAlign w:val="center"/>
          </w:tcPr>
          <w:p w14:paraId="0E6CC315">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30000g</w:t>
            </w:r>
          </w:p>
        </w:tc>
      </w:tr>
      <w:tr w14:paraId="2DBB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4E44520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val="en-US" w:eastAsia="zh-CN" w:bidi="ar"/>
              </w:rPr>
              <w:t>0</w:t>
            </w:r>
          </w:p>
        </w:tc>
        <w:tc>
          <w:tcPr>
            <w:tcW w:w="1585" w:type="dxa"/>
            <w:shd w:val="clear" w:color="auto" w:fill="auto"/>
            <w:vAlign w:val="center"/>
          </w:tcPr>
          <w:p w14:paraId="1CA814A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i w:val="0"/>
                <w:iCs w:val="0"/>
                <w:color w:val="auto"/>
                <w:sz w:val="24"/>
                <w:szCs w:val="24"/>
                <w:highlight w:val="none"/>
                <w:u w:val="none"/>
                <w:lang w:val="en-US" w:eastAsia="zh-CN"/>
              </w:rPr>
              <w:t>水解蛋白质液</w:t>
            </w:r>
          </w:p>
        </w:tc>
        <w:tc>
          <w:tcPr>
            <w:tcW w:w="5495" w:type="dxa"/>
            <w:shd w:val="clear" w:color="auto" w:fill="auto"/>
            <w:vAlign w:val="top"/>
          </w:tcPr>
          <w:p w14:paraId="7907DB34">
            <w:pPr>
              <w:pStyle w:val="26"/>
              <w:keepNext w:val="0"/>
              <w:keepLines w:val="0"/>
              <w:pageBreakBefore w:val="0"/>
              <w:numPr>
                <w:ilvl w:val="0"/>
                <w:numId w:val="0"/>
              </w:numPr>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蛋白质含量</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10%，蛋白质来源于水解乳清蛋白，</w:t>
            </w:r>
            <w:r>
              <w:rPr>
                <w:rFonts w:hint="eastAsia" w:ascii="宋体" w:hAnsi="宋体" w:eastAsia="宋体" w:cs="宋体"/>
                <w:b/>
                <w:bCs/>
                <w:color w:val="auto"/>
                <w:kern w:val="0"/>
                <w:sz w:val="24"/>
                <w:szCs w:val="24"/>
                <w:highlight w:val="none"/>
                <w:lang w:val="en-US" w:eastAsia="zh-CN"/>
              </w:rPr>
              <w:t>投标时提供特殊医学用途配方食品证书。</w:t>
            </w:r>
          </w:p>
        </w:tc>
        <w:tc>
          <w:tcPr>
            <w:tcW w:w="1251" w:type="dxa"/>
            <w:shd w:val="clear" w:color="auto" w:fill="auto"/>
            <w:vAlign w:val="center"/>
          </w:tcPr>
          <w:p w14:paraId="4A4D4E2E">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2.2元/</w:t>
            </w:r>
            <w:r>
              <w:rPr>
                <w:rFonts w:hint="eastAsia" w:ascii="宋体" w:hAnsi="宋体" w:eastAsia="宋体" w:cs="宋体"/>
                <w:color w:val="auto"/>
                <w:sz w:val="24"/>
                <w:szCs w:val="24"/>
                <w:highlight w:val="none"/>
              </w:rPr>
              <w:t>ml</w:t>
            </w:r>
          </w:p>
        </w:tc>
        <w:tc>
          <w:tcPr>
            <w:tcW w:w="1161" w:type="dxa"/>
            <w:shd w:val="clear" w:color="auto" w:fill="auto"/>
            <w:vAlign w:val="center"/>
          </w:tcPr>
          <w:p w14:paraId="646A9067">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20000ml</w:t>
            </w:r>
          </w:p>
        </w:tc>
      </w:tr>
      <w:tr w14:paraId="4B12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61BF6359">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w:t>
            </w:r>
          </w:p>
        </w:tc>
        <w:tc>
          <w:tcPr>
            <w:tcW w:w="1585" w:type="dxa"/>
            <w:shd w:val="clear" w:color="auto" w:fill="auto"/>
            <w:vAlign w:val="center"/>
          </w:tcPr>
          <w:p w14:paraId="7ADEBAB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低蛋白型全营养</w:t>
            </w:r>
          </w:p>
        </w:tc>
        <w:tc>
          <w:tcPr>
            <w:tcW w:w="5495" w:type="dxa"/>
            <w:shd w:val="clear" w:color="auto" w:fill="auto"/>
            <w:vAlign w:val="top"/>
          </w:tcPr>
          <w:p w14:paraId="53DB628D">
            <w:pPr>
              <w:pStyle w:val="26"/>
              <w:keepNext w:val="0"/>
              <w:keepLines w:val="0"/>
              <w:pageBreakBefore w:val="0"/>
              <w:numPr>
                <w:ilvl w:val="0"/>
                <w:numId w:val="0"/>
              </w:numPr>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能量密度&gt;4.0kcal/g；成份构成：蛋白质</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%，脂肪</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sz w:val="24"/>
                <w:szCs w:val="24"/>
                <w:highlight w:val="none"/>
              </w:rPr>
              <w:t>% ，碳</w:t>
            </w:r>
            <w:r>
              <w:rPr>
                <w:rFonts w:hint="eastAsia" w:ascii="宋体" w:hAnsi="宋体" w:eastAsia="宋体" w:cs="宋体"/>
                <w:color w:val="auto"/>
                <w:kern w:val="0"/>
                <w:sz w:val="24"/>
                <w:szCs w:val="24"/>
                <w:highlight w:val="none"/>
              </w:rPr>
              <w:t>水化合物&lt;</w:t>
            </w:r>
            <w:r>
              <w:rPr>
                <w:rFonts w:hint="eastAsia" w:ascii="宋体" w:hAnsi="宋体" w:eastAsia="宋体" w:cs="宋体"/>
                <w:color w:val="auto"/>
                <w:kern w:val="0"/>
                <w:sz w:val="24"/>
                <w:szCs w:val="24"/>
                <w:highlight w:val="none"/>
                <w:lang w:val="en-US" w:eastAsia="zh-CN"/>
              </w:rPr>
              <w:t>70</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粉剂</w:t>
            </w:r>
          </w:p>
        </w:tc>
        <w:tc>
          <w:tcPr>
            <w:tcW w:w="1251" w:type="dxa"/>
            <w:shd w:val="clear" w:color="auto" w:fill="auto"/>
            <w:vAlign w:val="center"/>
          </w:tcPr>
          <w:p w14:paraId="1A552C2A">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0.35元/g</w:t>
            </w:r>
          </w:p>
        </w:tc>
        <w:tc>
          <w:tcPr>
            <w:tcW w:w="1161" w:type="dxa"/>
            <w:shd w:val="clear" w:color="auto" w:fill="auto"/>
            <w:vAlign w:val="center"/>
          </w:tcPr>
          <w:p w14:paraId="2D2A0A68">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20000g</w:t>
            </w:r>
          </w:p>
        </w:tc>
      </w:tr>
      <w:tr w14:paraId="15CC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716816F6">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12</w:t>
            </w:r>
          </w:p>
        </w:tc>
        <w:tc>
          <w:tcPr>
            <w:tcW w:w="1585" w:type="dxa"/>
            <w:shd w:val="clear" w:color="auto" w:fill="auto"/>
            <w:vAlign w:val="center"/>
          </w:tcPr>
          <w:p w14:paraId="33C3E88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▲益生菌</w:t>
            </w:r>
          </w:p>
        </w:tc>
        <w:tc>
          <w:tcPr>
            <w:tcW w:w="5495" w:type="dxa"/>
            <w:shd w:val="clear" w:color="auto" w:fill="auto"/>
            <w:vAlign w:val="top"/>
          </w:tcPr>
          <w:p w14:paraId="4D00BB62">
            <w:pPr>
              <w:pStyle w:val="26"/>
              <w:keepNext w:val="0"/>
              <w:keepLines w:val="0"/>
              <w:pageBreakBefore w:val="0"/>
              <w:numPr>
                <w:ilvl w:val="0"/>
                <w:numId w:val="0"/>
              </w:numPr>
              <w:kinsoku/>
              <w:wordWrap/>
              <w:overflowPunct/>
              <w:topLinePunct w:val="0"/>
              <w:autoSpaceDE/>
              <w:autoSpaceDN/>
              <w:bidi w:val="0"/>
              <w:adjustRightInd/>
              <w:snapToGrid/>
              <w:spacing w:after="0" w:line="440" w:lineRule="exact"/>
              <w:ind w:left="0" w:leftChars="0" w:firstLine="0" w:firstLineChars="0"/>
              <w:rPr>
                <w:rFonts w:hint="eastAsia" w:ascii="宋体" w:hAnsi="宋体" w:eastAsia="宋体" w:cs="宋体"/>
                <w:i/>
                <w:i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含益生菌≥9种，益生元大于等于3种，活菌数≥200亿/g</w:t>
            </w:r>
          </w:p>
        </w:tc>
        <w:tc>
          <w:tcPr>
            <w:tcW w:w="1251" w:type="dxa"/>
            <w:shd w:val="clear" w:color="auto" w:fill="auto"/>
            <w:vAlign w:val="center"/>
          </w:tcPr>
          <w:p w14:paraId="707D7034">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4.0元/g</w:t>
            </w:r>
          </w:p>
        </w:tc>
        <w:tc>
          <w:tcPr>
            <w:tcW w:w="1161" w:type="dxa"/>
            <w:shd w:val="clear" w:color="auto" w:fill="auto"/>
            <w:vAlign w:val="center"/>
          </w:tcPr>
          <w:p w14:paraId="3856B08E">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5000g</w:t>
            </w:r>
          </w:p>
        </w:tc>
      </w:tr>
      <w:tr w14:paraId="2D84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1A99A4C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w:t>
            </w:r>
          </w:p>
        </w:tc>
        <w:tc>
          <w:tcPr>
            <w:tcW w:w="1585" w:type="dxa"/>
            <w:shd w:val="clear" w:color="auto" w:fill="auto"/>
            <w:vAlign w:val="center"/>
          </w:tcPr>
          <w:p w14:paraId="714613C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leftChars="0" w:right="0" w:rightChars="0"/>
              <w:jc w:val="left"/>
              <w:textAlignment w:val="center"/>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▲儿童整蛋白</w:t>
            </w:r>
            <w:r>
              <w:rPr>
                <w:rFonts w:hint="eastAsia" w:ascii="宋体" w:hAnsi="宋体" w:eastAsia="宋体" w:cs="宋体"/>
                <w:color w:val="auto"/>
                <w:sz w:val="24"/>
                <w:szCs w:val="24"/>
                <w:highlight w:val="none"/>
              </w:rPr>
              <w:t>全营养</w:t>
            </w:r>
          </w:p>
        </w:tc>
        <w:tc>
          <w:tcPr>
            <w:tcW w:w="5495" w:type="dxa"/>
            <w:shd w:val="clear" w:color="auto" w:fill="auto"/>
            <w:vAlign w:val="center"/>
          </w:tcPr>
          <w:p w14:paraId="17A3809F">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sz w:val="24"/>
                <w:szCs w:val="24"/>
                <w:highlight w:val="none"/>
                <w:lang w:val="en-US" w:eastAsia="zh-CN" w:bidi="ar-SA"/>
              </w:rPr>
              <w:t>能量密度≥4kcal/g；蛋白质≥10%，脂肪≥12%，碳水化合物＜65%；蛋白质中含乳清蛋白；特殊医学用途配方食品，粉剂，适用于1-10岁</w:t>
            </w:r>
          </w:p>
        </w:tc>
        <w:tc>
          <w:tcPr>
            <w:tcW w:w="1251" w:type="dxa"/>
            <w:shd w:val="clear" w:color="auto" w:fill="auto"/>
            <w:vAlign w:val="center"/>
          </w:tcPr>
          <w:p w14:paraId="602682B0">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kern w:val="0"/>
                <w:sz w:val="24"/>
                <w:szCs w:val="24"/>
                <w:highlight w:val="none"/>
              </w:rPr>
              <w:t>0.50元/g</w:t>
            </w:r>
          </w:p>
        </w:tc>
        <w:tc>
          <w:tcPr>
            <w:tcW w:w="1161" w:type="dxa"/>
            <w:shd w:val="clear" w:color="auto" w:fill="auto"/>
            <w:vAlign w:val="center"/>
          </w:tcPr>
          <w:p w14:paraId="2FA2B3C5">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rPr>
                <w:rFonts w:hint="eastAsia" w:ascii="宋体" w:hAnsi="宋体" w:eastAsia="宋体" w:cs="宋体"/>
                <w:color w:val="auto"/>
                <w:spacing w:val="-6"/>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lang w:val="en-US" w:eastAsia="zh-CN" w:bidi="ar"/>
              </w:rPr>
              <w:t>000g</w:t>
            </w:r>
          </w:p>
        </w:tc>
      </w:tr>
      <w:tr w14:paraId="130B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1AA702EF">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14</w:t>
            </w:r>
          </w:p>
        </w:tc>
        <w:tc>
          <w:tcPr>
            <w:tcW w:w="1585" w:type="dxa"/>
            <w:shd w:val="clear" w:color="auto" w:fill="auto"/>
            <w:vAlign w:val="center"/>
          </w:tcPr>
          <w:p w14:paraId="78B1FD6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leftChars="0" w:right="0" w:rightChars="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rPr>
              <w:t>婴儿部分水解蛋白配方食品</w:t>
            </w:r>
          </w:p>
        </w:tc>
        <w:tc>
          <w:tcPr>
            <w:tcW w:w="5495" w:type="dxa"/>
            <w:shd w:val="clear" w:color="auto" w:fill="auto"/>
            <w:vAlign w:val="center"/>
          </w:tcPr>
          <w:p w14:paraId="7229433A">
            <w:pPr>
              <w:keepNext w:val="0"/>
              <w:keepLines w:val="0"/>
              <w:pageBreakBefore w:val="0"/>
              <w:widowControl/>
              <w:kinsoku/>
              <w:wordWrap/>
              <w:overflowPunct/>
              <w:topLinePunct w:val="0"/>
              <w:autoSpaceDE/>
              <w:autoSpaceDN/>
              <w:bidi w:val="0"/>
              <w:adjustRightInd/>
              <w:snapToGrid/>
              <w:spacing w:line="440" w:lineRule="exact"/>
              <w:jc w:val="left"/>
              <w:rPr>
                <w:rStyle w:val="29"/>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能量密度≥4kcal/g；蛋白质≥10%，脂肪≥20%，碳水化合物＜65%；蛋白质来源于水解乳清蛋白；</w:t>
            </w:r>
          </w:p>
          <w:p w14:paraId="424445F4">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rPr>
              <w:t>投标时提供特殊医学用途配方食品证书</w:t>
            </w:r>
            <w:r>
              <w:rPr>
                <w:rFonts w:hint="eastAsia" w:ascii="宋体" w:hAnsi="宋体" w:eastAsia="宋体" w:cs="宋体"/>
                <w:color w:val="auto"/>
                <w:sz w:val="24"/>
                <w:szCs w:val="24"/>
                <w:highlight w:val="none"/>
                <w:lang w:val="en-US" w:eastAsia="zh-CN" w:bidi="ar-SA"/>
              </w:rPr>
              <w:t>，粉剂，适用于</w:t>
            </w:r>
            <w:r>
              <w:rPr>
                <w:rFonts w:hint="eastAsia" w:ascii="宋体" w:hAnsi="宋体" w:eastAsia="宋体" w:cs="宋体"/>
                <w:color w:val="auto"/>
                <w:kern w:val="0"/>
                <w:sz w:val="24"/>
                <w:szCs w:val="24"/>
                <w:highlight w:val="none"/>
              </w:rPr>
              <w:t>0～12月龄乳蛋白过敏高风险婴儿</w:t>
            </w:r>
          </w:p>
        </w:tc>
        <w:tc>
          <w:tcPr>
            <w:tcW w:w="1251" w:type="dxa"/>
            <w:shd w:val="clear" w:color="auto" w:fill="auto"/>
            <w:vAlign w:val="center"/>
          </w:tcPr>
          <w:p w14:paraId="577FE87B">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0.50元/g</w:t>
            </w:r>
          </w:p>
        </w:tc>
        <w:tc>
          <w:tcPr>
            <w:tcW w:w="1161" w:type="dxa"/>
            <w:shd w:val="clear" w:color="auto" w:fill="auto"/>
            <w:vAlign w:val="center"/>
          </w:tcPr>
          <w:p w14:paraId="78A03DD7">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b w:val="0"/>
                <w:bCs w:val="0"/>
                <w:color w:val="auto"/>
                <w:kern w:val="0"/>
                <w:sz w:val="24"/>
                <w:szCs w:val="24"/>
                <w:highlight w:val="none"/>
                <w:lang w:val="en-US" w:eastAsia="zh-CN" w:bidi="ar"/>
              </w:rPr>
              <w:t>000g</w:t>
            </w:r>
          </w:p>
        </w:tc>
      </w:tr>
      <w:tr w14:paraId="3159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57C030BC">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15</w:t>
            </w:r>
          </w:p>
        </w:tc>
        <w:tc>
          <w:tcPr>
            <w:tcW w:w="1585" w:type="dxa"/>
            <w:shd w:val="clear" w:color="auto" w:fill="auto"/>
            <w:vAlign w:val="center"/>
          </w:tcPr>
          <w:p w14:paraId="09986E0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leftChars="0" w:right="0" w:rightChars="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rPr>
              <w:t>婴儿无乳糖配方食品</w:t>
            </w:r>
          </w:p>
        </w:tc>
        <w:tc>
          <w:tcPr>
            <w:tcW w:w="5495" w:type="dxa"/>
            <w:shd w:val="clear" w:color="auto" w:fill="auto"/>
            <w:vAlign w:val="center"/>
          </w:tcPr>
          <w:p w14:paraId="11F128DA">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能量密度≥4kcal/g；蛋白质≥10%，脂肪≥12%，碳水化合物＜65%；蛋白质来源于乳清蛋白，</w:t>
            </w:r>
            <w:r>
              <w:rPr>
                <w:rFonts w:hint="eastAsia" w:ascii="宋体" w:hAnsi="宋体" w:eastAsia="宋体" w:cs="宋体"/>
                <w:b/>
                <w:bCs/>
                <w:color w:val="auto"/>
                <w:kern w:val="0"/>
                <w:sz w:val="24"/>
                <w:szCs w:val="24"/>
                <w:highlight w:val="none"/>
                <w:lang w:val="en-US" w:eastAsia="zh-CN"/>
              </w:rPr>
              <w:t>投标时提供特殊医学用途配方食品证书</w:t>
            </w:r>
            <w:r>
              <w:rPr>
                <w:rFonts w:hint="eastAsia" w:ascii="宋体" w:hAnsi="宋体" w:eastAsia="宋体" w:cs="宋体"/>
                <w:color w:val="auto"/>
                <w:sz w:val="24"/>
                <w:szCs w:val="24"/>
                <w:highlight w:val="none"/>
                <w:lang w:val="en-US" w:eastAsia="zh-CN" w:bidi="ar-SA"/>
              </w:rPr>
              <w:t>，粉剂，适用于0-12月龄乳糖不耐受婴儿</w:t>
            </w:r>
          </w:p>
        </w:tc>
        <w:tc>
          <w:tcPr>
            <w:tcW w:w="1251" w:type="dxa"/>
            <w:shd w:val="clear" w:color="auto" w:fill="auto"/>
            <w:vAlign w:val="center"/>
          </w:tcPr>
          <w:p w14:paraId="5AB7AD62">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0.45元/g</w:t>
            </w:r>
          </w:p>
        </w:tc>
        <w:tc>
          <w:tcPr>
            <w:tcW w:w="1161" w:type="dxa"/>
            <w:shd w:val="clear" w:color="auto" w:fill="auto"/>
            <w:vAlign w:val="center"/>
          </w:tcPr>
          <w:p w14:paraId="5F7DAEB5">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14</w:t>
            </w:r>
            <w:r>
              <w:rPr>
                <w:rFonts w:hint="eastAsia" w:ascii="宋体" w:hAnsi="宋体" w:eastAsia="宋体" w:cs="宋体"/>
                <w:b w:val="0"/>
                <w:bCs w:val="0"/>
                <w:color w:val="auto"/>
                <w:kern w:val="0"/>
                <w:sz w:val="24"/>
                <w:szCs w:val="24"/>
                <w:highlight w:val="none"/>
                <w:lang w:val="en-US" w:eastAsia="zh-CN" w:bidi="ar"/>
              </w:rPr>
              <w:t>000g</w:t>
            </w:r>
          </w:p>
        </w:tc>
      </w:tr>
      <w:tr w14:paraId="0233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65690AF1">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16</w:t>
            </w:r>
          </w:p>
        </w:tc>
        <w:tc>
          <w:tcPr>
            <w:tcW w:w="1585" w:type="dxa"/>
            <w:shd w:val="clear" w:color="auto" w:fill="auto"/>
            <w:vAlign w:val="center"/>
          </w:tcPr>
          <w:p w14:paraId="7761F323">
            <w:pPr>
              <w:keepNext w:val="0"/>
              <w:keepLines w:val="0"/>
              <w:pageBreakBefore w:val="0"/>
              <w:suppressLineNumbers w:val="0"/>
              <w:kinsoku/>
              <w:wordWrap/>
              <w:overflowPunct/>
              <w:topLinePunct w:val="0"/>
              <w:autoSpaceDE/>
              <w:autoSpaceDN/>
              <w:bidi w:val="0"/>
              <w:adjustRightInd/>
              <w:snapToGrid/>
              <w:spacing w:before="0" w:beforeAutospacing="0" w:afterAutospacing="0" w:line="440" w:lineRule="exact"/>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母乳营养补充剂</w:t>
            </w:r>
          </w:p>
        </w:tc>
        <w:tc>
          <w:tcPr>
            <w:tcW w:w="5495" w:type="dxa"/>
            <w:shd w:val="clear" w:color="auto" w:fill="auto"/>
            <w:vAlign w:val="center"/>
          </w:tcPr>
          <w:p w14:paraId="76998BBB">
            <w:pPr>
              <w:keepNext w:val="0"/>
              <w:keepLines w:val="0"/>
              <w:pageBreakBefore w:val="0"/>
              <w:widowControl/>
              <w:kinsoku/>
              <w:wordWrap/>
              <w:overflowPunct/>
              <w:topLinePunct w:val="0"/>
              <w:autoSpaceDE/>
              <w:autoSpaceDN/>
              <w:bidi w:val="0"/>
              <w:adjustRightInd/>
              <w:snapToGrid/>
              <w:spacing w:line="440" w:lineRule="exact"/>
              <w:jc w:val="left"/>
              <w:rPr>
                <w:rStyle w:val="29"/>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能量密度≥4kcal/g；蛋白质≥20%，碳水化合物＜70%；</w:t>
            </w:r>
          </w:p>
          <w:p w14:paraId="53A04923">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蛋白质来源于乳清蛋白；</w:t>
            </w:r>
            <w:r>
              <w:rPr>
                <w:rFonts w:hint="eastAsia" w:ascii="宋体" w:hAnsi="宋体" w:eastAsia="宋体" w:cs="宋体"/>
                <w:b/>
                <w:bCs/>
                <w:color w:val="auto"/>
                <w:kern w:val="0"/>
                <w:sz w:val="24"/>
                <w:szCs w:val="24"/>
                <w:highlight w:val="none"/>
                <w:lang w:val="en-US" w:eastAsia="zh-CN"/>
              </w:rPr>
              <w:t>投标时提供特殊医学用途配方食品证书</w:t>
            </w:r>
            <w:r>
              <w:rPr>
                <w:rFonts w:hint="eastAsia" w:ascii="宋体" w:hAnsi="宋体" w:eastAsia="宋体" w:cs="宋体"/>
                <w:color w:val="auto"/>
                <w:sz w:val="24"/>
                <w:szCs w:val="24"/>
                <w:highlight w:val="none"/>
                <w:lang w:val="en-US" w:eastAsia="zh-CN" w:bidi="ar-SA"/>
              </w:rPr>
              <w:t>，粉剂，适用于</w:t>
            </w:r>
            <w:r>
              <w:rPr>
                <w:rFonts w:hint="eastAsia" w:ascii="宋体" w:hAnsi="宋体" w:eastAsia="宋体" w:cs="宋体"/>
                <w:color w:val="auto"/>
                <w:sz w:val="24"/>
                <w:szCs w:val="24"/>
                <w:highlight w:val="none"/>
              </w:rPr>
              <w:t>早产/低出生体重婴儿</w:t>
            </w:r>
          </w:p>
        </w:tc>
        <w:tc>
          <w:tcPr>
            <w:tcW w:w="1251" w:type="dxa"/>
            <w:shd w:val="clear" w:color="auto" w:fill="auto"/>
            <w:vAlign w:val="center"/>
          </w:tcPr>
          <w:p w14:paraId="320A5836">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8元/g</w:t>
            </w:r>
          </w:p>
        </w:tc>
        <w:tc>
          <w:tcPr>
            <w:tcW w:w="1161" w:type="dxa"/>
            <w:shd w:val="clear" w:color="auto" w:fill="auto"/>
            <w:vAlign w:val="center"/>
          </w:tcPr>
          <w:p w14:paraId="66272D4D">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rPr>
              <w:t>800g</w:t>
            </w:r>
          </w:p>
        </w:tc>
      </w:tr>
      <w:tr w14:paraId="30C9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5C1B0208">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17</w:t>
            </w:r>
          </w:p>
        </w:tc>
        <w:tc>
          <w:tcPr>
            <w:tcW w:w="1585" w:type="dxa"/>
            <w:shd w:val="clear" w:color="auto" w:fill="auto"/>
            <w:vAlign w:val="center"/>
          </w:tcPr>
          <w:p w14:paraId="5019FA5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440" w:lineRule="exact"/>
              <w:ind w:left="0" w:leftChars="0" w:right="0" w:rightChars="0"/>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婴儿氨基酸配方</w:t>
            </w:r>
            <w:r>
              <w:rPr>
                <w:rFonts w:hint="eastAsia" w:ascii="宋体" w:hAnsi="宋体" w:eastAsia="宋体" w:cs="宋体"/>
                <w:color w:val="auto"/>
                <w:sz w:val="24"/>
                <w:szCs w:val="24"/>
                <w:highlight w:val="none"/>
                <w:lang w:val="en-US" w:eastAsia="zh-CN"/>
              </w:rPr>
              <w:t>食品</w:t>
            </w:r>
          </w:p>
        </w:tc>
        <w:tc>
          <w:tcPr>
            <w:tcW w:w="5495" w:type="dxa"/>
            <w:shd w:val="clear" w:color="auto" w:fill="auto"/>
            <w:vAlign w:val="top"/>
          </w:tcPr>
          <w:p w14:paraId="7CC35ADE">
            <w:pPr>
              <w:pStyle w:val="2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能量密度：&gt;4.8kcal/g；蛋白质</w:t>
            </w:r>
            <w:r>
              <w:rPr>
                <w:rFonts w:hint="eastAsia" w:ascii="宋体" w:hAnsi="宋体" w:eastAsia="宋体" w:cs="宋体"/>
                <w:color w:val="auto"/>
                <w:sz w:val="24"/>
                <w:szCs w:val="24"/>
                <w:highlight w:val="none"/>
                <w:lang w:val="en-US" w:eastAsia="zh-CN" w:bidi="ar-SA"/>
              </w:rPr>
              <w:t>≥10%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脂肪</w:t>
            </w:r>
            <w:r>
              <w:rPr>
                <w:rFonts w:hint="eastAsia" w:ascii="宋体" w:hAnsi="宋体" w:eastAsia="宋体" w:cs="宋体"/>
                <w:color w:val="auto"/>
                <w:sz w:val="24"/>
                <w:szCs w:val="24"/>
                <w:highlight w:val="none"/>
                <w:lang w:val="en-US" w:eastAsia="zh-CN" w:bidi="ar-SA"/>
              </w:rPr>
              <w:t>≥15%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碳水化合物</w:t>
            </w:r>
            <w:r>
              <w:rPr>
                <w:rFonts w:hint="eastAsia" w:ascii="宋体" w:hAnsi="宋体" w:eastAsia="宋体" w:cs="宋体"/>
                <w:color w:val="auto"/>
                <w:sz w:val="24"/>
                <w:szCs w:val="24"/>
                <w:highlight w:val="none"/>
                <w:lang w:val="en-US" w:eastAsia="zh-CN"/>
              </w:rPr>
              <w:t>≤65%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蛋白质全部来源于氨基酸；</w:t>
            </w:r>
            <w:r>
              <w:rPr>
                <w:rFonts w:hint="eastAsia" w:ascii="宋体" w:hAnsi="宋体" w:eastAsia="宋体" w:cs="宋体"/>
                <w:b/>
                <w:bCs/>
                <w:color w:val="auto"/>
                <w:kern w:val="0"/>
                <w:sz w:val="24"/>
                <w:szCs w:val="24"/>
                <w:highlight w:val="none"/>
                <w:lang w:val="en-US" w:eastAsia="zh-CN"/>
              </w:rPr>
              <w:t>投标时提供特殊医学用途配方食品证书，</w:t>
            </w:r>
            <w:r>
              <w:rPr>
                <w:rFonts w:hint="eastAsia" w:ascii="宋体" w:hAnsi="宋体" w:eastAsia="宋体" w:cs="宋体"/>
                <w:color w:val="auto"/>
                <w:sz w:val="24"/>
                <w:szCs w:val="24"/>
                <w:highlight w:val="none"/>
              </w:rPr>
              <w:t>粉</w:t>
            </w:r>
            <w:r>
              <w:rPr>
                <w:rFonts w:hint="eastAsia" w:ascii="宋体" w:hAnsi="宋体" w:eastAsia="宋体" w:cs="宋体"/>
                <w:color w:val="auto"/>
                <w:sz w:val="24"/>
                <w:szCs w:val="24"/>
                <w:highlight w:val="none"/>
                <w:lang w:val="en-US" w:eastAsia="zh-CN"/>
              </w:rPr>
              <w:t>剂，</w:t>
            </w:r>
            <w:r>
              <w:rPr>
                <w:rFonts w:hint="eastAsia" w:ascii="宋体" w:hAnsi="宋体" w:eastAsia="宋体" w:cs="宋体"/>
                <w:color w:val="auto"/>
                <w:sz w:val="24"/>
                <w:szCs w:val="24"/>
                <w:highlight w:val="none"/>
              </w:rPr>
              <w:t>0-12月食物蛋白过敏婴儿</w:t>
            </w:r>
          </w:p>
        </w:tc>
        <w:tc>
          <w:tcPr>
            <w:tcW w:w="1251" w:type="dxa"/>
            <w:shd w:val="clear" w:color="auto" w:fill="auto"/>
            <w:vAlign w:val="center"/>
          </w:tcPr>
          <w:p w14:paraId="21567FFE">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0.95</w:t>
            </w:r>
            <w:r>
              <w:rPr>
                <w:rFonts w:hint="eastAsia" w:ascii="宋体" w:hAnsi="宋体" w:eastAsia="宋体" w:cs="宋体"/>
                <w:color w:val="auto"/>
                <w:kern w:val="0"/>
                <w:sz w:val="24"/>
                <w:szCs w:val="24"/>
                <w:highlight w:val="none"/>
              </w:rPr>
              <w:t>元/g</w:t>
            </w:r>
          </w:p>
        </w:tc>
        <w:tc>
          <w:tcPr>
            <w:tcW w:w="1161" w:type="dxa"/>
            <w:shd w:val="clear" w:color="auto" w:fill="auto"/>
            <w:vAlign w:val="center"/>
          </w:tcPr>
          <w:p w14:paraId="360BADF8">
            <w:pPr>
              <w:pStyle w:val="26"/>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10000</w:t>
            </w:r>
            <w:r>
              <w:rPr>
                <w:rFonts w:hint="eastAsia" w:ascii="宋体" w:hAnsi="宋体" w:eastAsia="宋体" w:cs="宋体"/>
                <w:b w:val="0"/>
                <w:bCs w:val="0"/>
                <w:color w:val="auto"/>
                <w:kern w:val="0"/>
                <w:sz w:val="24"/>
                <w:szCs w:val="24"/>
                <w:highlight w:val="none"/>
                <w:lang w:val="en-US" w:eastAsia="zh-CN" w:bidi="ar"/>
              </w:rPr>
              <w:t>g</w:t>
            </w:r>
          </w:p>
        </w:tc>
      </w:tr>
      <w:tr w14:paraId="0BD4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6F7F938A">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18</w:t>
            </w:r>
          </w:p>
        </w:tc>
        <w:tc>
          <w:tcPr>
            <w:tcW w:w="1585" w:type="dxa"/>
            <w:shd w:val="clear" w:color="auto" w:fill="auto"/>
            <w:vAlign w:val="center"/>
          </w:tcPr>
          <w:p w14:paraId="458A3F1E">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▲儿童短肽全营养</w:t>
            </w:r>
          </w:p>
        </w:tc>
        <w:tc>
          <w:tcPr>
            <w:tcW w:w="5495" w:type="dxa"/>
            <w:shd w:val="clear" w:color="auto" w:fill="auto"/>
            <w:vAlign w:val="top"/>
          </w:tcPr>
          <w:p w14:paraId="10F4C1F8">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能量密度≥4kcal/g；蛋白质≥12%，脂肪≥15%，碳水化合物≥60%；蛋白质来源于水解乳清蛋白；</w:t>
            </w:r>
            <w:r>
              <w:rPr>
                <w:rFonts w:hint="eastAsia" w:ascii="宋体" w:hAnsi="宋体" w:eastAsia="宋体" w:cs="宋体"/>
                <w:b/>
                <w:bCs/>
                <w:color w:val="auto"/>
                <w:kern w:val="0"/>
                <w:sz w:val="24"/>
                <w:szCs w:val="24"/>
                <w:highlight w:val="none"/>
                <w:lang w:val="en-US" w:eastAsia="zh-CN"/>
              </w:rPr>
              <w:t>投标时提供特殊医学用途配方食品证书</w:t>
            </w:r>
            <w:r>
              <w:rPr>
                <w:rFonts w:hint="eastAsia" w:ascii="宋体" w:hAnsi="宋体" w:eastAsia="宋体" w:cs="宋体"/>
                <w:color w:val="auto"/>
                <w:sz w:val="24"/>
                <w:szCs w:val="24"/>
                <w:highlight w:val="none"/>
                <w:lang w:val="en-US" w:eastAsia="zh-CN" w:bidi="ar-SA"/>
              </w:rPr>
              <w:t>。</w:t>
            </w:r>
          </w:p>
        </w:tc>
        <w:tc>
          <w:tcPr>
            <w:tcW w:w="1251" w:type="dxa"/>
            <w:shd w:val="clear" w:color="auto" w:fill="auto"/>
            <w:vAlign w:val="center"/>
          </w:tcPr>
          <w:p w14:paraId="097D4801">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0.95</w:t>
            </w:r>
            <w:r>
              <w:rPr>
                <w:rFonts w:hint="eastAsia" w:ascii="宋体" w:hAnsi="宋体" w:eastAsia="宋体" w:cs="宋体"/>
                <w:color w:val="auto"/>
                <w:kern w:val="0"/>
                <w:sz w:val="24"/>
                <w:szCs w:val="24"/>
                <w:highlight w:val="none"/>
              </w:rPr>
              <w:t>元/g</w:t>
            </w:r>
          </w:p>
        </w:tc>
        <w:tc>
          <w:tcPr>
            <w:tcW w:w="1161" w:type="dxa"/>
            <w:shd w:val="clear" w:color="auto" w:fill="auto"/>
            <w:vAlign w:val="center"/>
          </w:tcPr>
          <w:p w14:paraId="3DE037C8">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10000g</w:t>
            </w:r>
          </w:p>
        </w:tc>
      </w:tr>
      <w:tr w14:paraId="175B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25" w:type="dxa"/>
            <w:shd w:val="clear" w:color="auto" w:fill="auto"/>
            <w:vAlign w:val="center"/>
          </w:tcPr>
          <w:p w14:paraId="2BA26167">
            <w:pPr>
              <w:keepNext w:val="0"/>
              <w:keepLines w:val="0"/>
              <w:pageBreakBefore w:val="0"/>
              <w:widowControl/>
              <w:kinsoku/>
              <w:wordWrap/>
              <w:overflowPunct/>
              <w:topLinePunct w:val="0"/>
              <w:autoSpaceDE/>
              <w:autoSpaceDN/>
              <w:bidi w:val="0"/>
              <w:adjustRightInd/>
              <w:snapToGrid/>
              <w:spacing w:line="440" w:lineRule="exac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19</w:t>
            </w:r>
          </w:p>
        </w:tc>
        <w:tc>
          <w:tcPr>
            <w:tcW w:w="1585" w:type="dxa"/>
            <w:shd w:val="clear" w:color="auto" w:fill="auto"/>
            <w:vAlign w:val="center"/>
          </w:tcPr>
          <w:p w14:paraId="30357E51">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深度水解配方食品</w:t>
            </w:r>
          </w:p>
        </w:tc>
        <w:tc>
          <w:tcPr>
            <w:tcW w:w="5495" w:type="dxa"/>
            <w:shd w:val="clear" w:color="auto" w:fill="auto"/>
            <w:vAlign w:val="top"/>
          </w:tcPr>
          <w:p w14:paraId="2EB2EFFE">
            <w:pPr>
              <w:keepNext w:val="0"/>
              <w:keepLines w:val="0"/>
              <w:pageBreakBefore w:val="0"/>
              <w:widowControl/>
              <w:kinsoku/>
              <w:wordWrap/>
              <w:overflowPunct/>
              <w:topLinePunct w:val="0"/>
              <w:autoSpaceDE/>
              <w:autoSpaceDN/>
              <w:bidi w:val="0"/>
              <w:adjustRightInd/>
              <w:snapToGrid/>
              <w:spacing w:line="4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能量密度≥4kcal/g；</w:t>
            </w:r>
            <w:r>
              <w:rPr>
                <w:rFonts w:hint="eastAsia" w:ascii="宋体" w:hAnsi="宋体" w:eastAsia="宋体" w:cs="宋体"/>
                <w:color w:val="auto"/>
                <w:sz w:val="24"/>
                <w:szCs w:val="24"/>
                <w:highlight w:val="none"/>
              </w:rPr>
              <w:t>蛋白质含量</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%，脂肪含量≥2</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%，碳水化合物含量＜</w:t>
            </w:r>
            <w:r>
              <w:rPr>
                <w:rFonts w:hint="eastAsia" w:ascii="宋体" w:hAnsi="宋体" w:eastAsia="宋体" w:cs="宋体"/>
                <w:color w:val="auto"/>
                <w:kern w:val="0"/>
                <w:sz w:val="24"/>
                <w:szCs w:val="24"/>
                <w:highlight w:val="none"/>
                <w:lang w:val="en-US" w:eastAsia="zh-CN"/>
              </w:rPr>
              <w:t>60</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，乳蛋白深度水解配方食品，粉剂</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kern w:val="0"/>
                <w:sz w:val="24"/>
                <w:szCs w:val="24"/>
                <w:highlight w:val="none"/>
                <w:lang w:val="en-US" w:eastAsia="zh-CN"/>
              </w:rPr>
              <w:t>投标时提供特殊医学用途配方食品证书</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适应人群：0-12月食物蛋白过敏婴儿</w:t>
            </w:r>
          </w:p>
        </w:tc>
        <w:tc>
          <w:tcPr>
            <w:tcW w:w="1251" w:type="dxa"/>
            <w:shd w:val="clear" w:color="auto" w:fill="auto"/>
            <w:vAlign w:val="center"/>
          </w:tcPr>
          <w:p w14:paraId="7E9163BE">
            <w:pPr>
              <w:pStyle w:val="26"/>
              <w:keepNext w:val="0"/>
              <w:keepLines w:val="0"/>
              <w:pageBreakBefore w:val="0"/>
              <w:kinsoku/>
              <w:wordWrap/>
              <w:overflowPunct/>
              <w:topLinePunct w:val="0"/>
              <w:autoSpaceDE/>
              <w:autoSpaceDN/>
              <w:bidi w:val="0"/>
              <w:adjustRightInd/>
              <w:snapToGrid/>
              <w:spacing w:after="0" w:line="440" w:lineRule="exact"/>
              <w:ind w:left="0" w:leftChars="0" w:firstLine="0"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0.9</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元/g</w:t>
            </w:r>
          </w:p>
        </w:tc>
        <w:tc>
          <w:tcPr>
            <w:tcW w:w="1161" w:type="dxa"/>
            <w:shd w:val="clear" w:color="auto" w:fill="auto"/>
            <w:vAlign w:val="center"/>
          </w:tcPr>
          <w:p w14:paraId="596B474E">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10000g</w:t>
            </w:r>
          </w:p>
        </w:tc>
      </w:tr>
      <w:tr w14:paraId="03C7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0317" w:type="dxa"/>
            <w:gridSpan w:val="5"/>
            <w:vAlign w:val="center"/>
          </w:tcPr>
          <w:p w14:paraId="45235303">
            <w:pPr>
              <w:keepNext w:val="0"/>
              <w:keepLines w:val="0"/>
              <w:pageBreakBefore w:val="0"/>
              <w:widowControl/>
              <w:kinsoku/>
              <w:wordWrap/>
              <w:overflowPunct/>
              <w:topLinePunct w:val="0"/>
              <w:autoSpaceDE/>
              <w:autoSpaceDN/>
              <w:bidi w:val="0"/>
              <w:adjustRightInd/>
              <w:snapToGrid/>
              <w:spacing w:line="440" w:lineRule="exact"/>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说明：1、标“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”为核心产品    </w:t>
            </w:r>
          </w:p>
          <w:p w14:paraId="4BF05C2F">
            <w:pPr>
              <w:pStyle w:val="26"/>
              <w:keepNext w:val="0"/>
              <w:keepLines w:val="0"/>
              <w:pageBreakBefore w:val="0"/>
              <w:numPr>
                <w:ilvl w:val="0"/>
                <w:numId w:val="1"/>
              </w:numPr>
              <w:kinsoku/>
              <w:wordWrap/>
              <w:overflowPunct/>
              <w:topLinePunct w:val="0"/>
              <w:autoSpaceDE/>
              <w:autoSpaceDN/>
              <w:bidi w:val="0"/>
              <w:adjustRightInd/>
              <w:snapToGrid/>
              <w:spacing w:after="0" w:line="440" w:lineRule="exact"/>
              <w:ind w:left="576" w:leftChars="0" w:firstLine="0" w:firstLineChars="0"/>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预采量为444500元/年，服务期一年，以实际使用量结算</w:t>
            </w:r>
          </w:p>
        </w:tc>
      </w:tr>
    </w:tbl>
    <w:p w14:paraId="091C92D7">
      <w:pPr>
        <w:pStyle w:val="42"/>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261" w:firstLineChars="100"/>
        <w:textAlignment w:val="auto"/>
        <w:outlineLvl w:val="9"/>
        <w:rPr>
          <w:rFonts w:hint="eastAsia" w:ascii="宋体" w:hAnsi="宋体" w:eastAsia="宋体"/>
          <w:b/>
          <w:color w:val="auto"/>
          <w:sz w:val="24"/>
          <w:szCs w:val="18"/>
          <w:highlight w:val="none"/>
          <w:lang w:eastAsia="zh-CN"/>
        </w:rPr>
      </w:pPr>
      <w:r>
        <w:rPr>
          <w:rFonts w:hint="eastAsia" w:ascii="宋体" w:hAnsi="宋体" w:eastAsia="宋体" w:cs="@仿宋_GB2312"/>
          <w:b/>
          <w:bCs/>
          <w:color w:val="auto"/>
          <w:spacing w:val="10"/>
          <w:kern w:val="2"/>
          <w:sz w:val="24"/>
          <w:szCs w:val="18"/>
          <w:highlight w:val="none"/>
          <w:lang w:val="en-US" w:eastAsia="zh-CN" w:bidi="ar-SA"/>
        </w:rPr>
        <w:t>二、</w:t>
      </w:r>
      <w:r>
        <w:rPr>
          <w:rFonts w:hint="eastAsia" w:ascii="宋体" w:hAnsi="宋体" w:eastAsia="宋体"/>
          <w:b/>
          <w:color w:val="auto"/>
          <w:sz w:val="24"/>
          <w:szCs w:val="18"/>
          <w:highlight w:val="none"/>
        </w:rPr>
        <w:t>货物需求</w:t>
      </w:r>
      <w:r>
        <w:rPr>
          <w:rFonts w:hint="eastAsia" w:ascii="宋体" w:hAnsi="宋体" w:eastAsia="宋体"/>
          <w:b/>
          <w:color w:val="auto"/>
          <w:sz w:val="24"/>
          <w:szCs w:val="18"/>
          <w:highlight w:val="none"/>
          <w:lang w:eastAsia="zh-CN"/>
        </w:rPr>
        <w:t>：</w:t>
      </w:r>
    </w:p>
    <w:bookmarkEnd w:id="47"/>
    <w:bookmarkEnd w:id="48"/>
    <w:p w14:paraId="765AF9F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0" w:leftChars="0" w:firstLine="420" w:firstLineChars="161"/>
        <w:textAlignment w:val="auto"/>
        <w:outlineLvl w:val="9"/>
        <w:rPr>
          <w:rFonts w:hint="eastAsia" w:ascii="宋体" w:hAnsi="宋体" w:eastAsia="宋体" w:cs="宋体"/>
          <w:b/>
          <w:bCs w:val="0"/>
          <w:color w:val="auto"/>
          <w:spacing w:val="10"/>
          <w:sz w:val="24"/>
          <w:szCs w:val="24"/>
          <w:highlight w:val="none"/>
          <w:lang w:val="en-US" w:eastAsia="zh-CN"/>
        </w:rPr>
      </w:pPr>
      <w:r>
        <w:rPr>
          <w:rFonts w:hint="eastAsia" w:ascii="宋体" w:hAnsi="宋体" w:eastAsia="宋体" w:cs="宋体"/>
          <w:b/>
          <w:bCs w:val="0"/>
          <w:color w:val="auto"/>
          <w:spacing w:val="10"/>
          <w:sz w:val="24"/>
          <w:szCs w:val="24"/>
          <w:highlight w:val="none"/>
          <w:lang w:val="en-US" w:eastAsia="zh-CN"/>
        </w:rPr>
        <w:t>注：守诚实守信原则，按要求提供相关资料及投标文件。项目验收阶段，我方将对相关技术参数、资质证明等内容进行复核。若经核查发现存在虚假应标、提供不实材料等违规行为，我方将依据相关法律法规，追究其法律责任，由此产生的一切后果由投标人自行承担。</w:t>
      </w:r>
    </w:p>
    <w:p w14:paraId="20FA0775">
      <w:pPr>
        <w:pStyle w:val="26"/>
        <w:keepNext w:val="0"/>
        <w:keepLines w:val="0"/>
        <w:pageBreakBefore w:val="0"/>
        <w:kinsoku/>
        <w:overflowPunct/>
        <w:topLinePunct w:val="0"/>
        <w:bidi w:val="0"/>
        <w:spacing w:after="0" w:line="380" w:lineRule="exact"/>
        <w:ind w:left="0" w:leftChars="0" w:firstLine="0" w:firstLineChars="0"/>
        <w:rPr>
          <w:rFonts w:hint="eastAsia" w:ascii="宋体" w:hAnsi="宋体" w:eastAsia="宋体" w:cs="@仿宋_GB2312"/>
          <w:b/>
          <w:color w:val="auto"/>
          <w:kern w:val="2"/>
          <w:sz w:val="24"/>
          <w:szCs w:val="18"/>
          <w:highlight w:val="none"/>
          <w:lang w:val="en-US" w:eastAsia="zh-CN" w:bidi="ar-SA"/>
        </w:rPr>
      </w:pPr>
      <w:r>
        <w:rPr>
          <w:rFonts w:hint="eastAsia" w:ascii="宋体" w:hAnsi="宋体" w:eastAsia="宋体" w:cs="@仿宋_GB2312"/>
          <w:b/>
          <w:color w:val="auto"/>
          <w:kern w:val="2"/>
          <w:sz w:val="24"/>
          <w:szCs w:val="18"/>
          <w:highlight w:val="none"/>
          <w:lang w:val="en-US" w:eastAsia="zh-CN" w:bidi="ar-SA"/>
        </w:rPr>
        <w:t>三、其他要求：</w:t>
      </w:r>
    </w:p>
    <w:p w14:paraId="2F74CEE5">
      <w:pPr>
        <w:pStyle w:val="26"/>
        <w:keepNext w:val="0"/>
        <w:keepLines w:val="0"/>
        <w:pageBreakBefore w:val="0"/>
        <w:widowControl w:val="0"/>
        <w:kinsoku/>
        <w:wordWrap/>
        <w:overflowPunct/>
        <w:topLinePunct w:val="0"/>
        <w:autoSpaceDE/>
        <w:autoSpaceDN/>
        <w:bidi w:val="0"/>
        <w:adjustRightInd/>
        <w:snapToGrid/>
        <w:spacing w:after="0" w:line="380" w:lineRule="exact"/>
        <w:ind w:left="0" w:leftChars="0" w:firstLine="458"/>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1、质量要求:</w:t>
      </w:r>
    </w:p>
    <w:p w14:paraId="214726B9">
      <w:pPr>
        <w:pStyle w:val="26"/>
        <w:keepNext w:val="0"/>
        <w:keepLines w:val="0"/>
        <w:pageBreakBefore w:val="0"/>
        <w:widowControl w:val="0"/>
        <w:kinsoku/>
        <w:wordWrap/>
        <w:overflowPunct/>
        <w:topLinePunct w:val="0"/>
        <w:autoSpaceDE/>
        <w:autoSpaceDN/>
        <w:bidi w:val="0"/>
        <w:adjustRightInd/>
        <w:snapToGrid/>
        <w:spacing w:after="0" w:line="380" w:lineRule="exact"/>
        <w:ind w:left="0" w:leftChars="0" w:firstLine="456"/>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(1)乙方提供的营养制剂必须完全符合《中华人民共和国食品安全法》、《中华人民共和国产品质量法》和《食品安全国家标准预包装食品营养标签通则准和相关行业标准。</w:t>
      </w:r>
    </w:p>
    <w:p w14:paraId="201977E7">
      <w:pPr>
        <w:pStyle w:val="26"/>
        <w:keepNext w:val="0"/>
        <w:keepLines w:val="0"/>
        <w:pageBreakBefore w:val="0"/>
        <w:widowControl w:val="0"/>
        <w:kinsoku/>
        <w:wordWrap/>
        <w:overflowPunct/>
        <w:topLinePunct w:val="0"/>
        <w:autoSpaceDE/>
        <w:autoSpaceDN/>
        <w:bidi w:val="0"/>
        <w:adjustRightInd/>
        <w:snapToGrid/>
        <w:spacing w:after="0" w:line="380" w:lineRule="exact"/>
        <w:ind w:left="0" w:leftChars="0" w:firstLine="456"/>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(2)乙方所供营养制剂必须均在保质期内，否则甲方有权拒收，乙方无条件更换。若产品剩余保质期不足三个月仍未用完，需无条件予以退货或换货。</w:t>
      </w:r>
    </w:p>
    <w:p w14:paraId="756F6D92">
      <w:pPr>
        <w:pStyle w:val="26"/>
        <w:keepNext w:val="0"/>
        <w:keepLines w:val="0"/>
        <w:pageBreakBefore w:val="0"/>
        <w:widowControl w:val="0"/>
        <w:kinsoku/>
        <w:wordWrap/>
        <w:overflowPunct/>
        <w:topLinePunct w:val="0"/>
        <w:autoSpaceDE/>
        <w:autoSpaceDN/>
        <w:bidi w:val="0"/>
        <w:adjustRightInd/>
        <w:snapToGrid/>
        <w:spacing w:after="0" w:line="380" w:lineRule="exact"/>
        <w:ind w:left="0" w:leftChars="0" w:firstLine="456"/>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乙方所供营养制品必须是制造商原厂包装，其包装均具有良好的密封性和防潮性。凡由于包装不良或产品质量造成的损失和由此产生的费用均由乙方全部承担，肠内营养配制袋采用PE食品级材料，口服管饲通用，有安全扣，可与针式泵管连接，袋身印制标签和刻度。</w:t>
      </w:r>
    </w:p>
    <w:p w14:paraId="5D5EAB0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2、供货要求:</w:t>
      </w:r>
    </w:p>
    <w:p w14:paraId="3612389B">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乙方根据甲方的采购计划分批次供货，不允许超计划供货，超出计划的品种，甲方不予验收入库，由乙方无条件带回。所供营养制品严格按照甲方要求送至指定地点，并负责运输、上架，摆放整齐，运输费用及运输途中的风险由乙方自行承担。</w:t>
      </w:r>
    </w:p>
    <w:p w14:paraId="46D74FD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(2)乙方须随货提供该批次产品的检测合格报告，对于无法提供的，甲方有权拒收，直至能够提供合格的检测报告为止。</w:t>
      </w:r>
    </w:p>
    <w:p w14:paraId="72EC2E43">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3、验收要求:</w:t>
      </w:r>
    </w:p>
    <w:p w14:paraId="6B68AAAE">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(1)货物到场，由甲方根据乙方投报的品牌型号进行货物验收。</w:t>
      </w:r>
    </w:p>
    <w:p w14:paraId="3F897564">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(2)若乙方所供营养制品存在使用和质量问题，甲方有权拒收，乙方须在3个工作日内无偿更换，直至甲方认可。</w:t>
      </w:r>
    </w:p>
    <w:p w14:paraId="6AD9A56F">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4、乙方必须完全满足以上所有服务要求，保证产品质量优良、货源充足。如乙方在服务过程中出现无法供货、供货不及时、质量不合格、食品安全等情况，由乙方承担由此造成的一切后果。</w:t>
      </w:r>
    </w:p>
    <w:p w14:paraId="29ED6731">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5、采购、送货、安装、运输、供货、食品安全、质量管理及其他服务等过程中一切安全责任均由乙方自行负责。如出现重大安全责任事故乙方承担损失外甲方有权随时终止合同。</w:t>
      </w:r>
    </w:p>
    <w:p w14:paraId="28322EB1">
      <w:pPr>
        <w:keepNext w:val="0"/>
        <w:keepLines w:val="0"/>
        <w:pageBreakBefore w:val="0"/>
        <w:widowControl w:val="0"/>
        <w:kinsoku/>
        <w:wordWrap/>
        <w:overflowPunct/>
        <w:topLinePunct w:val="0"/>
        <w:autoSpaceDE/>
        <w:autoSpaceDN/>
        <w:bidi w:val="0"/>
        <w:adjustRightInd/>
        <w:snapToGrid/>
        <w:spacing w:line="380" w:lineRule="exact"/>
        <w:ind w:firstLine="437"/>
        <w:textAlignment w:val="auto"/>
        <w:outlineLvl w:val="9"/>
        <w:rPr>
          <w:rFonts w:hint="eastAsia" w:ascii="宋体" w:hAnsi="宋体" w:eastAsia="宋体"/>
          <w:b/>
          <w:color w:val="auto"/>
          <w:sz w:val="24"/>
          <w:szCs w:val="18"/>
          <w:highlight w:val="none"/>
        </w:rPr>
      </w:pPr>
      <w:r>
        <w:rPr>
          <w:rFonts w:hint="eastAsia" w:ascii="宋体" w:hAnsi="宋体" w:eastAsia="宋体"/>
          <w:b/>
          <w:color w:val="auto"/>
          <w:sz w:val="24"/>
          <w:szCs w:val="18"/>
          <w:highlight w:val="none"/>
          <w:lang w:val="en-US" w:eastAsia="zh-CN"/>
        </w:rPr>
        <w:t>四</w:t>
      </w:r>
      <w:r>
        <w:rPr>
          <w:rFonts w:hint="eastAsia" w:ascii="宋体" w:hAnsi="宋体" w:eastAsia="宋体"/>
          <w:b/>
          <w:color w:val="auto"/>
          <w:sz w:val="24"/>
          <w:szCs w:val="18"/>
          <w:highlight w:val="none"/>
        </w:rPr>
        <w:t>、报价要求</w:t>
      </w:r>
    </w:p>
    <w:p w14:paraId="2835FCAA">
      <w:pPr>
        <w:keepNext w:val="0"/>
        <w:keepLines w:val="0"/>
        <w:pageBreakBefore w:val="0"/>
        <w:widowControl w:val="0"/>
        <w:kinsoku/>
        <w:wordWrap/>
        <w:overflowPunct/>
        <w:topLinePunct w:val="0"/>
        <w:autoSpaceDE/>
        <w:autoSpaceDN/>
        <w:bidi w:val="0"/>
        <w:adjustRightInd/>
        <w:snapToGrid/>
        <w:spacing w:line="380" w:lineRule="exact"/>
        <w:ind w:right="-92" w:rightChars="-44" w:firstLine="460" w:firstLineChars="192"/>
        <w:textAlignment w:val="auto"/>
        <w:outlineLvl w:val="9"/>
        <w:rPr>
          <w:rFonts w:hint="eastAsia" w:ascii="宋体" w:hAnsi="宋体" w:eastAsia="宋体" w:cs="宋体"/>
          <w:color w:val="auto"/>
          <w:sz w:val="24"/>
          <w:szCs w:val="24"/>
          <w:highlight w:val="none"/>
        </w:rPr>
      </w:pPr>
      <w:bookmarkStart w:id="49" w:name="_Toc14698"/>
      <w:bookmarkStart w:id="50" w:name="_Toc15293"/>
      <w:r>
        <w:rPr>
          <w:rFonts w:hint="eastAsia" w:ascii="宋体" w:hAnsi="宋体" w:eastAsia="宋体" w:cs="宋体"/>
          <w:color w:val="auto"/>
          <w:sz w:val="24"/>
          <w:szCs w:val="24"/>
          <w:highlight w:val="none"/>
        </w:rPr>
        <w:t>1.投标报价文件中的单价和总价全部采用人民币表示。投标人的报价应含有货物（服务）、利润、税金、政策性文件规定及合同包含的所有风险、责任、义务等，即为完成招标文件要求的服务（货物）内容所包含的一切应有费用，中标价格今后将不作任何调整，采购人后期不再追加费用，投标供应商自行考虑投标风险。</w:t>
      </w:r>
    </w:p>
    <w:p w14:paraId="3A2AE0B9">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2.供应商只允许有一个方案、一个报价。</w:t>
      </w:r>
    </w:p>
    <w:p w14:paraId="3D94FAF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报价为含税价，采购人不再为此次招标支付任何费用。</w:t>
      </w:r>
    </w:p>
    <w:p w14:paraId="176C73C8">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报价应由法定代表人或被授权人签署。</w:t>
      </w:r>
    </w:p>
    <w:p w14:paraId="583EDEC6">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的报价不得高于本次招标</w:t>
      </w:r>
      <w:r>
        <w:rPr>
          <w:rFonts w:hint="eastAsia" w:ascii="宋体" w:hAnsi="宋体" w:eastAsia="宋体" w:cs="宋体"/>
          <w:color w:val="auto"/>
          <w:sz w:val="24"/>
          <w:szCs w:val="24"/>
          <w:highlight w:val="none"/>
          <w:lang w:val="en-US" w:eastAsia="zh-CN"/>
        </w:rPr>
        <w:t>设置的</w:t>
      </w:r>
      <w:r>
        <w:rPr>
          <w:rFonts w:hint="eastAsia" w:ascii="宋体" w:hAnsi="宋体" w:eastAsia="宋体" w:cs="宋体"/>
          <w:color w:val="auto"/>
          <w:sz w:val="24"/>
          <w:szCs w:val="24"/>
          <w:highlight w:val="none"/>
        </w:rPr>
        <w:t>最高限价，否则将作为无效报价处理。</w:t>
      </w:r>
    </w:p>
    <w:p w14:paraId="6D390ECB">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.如投标文件中未列明全面实现投标货物功能而必须配置的配套或辅助设施及相应技术措施的费用，这些费用将被视为已包含在总投标价中。</w:t>
      </w:r>
      <w:bookmarkEnd w:id="49"/>
      <w:bookmarkEnd w:id="50"/>
    </w:p>
    <w:p w14:paraId="09098557">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.总投标价中不得包含招标文件要求以外的内容，否则，在评标时不予核减，但在授予合同时，采购人有权将这部分价格从其中标价格中扣除。</w:t>
      </w:r>
    </w:p>
    <w:p w14:paraId="4227147B">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3B2D51A5">
      <w:pPr>
        <w:keepNext w:val="0"/>
        <w:keepLines w:val="0"/>
        <w:pageBreakBefore w:val="0"/>
        <w:widowControl w:val="0"/>
        <w:kinsoku/>
        <w:wordWrap/>
        <w:overflowPunct/>
        <w:topLinePunct w:val="0"/>
        <w:autoSpaceDE/>
        <w:autoSpaceDN/>
        <w:bidi w:val="0"/>
        <w:adjustRightInd/>
        <w:snapToGrid/>
        <w:spacing w:line="380" w:lineRule="exact"/>
        <w:ind w:right="-92" w:rightChars="-44"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.投标人不得对从第三方采购货物的随机备品、备件另行收费，否则在计算评标价时这部分费用将不予扣除，在授予合同时将从中标价格中扣除该部分费用。</w:t>
      </w:r>
    </w:p>
    <w:p w14:paraId="5E020D28">
      <w:pPr>
        <w:spacing w:line="360" w:lineRule="auto"/>
        <w:jc w:val="both"/>
        <w:outlineLvl w:val="9"/>
        <w:rPr>
          <w:rFonts w:hint="eastAsia" w:asciiTheme="minorEastAsia" w:hAnsiTheme="minorEastAsia" w:eastAsiaTheme="minorEastAsia"/>
          <w:b/>
          <w:color w:val="auto"/>
          <w:sz w:val="28"/>
          <w:highlight w:val="none"/>
        </w:rPr>
        <w:sectPr>
          <w:pgSz w:w="11906" w:h="16838"/>
          <w:pgMar w:top="1440" w:right="1800" w:bottom="1440" w:left="1800" w:header="851" w:footer="992" w:gutter="0"/>
          <w:pgNumType w:fmt="decimal"/>
          <w:cols w:space="425" w:num="1"/>
          <w:docGrid w:type="lines" w:linePitch="312" w:charSpace="0"/>
        </w:sectPr>
      </w:pPr>
    </w:p>
    <w:p w14:paraId="4B6A986C">
      <w:pPr>
        <w:spacing w:line="360" w:lineRule="auto"/>
        <w:jc w:val="center"/>
        <w:outlineLvl w:val="0"/>
        <w:rPr>
          <w:rFonts w:hint="eastAsia" w:asciiTheme="minorEastAsia" w:hAnsiTheme="minorEastAsia" w:eastAsiaTheme="minorEastAsia"/>
          <w:b/>
          <w:color w:val="auto"/>
          <w:sz w:val="28"/>
          <w:highlight w:val="none"/>
        </w:rPr>
      </w:pPr>
      <w:bookmarkStart w:id="51" w:name="_Toc22859"/>
      <w:r>
        <w:rPr>
          <w:rFonts w:hint="eastAsia" w:asciiTheme="minorEastAsia" w:hAnsiTheme="minorEastAsia" w:eastAsiaTheme="minorEastAsia"/>
          <w:b/>
          <w:color w:val="auto"/>
          <w:sz w:val="28"/>
          <w:highlight w:val="none"/>
        </w:rPr>
        <w:t>第四章  评标方法和标准（综合评分法）</w:t>
      </w:r>
      <w:bookmarkEnd w:id="51"/>
    </w:p>
    <w:p w14:paraId="536632D6">
      <w:pPr>
        <w:spacing w:line="360" w:lineRule="auto"/>
        <w:ind w:firstLine="437"/>
        <w:outlineLvl w:val="9"/>
        <w:rPr>
          <w:rFonts w:hint="eastAsia" w:asciiTheme="minorEastAsia" w:hAnsiTheme="minorEastAsia" w:eastAsiaTheme="minorEastAsia"/>
          <w:b/>
          <w:color w:val="auto"/>
          <w:sz w:val="24"/>
          <w:highlight w:val="none"/>
        </w:rPr>
      </w:pPr>
      <w:bookmarkStart w:id="52" w:name="_Toc6560"/>
      <w:bookmarkStart w:id="53" w:name="_Toc22115"/>
      <w:r>
        <w:rPr>
          <w:rFonts w:hint="eastAsia" w:asciiTheme="minorEastAsia" w:hAnsiTheme="minorEastAsia" w:eastAsiaTheme="minorEastAsia"/>
          <w:b/>
          <w:color w:val="auto"/>
          <w:sz w:val="24"/>
          <w:highlight w:val="none"/>
        </w:rPr>
        <w:t>一、总则</w:t>
      </w:r>
      <w:bookmarkEnd w:id="52"/>
      <w:bookmarkEnd w:id="53"/>
    </w:p>
    <w:p w14:paraId="12B9202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3131490">
      <w:pPr>
        <w:spacing w:line="360" w:lineRule="auto"/>
        <w:ind w:firstLine="437"/>
        <w:outlineLvl w:val="9"/>
        <w:rPr>
          <w:rFonts w:hint="eastAsia" w:asciiTheme="minorEastAsia" w:hAnsiTheme="minorEastAsia" w:eastAsiaTheme="minorEastAsia"/>
          <w:b/>
          <w:color w:val="auto"/>
          <w:sz w:val="24"/>
          <w:highlight w:val="none"/>
        </w:rPr>
      </w:pPr>
      <w:bookmarkStart w:id="54" w:name="_Toc27343"/>
      <w:bookmarkStart w:id="55" w:name="_Toc28533"/>
      <w:r>
        <w:rPr>
          <w:rFonts w:hint="eastAsia" w:asciiTheme="minorEastAsia" w:hAnsiTheme="minorEastAsia" w:eastAsiaTheme="minorEastAsia"/>
          <w:b/>
          <w:color w:val="auto"/>
          <w:sz w:val="24"/>
          <w:highlight w:val="none"/>
        </w:rPr>
        <w:t>二、评标方法</w:t>
      </w:r>
      <w:bookmarkEnd w:id="54"/>
      <w:bookmarkEnd w:id="55"/>
    </w:p>
    <w:p w14:paraId="6E08D271">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7"/>
        <w:tblW w:w="5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
        <w:gridCol w:w="1638"/>
        <w:gridCol w:w="5426"/>
        <w:gridCol w:w="2078"/>
      </w:tblGrid>
      <w:tr w14:paraId="7CD4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000" w:type="pct"/>
            <w:gridSpan w:val="4"/>
            <w:tcBorders>
              <w:bottom w:val="single" w:color="auto" w:sz="4" w:space="0"/>
            </w:tcBorders>
            <w:vAlign w:val="center"/>
          </w:tcPr>
          <w:p w14:paraId="637E3C19">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7831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63" w:type="pct"/>
            <w:tcBorders>
              <w:bottom w:val="single" w:color="auto" w:sz="4" w:space="0"/>
            </w:tcBorders>
            <w:vAlign w:val="center"/>
          </w:tcPr>
          <w:p w14:paraId="7F2A159F">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813" w:type="pct"/>
            <w:tcBorders>
              <w:bottom w:val="single" w:color="auto" w:sz="4" w:space="0"/>
            </w:tcBorders>
            <w:vAlign w:val="center"/>
          </w:tcPr>
          <w:p w14:paraId="0C8C7378">
            <w:pPr>
              <w:pStyle w:val="46"/>
              <w:pBdr>
                <w:bottom w:val="none" w:color="auto" w:sz="0" w:space="0"/>
              </w:pBdr>
              <w:tabs>
                <w:tab w:val="clear" w:pos="4153"/>
                <w:tab w:val="clear" w:pos="8306"/>
              </w:tabs>
              <w:snapToGrid w:val="0"/>
              <w:spacing w:line="360" w:lineRule="auto"/>
              <w:ind w:right="-10"/>
              <w:textAlignment w:val="auto"/>
              <w:outlineLvl w:val="9"/>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693" w:type="pct"/>
            <w:tcBorders>
              <w:bottom w:val="single" w:color="auto" w:sz="4" w:space="0"/>
            </w:tcBorders>
            <w:vAlign w:val="center"/>
          </w:tcPr>
          <w:p w14:paraId="03367C11">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029" w:type="pct"/>
            <w:tcBorders>
              <w:bottom w:val="single" w:color="auto" w:sz="4" w:space="0"/>
            </w:tcBorders>
            <w:vAlign w:val="center"/>
          </w:tcPr>
          <w:p w14:paraId="5C4257DD">
            <w:pPr>
              <w:adjustRightInd w:val="0"/>
              <w:snapToGrid w:val="0"/>
              <w:spacing w:line="360" w:lineRule="auto"/>
              <w:ind w:right="-10"/>
              <w:jc w:val="center"/>
              <w:outlineLvl w:val="9"/>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A17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5" w:hRule="atLeast"/>
          <w:jc w:val="center"/>
        </w:trPr>
        <w:tc>
          <w:tcPr>
            <w:tcW w:w="463" w:type="pct"/>
            <w:tcBorders>
              <w:bottom w:val="single" w:color="auto" w:sz="4" w:space="0"/>
            </w:tcBorders>
            <w:vAlign w:val="center"/>
          </w:tcPr>
          <w:p w14:paraId="232AC12E">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1</w:t>
            </w:r>
          </w:p>
        </w:tc>
        <w:tc>
          <w:tcPr>
            <w:tcW w:w="813" w:type="pct"/>
            <w:tcBorders>
              <w:bottom w:val="single" w:color="auto" w:sz="4" w:space="0"/>
            </w:tcBorders>
            <w:vAlign w:val="center"/>
          </w:tcPr>
          <w:p w14:paraId="3A41B749">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693" w:type="pct"/>
            <w:tcBorders>
              <w:bottom w:val="single" w:color="auto" w:sz="4" w:space="0"/>
            </w:tcBorders>
            <w:vAlign w:val="center"/>
          </w:tcPr>
          <w:p w14:paraId="0621407E">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44B3D480">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41EC0B37">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7771938">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4F0F43D2">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（5）</w:t>
            </w:r>
            <w:r>
              <w:rPr>
                <w:rFonts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029" w:type="pct"/>
            <w:vAlign w:val="center"/>
          </w:tcPr>
          <w:p w14:paraId="17A9BE43">
            <w:pPr>
              <w:pStyle w:val="2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outlineLvl w:val="9"/>
              <w:rPr>
                <w:rFonts w:hint="eastAsia"/>
                <w:color w:val="auto"/>
                <w:highlight w:val="none"/>
              </w:rPr>
            </w:pPr>
            <w:r>
              <w:rPr>
                <w:rFonts w:hint="eastAsia" w:ascii="宋体" w:hAnsi="宋体" w:eastAsia="宋体" w:cs="宋体"/>
                <w:color w:val="auto"/>
                <w:szCs w:val="24"/>
                <w:highlight w:val="none"/>
              </w:rPr>
              <w:t>提供材料复印件加盖公章</w:t>
            </w:r>
          </w:p>
          <w:p w14:paraId="65F4C430">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olor w:val="auto"/>
                <w:sz w:val="24"/>
                <w:highlight w:val="none"/>
              </w:rPr>
            </w:pPr>
          </w:p>
        </w:tc>
      </w:tr>
      <w:tr w14:paraId="23AF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463" w:type="pct"/>
            <w:tcBorders>
              <w:bottom w:val="single" w:color="auto" w:sz="4" w:space="0"/>
            </w:tcBorders>
            <w:vAlign w:val="center"/>
          </w:tcPr>
          <w:p w14:paraId="6CE2AA6C">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2</w:t>
            </w:r>
          </w:p>
        </w:tc>
        <w:tc>
          <w:tcPr>
            <w:tcW w:w="813" w:type="pct"/>
            <w:tcBorders>
              <w:bottom w:val="single" w:color="auto" w:sz="4" w:space="0"/>
            </w:tcBorders>
            <w:vAlign w:val="center"/>
          </w:tcPr>
          <w:p w14:paraId="4EB0E7D8">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693" w:type="pct"/>
            <w:tcBorders>
              <w:bottom w:val="single" w:color="auto" w:sz="4" w:space="0"/>
            </w:tcBorders>
            <w:vAlign w:val="center"/>
          </w:tcPr>
          <w:p w14:paraId="73BB37FC">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029" w:type="pct"/>
            <w:vAlign w:val="center"/>
          </w:tcPr>
          <w:p w14:paraId="705FBBAD">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highlight w:val="none"/>
              </w:rPr>
            </w:pPr>
            <w:r>
              <w:rPr>
                <w:rFonts w:hint="eastAsia" w:ascii="宋体" w:hAnsi="宋体" w:eastAsia="宋体"/>
                <w:color w:val="auto"/>
                <w:sz w:val="24"/>
                <w:highlight w:val="none"/>
              </w:rPr>
              <w:t>详见第六章投标文件格式</w:t>
            </w:r>
          </w:p>
        </w:tc>
      </w:tr>
      <w:tr w14:paraId="6B03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463" w:type="pct"/>
            <w:vAlign w:val="center"/>
          </w:tcPr>
          <w:p w14:paraId="28D3DBE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3</w:t>
            </w:r>
          </w:p>
        </w:tc>
        <w:tc>
          <w:tcPr>
            <w:tcW w:w="813" w:type="pct"/>
            <w:vAlign w:val="center"/>
          </w:tcPr>
          <w:p w14:paraId="62A8D0B0">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93" w:type="pct"/>
            <w:vAlign w:val="center"/>
          </w:tcPr>
          <w:p w14:paraId="015AD59F">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投标人不得存在投标人须知正文第14.2条中的不良信用记录情形</w:t>
            </w:r>
          </w:p>
        </w:tc>
        <w:tc>
          <w:tcPr>
            <w:tcW w:w="1029" w:type="pct"/>
            <w:vAlign w:val="center"/>
          </w:tcPr>
          <w:p w14:paraId="14C1D489">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color w:val="auto"/>
                <w:highlight w:val="none"/>
              </w:rPr>
            </w:pPr>
            <w:r>
              <w:rPr>
                <w:rFonts w:hint="eastAsia" w:ascii="宋体" w:hAnsi="宋体" w:eastAsia="宋体" w:cs="宋体"/>
                <w:color w:val="auto"/>
                <w:sz w:val="24"/>
                <w:szCs w:val="24"/>
                <w:highlight w:val="none"/>
              </w:rPr>
              <w:t>投标人提供诚信投标承诺书，由采购人或采购代理机构查询。</w:t>
            </w:r>
          </w:p>
        </w:tc>
      </w:tr>
      <w:tr w14:paraId="0830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463" w:type="pct"/>
            <w:vAlign w:val="center"/>
          </w:tcPr>
          <w:p w14:paraId="30348E5D">
            <w:pPr>
              <w:keepNext w:val="0"/>
              <w:keepLines w:val="0"/>
              <w:pageBreakBefore w:val="0"/>
              <w:widowControl w:val="0"/>
              <w:kinsoku/>
              <w:wordWrap/>
              <w:overflowPunct/>
              <w:topLinePunct w:val="0"/>
              <w:autoSpaceDE/>
              <w:autoSpaceDN/>
              <w:bidi w:val="0"/>
              <w:adjustRightInd w:val="0"/>
              <w:snapToGrid w:val="0"/>
              <w:spacing w:line="360" w:lineRule="auto"/>
              <w:ind w:right="-10"/>
              <w:jc w:val="center"/>
              <w:textAlignment w:val="auto"/>
              <w:outlineLvl w:val="9"/>
              <w:rPr>
                <w:rFonts w:hint="eastAsia" w:ascii="宋体" w:hAnsi="宋体" w:eastAsia="宋体"/>
                <w:color w:val="auto"/>
                <w:sz w:val="24"/>
                <w:highlight w:val="none"/>
                <w:lang w:val="en-US" w:eastAsia="zh-CN"/>
              </w:rPr>
            </w:pPr>
            <w:bookmarkStart w:id="56" w:name="_Hlk16461707"/>
            <w:r>
              <w:rPr>
                <w:rFonts w:hint="eastAsia" w:ascii="宋体" w:hAnsi="宋体" w:eastAsia="宋体"/>
                <w:color w:val="auto"/>
                <w:sz w:val="24"/>
                <w:highlight w:val="none"/>
                <w:lang w:val="en-US" w:eastAsia="zh-CN"/>
              </w:rPr>
              <w:t>4</w:t>
            </w:r>
          </w:p>
        </w:tc>
        <w:tc>
          <w:tcPr>
            <w:tcW w:w="813" w:type="pct"/>
            <w:vAlign w:val="center"/>
          </w:tcPr>
          <w:p w14:paraId="7EFAA21D">
            <w:pPr>
              <w:keepNext w:val="0"/>
              <w:keepLines w:val="0"/>
              <w:pageBreakBefore w:val="0"/>
              <w:widowControl w:val="0"/>
              <w:kinsoku/>
              <w:wordWrap/>
              <w:overflowPunct/>
              <w:topLinePunct w:val="0"/>
              <w:autoSpaceDE/>
              <w:autoSpaceDN/>
              <w:bidi w:val="0"/>
              <w:spacing w:line="360" w:lineRule="auto"/>
              <w:ind w:right="-1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特定资格条件</w:t>
            </w:r>
          </w:p>
        </w:tc>
        <w:tc>
          <w:tcPr>
            <w:tcW w:w="2693" w:type="pct"/>
            <w:vAlign w:val="center"/>
          </w:tcPr>
          <w:p w14:paraId="0B4FEB08">
            <w:pPr>
              <w:keepNext w:val="0"/>
              <w:keepLines w:val="0"/>
              <w:pageBreakBefore w:val="0"/>
              <w:widowControl w:val="0"/>
              <w:kinsoku/>
              <w:wordWrap/>
              <w:overflowPunct/>
              <w:topLinePunct w:val="0"/>
              <w:autoSpaceDE/>
              <w:autoSpaceDN/>
              <w:bidi w:val="0"/>
              <w:spacing w:line="360" w:lineRule="auto"/>
              <w:ind w:right="-10"/>
              <w:jc w:val="left"/>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olor w:val="auto"/>
                <w:sz w:val="24"/>
                <w:szCs w:val="18"/>
                <w:highlight w:val="none"/>
                <w:lang w:val="en-US" w:eastAsia="zh-CN"/>
              </w:rPr>
              <w:t>投标人须具有</w:t>
            </w:r>
            <w:r>
              <w:rPr>
                <w:rFonts w:hint="eastAsia" w:ascii="宋体" w:hAnsi="宋体" w:eastAsia="宋体"/>
                <w:color w:val="auto"/>
                <w:sz w:val="24"/>
                <w:szCs w:val="18"/>
                <w:highlight w:val="none"/>
              </w:rPr>
              <w:t>有效的食品经营许可证或预包装食品备案信息表，经营</w:t>
            </w:r>
            <w:r>
              <w:rPr>
                <w:rFonts w:hint="eastAsia" w:ascii="宋体" w:hAnsi="宋体" w:eastAsia="宋体"/>
                <w:color w:val="auto"/>
                <w:sz w:val="24"/>
                <w:szCs w:val="18"/>
                <w:highlight w:val="none"/>
                <w:lang w:val="en-US" w:eastAsia="zh-CN"/>
              </w:rPr>
              <w:t>种类</w:t>
            </w:r>
            <w:r>
              <w:rPr>
                <w:rFonts w:hint="eastAsia" w:ascii="宋体" w:hAnsi="宋体" w:eastAsia="宋体"/>
                <w:color w:val="auto"/>
                <w:sz w:val="24"/>
                <w:szCs w:val="18"/>
                <w:highlight w:val="none"/>
              </w:rPr>
              <w:t>中需包含特殊医学用途配方食品</w:t>
            </w:r>
            <w:r>
              <w:rPr>
                <w:rFonts w:hint="eastAsia" w:ascii="宋体" w:hAnsi="宋体" w:eastAsia="宋体"/>
                <w:color w:val="auto"/>
                <w:sz w:val="24"/>
                <w:szCs w:val="18"/>
                <w:highlight w:val="none"/>
                <w:lang w:eastAsia="zh-CN"/>
              </w:rPr>
              <w:t>。</w:t>
            </w:r>
          </w:p>
        </w:tc>
        <w:tc>
          <w:tcPr>
            <w:tcW w:w="1029" w:type="pct"/>
            <w:vAlign w:val="center"/>
          </w:tcPr>
          <w:p w14:paraId="57119D3D">
            <w:pPr>
              <w:pStyle w:val="22"/>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outlineLvl w:val="9"/>
              <w:rPr>
                <w:rFonts w:hint="eastAsia"/>
                <w:color w:val="auto"/>
                <w:highlight w:val="none"/>
              </w:rPr>
            </w:pPr>
            <w:r>
              <w:rPr>
                <w:rFonts w:hint="eastAsia" w:ascii="宋体" w:hAnsi="宋体" w:eastAsia="宋体" w:cs="宋体"/>
                <w:color w:val="auto"/>
                <w:szCs w:val="24"/>
                <w:highlight w:val="none"/>
              </w:rPr>
              <w:t>提供材料复印件加盖公章</w:t>
            </w:r>
          </w:p>
          <w:p w14:paraId="2EB80FAA">
            <w:pPr>
              <w:keepNext w:val="0"/>
              <w:keepLines w:val="0"/>
              <w:pageBreakBefore w:val="0"/>
              <w:widowControl w:val="0"/>
              <w:kinsoku/>
              <w:wordWrap/>
              <w:overflowPunct/>
              <w:topLinePunct w:val="0"/>
              <w:autoSpaceDE/>
              <w:autoSpaceDN/>
              <w:bidi w:val="0"/>
              <w:spacing w:line="360" w:lineRule="auto"/>
              <w:jc w:val="left"/>
              <w:textAlignment w:val="auto"/>
              <w:outlineLvl w:val="9"/>
              <w:rPr>
                <w:rFonts w:hint="eastAsia" w:ascii="宋体" w:hAnsi="宋体" w:eastAsia="宋体" w:cs="宋体"/>
                <w:color w:val="auto"/>
                <w:sz w:val="24"/>
                <w:szCs w:val="24"/>
                <w:highlight w:val="none"/>
              </w:rPr>
            </w:pPr>
          </w:p>
        </w:tc>
      </w:tr>
    </w:tbl>
    <w:p w14:paraId="287B667E">
      <w:pPr>
        <w:spacing w:line="360" w:lineRule="auto"/>
        <w:ind w:firstLine="435"/>
        <w:outlineLvl w:val="9"/>
        <w:rPr>
          <w:rFonts w:hint="eastAsia"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6"/>
    <w:p w14:paraId="2117B41C">
      <w:pPr>
        <w:spacing w:line="360" w:lineRule="auto"/>
        <w:ind w:firstLine="437"/>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56562D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7"/>
        <w:tblW w:w="59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2498"/>
        <w:gridCol w:w="3693"/>
        <w:gridCol w:w="2990"/>
      </w:tblGrid>
      <w:tr w14:paraId="66FF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4"/>
            <w:tcBorders>
              <w:bottom w:val="single" w:color="auto" w:sz="4" w:space="0"/>
            </w:tcBorders>
            <w:vAlign w:val="center"/>
          </w:tcPr>
          <w:p w14:paraId="3D8D0B86">
            <w:pPr>
              <w:adjustRightInd w:val="0"/>
              <w:snapToGrid w:val="0"/>
              <w:spacing w:line="360" w:lineRule="auto"/>
              <w:ind w:right="-10"/>
              <w:jc w:val="center"/>
              <w:outlineLvl w:val="9"/>
              <w:rPr>
                <w:rFonts w:hint="eastAsia"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1DFE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446" w:type="pct"/>
            <w:tcBorders>
              <w:bottom w:val="single" w:color="auto" w:sz="4" w:space="0"/>
            </w:tcBorders>
            <w:vAlign w:val="center"/>
          </w:tcPr>
          <w:p w14:paraId="02AC9FFA">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序号</w:t>
            </w:r>
          </w:p>
        </w:tc>
        <w:tc>
          <w:tcPr>
            <w:tcW w:w="1239" w:type="pct"/>
            <w:tcBorders>
              <w:bottom w:val="single" w:color="auto" w:sz="4" w:space="0"/>
            </w:tcBorders>
            <w:vAlign w:val="center"/>
          </w:tcPr>
          <w:p w14:paraId="3381E534">
            <w:pPr>
              <w:pStyle w:val="46"/>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360" w:lineRule="auto"/>
              <w:ind w:right="-11"/>
              <w:textAlignment w:val="auto"/>
              <w:outlineLvl w:val="9"/>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2" w:type="pct"/>
            <w:tcBorders>
              <w:bottom w:val="single" w:color="auto" w:sz="4" w:space="0"/>
            </w:tcBorders>
            <w:vAlign w:val="center"/>
          </w:tcPr>
          <w:p w14:paraId="1942DC4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审查标准</w:t>
            </w:r>
          </w:p>
        </w:tc>
        <w:tc>
          <w:tcPr>
            <w:tcW w:w="1480" w:type="pct"/>
            <w:tcBorders>
              <w:bottom w:val="single" w:color="auto" w:sz="4" w:space="0"/>
            </w:tcBorders>
            <w:vAlign w:val="center"/>
          </w:tcPr>
          <w:p w14:paraId="3508645C">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宋体" w:hAnsi="宋体" w:eastAsia="宋体"/>
                <w:color w:val="auto"/>
                <w:sz w:val="24"/>
                <w:highlight w:val="none"/>
              </w:rPr>
            </w:pPr>
            <w:r>
              <w:rPr>
                <w:rFonts w:hint="eastAsia" w:ascii="宋体" w:hAnsi="宋体" w:eastAsia="宋体"/>
                <w:color w:val="auto"/>
                <w:sz w:val="24"/>
                <w:highlight w:val="none"/>
              </w:rPr>
              <w:t>格式要求</w:t>
            </w:r>
          </w:p>
        </w:tc>
      </w:tr>
      <w:tr w14:paraId="7916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55F6BE53">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239" w:type="pct"/>
            <w:vAlign w:val="center"/>
          </w:tcPr>
          <w:p w14:paraId="75F068B7">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1832" w:type="pct"/>
            <w:vAlign w:val="center"/>
          </w:tcPr>
          <w:p w14:paraId="22EE2A4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25D86139">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84C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73CA6ED5">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239" w:type="pct"/>
            <w:vAlign w:val="center"/>
          </w:tcPr>
          <w:p w14:paraId="380ACA5B">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2" w:type="pct"/>
            <w:vAlign w:val="center"/>
          </w:tcPr>
          <w:p w14:paraId="1101CAF8">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0CD451A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D96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446" w:type="pct"/>
            <w:vAlign w:val="center"/>
          </w:tcPr>
          <w:p w14:paraId="33A0F028">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239" w:type="pct"/>
            <w:vAlign w:val="center"/>
          </w:tcPr>
          <w:p w14:paraId="402A0A52">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2" w:type="pct"/>
            <w:vAlign w:val="center"/>
          </w:tcPr>
          <w:p w14:paraId="27DAB2D3">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80" w:type="pct"/>
            <w:vAlign w:val="center"/>
          </w:tcPr>
          <w:p w14:paraId="0C0B03A0">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法定代表人参加投标的无需此件，提供身份证明即可。详见第六章投标文件格式。</w:t>
            </w:r>
          </w:p>
        </w:tc>
      </w:tr>
      <w:tr w14:paraId="2300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3BB93CDA">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239" w:type="pct"/>
            <w:vAlign w:val="center"/>
          </w:tcPr>
          <w:p w14:paraId="4C60448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2" w:type="pct"/>
            <w:vAlign w:val="center"/>
          </w:tcPr>
          <w:p w14:paraId="24318D8A">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招标文件投标人须知正文第9条要求</w:t>
            </w:r>
          </w:p>
        </w:tc>
        <w:tc>
          <w:tcPr>
            <w:tcW w:w="1480" w:type="pct"/>
            <w:vAlign w:val="center"/>
          </w:tcPr>
          <w:p w14:paraId="1C0FBE34">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198A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jc w:val="center"/>
        </w:trPr>
        <w:tc>
          <w:tcPr>
            <w:tcW w:w="446" w:type="pct"/>
            <w:vAlign w:val="center"/>
          </w:tcPr>
          <w:p w14:paraId="6644976C">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p>
        </w:tc>
        <w:tc>
          <w:tcPr>
            <w:tcW w:w="1239" w:type="pct"/>
            <w:vAlign w:val="center"/>
          </w:tcPr>
          <w:p w14:paraId="7071F0F5">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2" w:type="pct"/>
            <w:vAlign w:val="center"/>
          </w:tcPr>
          <w:p w14:paraId="5E35E854">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符合招标文件采购需求中对付款方式、供货及安装期限、供货及安装地点、免费质保期等实质性要求</w:t>
            </w:r>
          </w:p>
        </w:tc>
        <w:tc>
          <w:tcPr>
            <w:tcW w:w="1480" w:type="pct"/>
            <w:vAlign w:val="center"/>
          </w:tcPr>
          <w:p w14:paraId="551ECC22">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2A4A2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446" w:type="pct"/>
            <w:vAlign w:val="center"/>
          </w:tcPr>
          <w:p w14:paraId="6490AE75">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p>
        </w:tc>
        <w:tc>
          <w:tcPr>
            <w:tcW w:w="1239" w:type="pct"/>
            <w:vAlign w:val="center"/>
          </w:tcPr>
          <w:p w14:paraId="1D81A2E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2" w:type="pct"/>
            <w:vAlign w:val="center"/>
          </w:tcPr>
          <w:p w14:paraId="1153876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符合招标文件采购需求中货物技术参数等实质性要求</w:t>
            </w:r>
          </w:p>
        </w:tc>
        <w:tc>
          <w:tcPr>
            <w:tcW w:w="1480" w:type="pct"/>
            <w:vAlign w:val="center"/>
          </w:tcPr>
          <w:p w14:paraId="4C7E748D">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p>
        </w:tc>
      </w:tr>
      <w:tr w14:paraId="4D1E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446" w:type="pct"/>
            <w:vAlign w:val="center"/>
          </w:tcPr>
          <w:p w14:paraId="7903B591">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p>
        </w:tc>
        <w:tc>
          <w:tcPr>
            <w:tcW w:w="1239" w:type="pct"/>
            <w:vAlign w:val="center"/>
          </w:tcPr>
          <w:p w14:paraId="1E597849">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2" w:type="pct"/>
            <w:vAlign w:val="center"/>
          </w:tcPr>
          <w:p w14:paraId="69683EB1">
            <w:pPr>
              <w:keepNext w:val="0"/>
              <w:keepLines w:val="0"/>
              <w:pageBreakBefore w:val="0"/>
              <w:widowControl w:val="0"/>
              <w:kinsoku/>
              <w:wordWrap/>
              <w:overflowPunct/>
              <w:topLinePunct w:val="0"/>
              <w:autoSpaceDE/>
              <w:autoSpaceDN/>
              <w:bidi w:val="0"/>
              <w:spacing w:after="50" w:line="360" w:lineRule="auto"/>
              <w:ind w:right="-11"/>
              <w:jc w:val="center"/>
              <w:textAlignment w:val="auto"/>
              <w:outlineLvl w:val="9"/>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80" w:type="pct"/>
            <w:vAlign w:val="center"/>
          </w:tcPr>
          <w:p w14:paraId="5F39F2A7">
            <w:pPr>
              <w:keepNext w:val="0"/>
              <w:keepLines w:val="0"/>
              <w:pageBreakBefore w:val="0"/>
              <w:widowControl w:val="0"/>
              <w:kinsoku/>
              <w:wordWrap/>
              <w:overflowPunct/>
              <w:topLinePunct w:val="0"/>
              <w:autoSpaceDE/>
              <w:autoSpaceDN/>
              <w:bidi w:val="0"/>
              <w:adjustRightInd w:val="0"/>
              <w:snapToGrid w:val="0"/>
              <w:spacing w:line="360" w:lineRule="auto"/>
              <w:ind w:right="-11"/>
              <w:jc w:val="center"/>
              <w:textAlignment w:val="auto"/>
              <w:outlineLvl w:val="9"/>
              <w:rPr>
                <w:rFonts w:hint="eastAsia" w:asciiTheme="minorEastAsia" w:hAnsiTheme="minorEastAsia" w:eastAsiaTheme="minorEastAsia"/>
                <w:color w:val="auto"/>
                <w:sz w:val="24"/>
                <w:highlight w:val="none"/>
              </w:rPr>
            </w:pPr>
          </w:p>
        </w:tc>
      </w:tr>
    </w:tbl>
    <w:p w14:paraId="31FDE6E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748F2C2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339E2CB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562619D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70</w:t>
      </w:r>
      <w:r>
        <w:rPr>
          <w:rFonts w:hint="eastAsia" w:asciiTheme="minorEastAsia" w:hAnsiTheme="minorEastAsia" w:eastAsiaTheme="minorEastAsia"/>
          <w:color w:val="auto"/>
          <w:sz w:val="24"/>
          <w:highlight w:val="none"/>
        </w:rPr>
        <w:t>%，价格分值占总分值的权重为</w:t>
      </w:r>
      <w:r>
        <w:rPr>
          <w:rFonts w:hint="eastAsia" w:asciiTheme="minorEastAsia" w:hAnsiTheme="minorEastAsia" w:eastAsiaTheme="minorEastAsia"/>
          <w:color w:val="auto"/>
          <w:sz w:val="24"/>
          <w:highlight w:val="none"/>
          <w:lang w:val="en-US" w:eastAsia="zh-CN"/>
        </w:rPr>
        <w:t>30</w:t>
      </w:r>
      <w:r>
        <w:rPr>
          <w:rFonts w:hint="eastAsia" w:asciiTheme="minorEastAsia" w:hAnsiTheme="minorEastAsia" w:eastAsiaTheme="minorEastAsia"/>
          <w:color w:val="auto"/>
          <w:sz w:val="24"/>
          <w:highlight w:val="none"/>
        </w:rPr>
        <w:t>%。具体评分细则如下：</w:t>
      </w:r>
    </w:p>
    <w:tbl>
      <w:tblPr>
        <w:tblStyle w:val="27"/>
        <w:tblW w:w="5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4"/>
        <w:gridCol w:w="975"/>
        <w:gridCol w:w="6733"/>
        <w:gridCol w:w="1344"/>
      </w:tblGrid>
      <w:tr w14:paraId="65827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61" w:type="pct"/>
            <w:tcBorders>
              <w:top w:val="single" w:color="auto" w:sz="4" w:space="0"/>
              <w:left w:val="single" w:color="auto" w:sz="4" w:space="0"/>
              <w:bottom w:val="single" w:color="auto" w:sz="4" w:space="0"/>
              <w:right w:val="single" w:color="auto" w:sz="4" w:space="0"/>
            </w:tcBorders>
            <w:vAlign w:val="center"/>
          </w:tcPr>
          <w:p w14:paraId="0EBADB4D">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478" w:type="pct"/>
            <w:tcBorders>
              <w:top w:val="single" w:color="auto" w:sz="4" w:space="0"/>
              <w:left w:val="single" w:color="auto" w:sz="4" w:space="0"/>
              <w:bottom w:val="single" w:color="auto" w:sz="4" w:space="0"/>
              <w:right w:val="single" w:color="auto" w:sz="4" w:space="0"/>
            </w:tcBorders>
            <w:vAlign w:val="center"/>
          </w:tcPr>
          <w:p w14:paraId="317BCC4D">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301" w:type="pct"/>
            <w:tcBorders>
              <w:top w:val="single" w:color="auto" w:sz="4" w:space="0"/>
              <w:left w:val="single" w:color="auto" w:sz="4" w:space="0"/>
              <w:bottom w:val="single" w:color="auto" w:sz="4" w:space="0"/>
              <w:right w:val="single" w:color="auto" w:sz="4" w:space="0"/>
            </w:tcBorders>
            <w:vAlign w:val="center"/>
          </w:tcPr>
          <w:p w14:paraId="755969B4">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59" w:type="pct"/>
            <w:tcBorders>
              <w:top w:val="single" w:color="auto" w:sz="4" w:space="0"/>
              <w:left w:val="single" w:color="auto" w:sz="4" w:space="0"/>
              <w:bottom w:val="single" w:color="auto" w:sz="4" w:space="0"/>
              <w:right w:val="single" w:color="auto" w:sz="4" w:space="0"/>
            </w:tcBorders>
            <w:vAlign w:val="center"/>
          </w:tcPr>
          <w:p w14:paraId="02392664">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682B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61" w:type="pct"/>
            <w:vMerge w:val="restart"/>
            <w:tcBorders>
              <w:left w:val="single" w:color="auto" w:sz="4" w:space="0"/>
              <w:right w:val="single" w:color="auto" w:sz="4" w:space="0"/>
            </w:tcBorders>
            <w:vAlign w:val="center"/>
          </w:tcPr>
          <w:p w14:paraId="175CA72C">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技术资</w:t>
            </w:r>
          </w:p>
          <w:p w14:paraId="5849AEB8">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信分</w:t>
            </w:r>
          </w:p>
          <w:p w14:paraId="70A1E9CB">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（70分）</w:t>
            </w:r>
          </w:p>
        </w:tc>
        <w:tc>
          <w:tcPr>
            <w:tcW w:w="478" w:type="pct"/>
            <w:tcBorders>
              <w:top w:val="single" w:color="auto" w:sz="4" w:space="0"/>
              <w:left w:val="single" w:color="auto" w:sz="4" w:space="0"/>
              <w:right w:val="single" w:color="auto" w:sz="4" w:space="0"/>
            </w:tcBorders>
            <w:vAlign w:val="center"/>
          </w:tcPr>
          <w:p w14:paraId="0E930650">
            <w:pPr>
              <w:keepNext w:val="0"/>
              <w:keepLines w:val="0"/>
              <w:pageBreakBefore w:val="0"/>
              <w:widowControl w:val="0"/>
              <w:topLinePunct w:val="0"/>
              <w:bidi w:val="0"/>
              <w:spacing w:line="500" w:lineRule="exact"/>
              <w:jc w:val="center"/>
              <w:textAlignment w:val="auto"/>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业绩</w:t>
            </w:r>
          </w:p>
        </w:tc>
        <w:tc>
          <w:tcPr>
            <w:tcW w:w="3301" w:type="pct"/>
            <w:tcBorders>
              <w:top w:val="single" w:color="auto" w:sz="4" w:space="0"/>
              <w:left w:val="single" w:color="auto" w:sz="4" w:space="0"/>
              <w:right w:val="single" w:color="auto" w:sz="4" w:space="0"/>
            </w:tcBorders>
            <w:vAlign w:val="center"/>
          </w:tcPr>
          <w:p w14:paraId="6B3DEE33">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投标企业每提供一份近三年（自2023年5月1日以来，合同签订时间为依据）所投产品（同品牌同型号）的供货业绩，得2分，满分6分。</w:t>
            </w:r>
          </w:p>
          <w:p w14:paraId="2811EADF">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注：①每份业绩须至少包含一种本次采购清单中所列出的核心产品（标★）对应的应标产品。</w:t>
            </w:r>
          </w:p>
          <w:p w14:paraId="0FF80DEE">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bCs/>
                <w:color w:val="auto"/>
                <w:sz w:val="24"/>
                <w:szCs w:val="24"/>
                <w:highlight w:val="none"/>
                <w:lang w:val="en-US" w:eastAsia="zh-CN" w:bidi="zh-CN"/>
              </w:rPr>
              <w:t xml:space="preserve">②此处业绩系指产品业绩，合同主体为投标企业。 </w:t>
            </w:r>
          </w:p>
          <w:p w14:paraId="1607EDBF">
            <w:pPr>
              <w:keepNext w:val="0"/>
              <w:keepLines w:val="0"/>
              <w:pageBreakBefore w:val="0"/>
              <w:widowControl w:val="0"/>
              <w:kinsoku/>
              <w:wordWrap w:val="0"/>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rPr>
            </w:pPr>
            <w:r>
              <w:rPr>
                <w:rFonts w:hint="eastAsia" w:ascii="宋体" w:hAnsi="宋体" w:eastAsia="宋体" w:cs="宋体"/>
                <w:b/>
                <w:bCs/>
                <w:color w:val="auto"/>
                <w:sz w:val="24"/>
                <w:szCs w:val="24"/>
                <w:highlight w:val="none"/>
                <w:lang w:val="en-US" w:eastAsia="zh-CN" w:bidi="zh-CN"/>
              </w:rPr>
              <w:t>③提供合同扫描件，未提供或提供不全的不得分。</w:t>
            </w:r>
          </w:p>
        </w:tc>
        <w:tc>
          <w:tcPr>
            <w:tcW w:w="659" w:type="pct"/>
            <w:tcBorders>
              <w:top w:val="single" w:color="auto" w:sz="4" w:space="0"/>
              <w:left w:val="single" w:color="auto" w:sz="4" w:space="0"/>
              <w:bottom w:val="single" w:color="auto" w:sz="4" w:space="0"/>
              <w:right w:val="single" w:color="auto" w:sz="4" w:space="0"/>
            </w:tcBorders>
            <w:vAlign w:val="center"/>
          </w:tcPr>
          <w:p w14:paraId="7A855571">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分</w:t>
            </w:r>
          </w:p>
        </w:tc>
      </w:tr>
      <w:tr w14:paraId="252A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561" w:type="pct"/>
            <w:vMerge w:val="continue"/>
            <w:tcBorders>
              <w:left w:val="single" w:color="auto" w:sz="4" w:space="0"/>
              <w:right w:val="single" w:color="auto" w:sz="4" w:space="0"/>
            </w:tcBorders>
            <w:vAlign w:val="center"/>
          </w:tcPr>
          <w:p w14:paraId="7C7CF93E">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478" w:type="pct"/>
            <w:tcBorders>
              <w:top w:val="single" w:color="auto" w:sz="4" w:space="0"/>
              <w:left w:val="single" w:color="auto" w:sz="4" w:space="0"/>
              <w:right w:val="single" w:color="auto" w:sz="4" w:space="0"/>
            </w:tcBorders>
            <w:vAlign w:val="center"/>
          </w:tcPr>
          <w:p w14:paraId="60744BB3">
            <w:pPr>
              <w:keepNext w:val="0"/>
              <w:keepLines w:val="0"/>
              <w:pageBreakBefore w:val="0"/>
              <w:widowControl w:val="0"/>
              <w:topLinePunct w:val="0"/>
              <w:bidi w:val="0"/>
              <w:spacing w:line="500" w:lineRule="exact"/>
              <w:textAlignment w:val="auto"/>
              <w:outlineLvl w:val="9"/>
              <w:rPr>
                <w:rFonts w:hint="eastAsia" w:asciiTheme="minorEastAsia" w:hAnsiTheme="minorEastAsia" w:eastAsiaTheme="minorEastAsia"/>
                <w:color w:val="auto"/>
                <w:sz w:val="24"/>
                <w:highlight w:val="none"/>
                <w:lang w:val="en-US" w:eastAsia="zh-CN"/>
              </w:rPr>
            </w:pPr>
            <w:r>
              <w:rPr>
                <w:rFonts w:hint="eastAsia" w:ascii="宋体" w:hAnsi="宋体" w:eastAsia="宋体" w:cs="宋体"/>
                <w:color w:val="auto"/>
                <w:sz w:val="24"/>
                <w:szCs w:val="24"/>
                <w:highlight w:val="none"/>
                <w:lang w:val="en-US" w:eastAsia="zh-CN" w:bidi="zh-CN"/>
              </w:rPr>
              <w:t>技术参数响应</w:t>
            </w:r>
          </w:p>
        </w:tc>
        <w:tc>
          <w:tcPr>
            <w:tcW w:w="3301" w:type="pct"/>
            <w:tcBorders>
              <w:top w:val="single" w:color="auto" w:sz="4" w:space="0"/>
              <w:left w:val="single" w:color="auto" w:sz="4" w:space="0"/>
              <w:right w:val="single" w:color="auto" w:sz="4" w:space="0"/>
            </w:tcBorders>
            <w:vAlign w:val="center"/>
          </w:tcPr>
          <w:p w14:paraId="3C9B60CC">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1）核心产品（标记“★”）参数不满足招标文件要求的，或未能提供技术资料支持的，投标将被否决；</w:t>
            </w:r>
          </w:p>
          <w:p w14:paraId="3AA15C84">
            <w:pPr>
              <w:keepNext w:val="0"/>
              <w:keepLines w:val="0"/>
              <w:pageBreakBefore w:val="0"/>
              <w:widowControl w:val="0"/>
              <w:kinsoku/>
              <w:overflowPunct/>
              <w:topLinePunct w:val="0"/>
              <w:bidi w:val="0"/>
              <w:adjustRightInd/>
              <w:snapToGrid/>
              <w:spacing w:line="460" w:lineRule="exact"/>
              <w:textAlignment w:val="auto"/>
              <w:outlineLvl w:val="9"/>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val="en-US" w:eastAsia="zh-CN"/>
              </w:rPr>
              <w:t>）根据投标文件与招标文件要求实质性响应参数的偏离情况进行评审。每有标记“▲”的产品参数满足要求的得2分，共计11项，满分22分。</w:t>
            </w:r>
          </w:p>
          <w:p w14:paraId="4AB0AFA8">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对于核心产品的潜在应标产品中存在关键营养素品质或含量相差过大，或者符合产品特性的营养素对应要求有差异的情况，设立阶梯评分，在原有得分的基础上，序号5（流质配方组件）所投产品蛋白质来源于水解乳清蛋白，且脂肪含量＜0.5%，得2分，蛋白质来源于水解乳清蛋白，且脂肪含量为0，得4分；序号10（水解蛋白质液）所投产品蛋白质含量≥20%，得2分；如所投产品蛋白质含量≥30%，得4分。</w:t>
            </w:r>
          </w:p>
          <w:p w14:paraId="0D20A4E4">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b w:val="0"/>
                <w:bCs w:val="0"/>
                <w:color w:val="auto"/>
                <w:sz w:val="24"/>
                <w:highlight w:val="none"/>
                <w:lang w:val="en-US" w:eastAsia="zh-CN"/>
              </w:rPr>
            </w:pPr>
            <w:r>
              <w:rPr>
                <w:rFonts w:hint="eastAsia" w:asciiTheme="minorEastAsia" w:hAnsiTheme="minorEastAsia" w:eastAsiaTheme="minorEastAsia"/>
                <w:b w:val="0"/>
                <w:bCs w:val="0"/>
                <w:color w:val="auto"/>
                <w:sz w:val="24"/>
                <w:highlight w:val="none"/>
                <w:lang w:val="en-US" w:eastAsia="zh-CN"/>
              </w:rPr>
              <w:t>4）未标记“★”与“▲”的项目，无需提供证明材料，但需明确是否响应，每完全响应一项1分，共计6分。</w:t>
            </w:r>
          </w:p>
          <w:p w14:paraId="4BED09E7">
            <w:pPr>
              <w:keepNext w:val="0"/>
              <w:keepLines w:val="0"/>
              <w:pageBreakBefore w:val="0"/>
              <w:widowControl w:val="0"/>
              <w:kinsoku/>
              <w:overflowPunct/>
              <w:topLinePunct w:val="0"/>
              <w:bidi w:val="0"/>
              <w:adjustRightInd/>
              <w:snapToGrid/>
              <w:spacing w:line="460" w:lineRule="exact"/>
              <w:textAlignment w:val="auto"/>
              <w:outlineLvl w:val="9"/>
              <w:rPr>
                <w:rFonts w:hint="eastAsia" w:asciiTheme="minorEastAsia" w:hAnsiTheme="minorEastAsia" w:eastAsiaTheme="minorEastAsia"/>
                <w:b/>
                <w:bCs/>
                <w:color w:val="auto"/>
                <w:sz w:val="24"/>
                <w:highlight w:val="none"/>
                <w:lang w:val="en-US" w:eastAsia="zh-CN"/>
              </w:rPr>
            </w:pPr>
            <w:r>
              <w:rPr>
                <w:rFonts w:hint="eastAsia" w:ascii="宋体" w:hAnsi="宋体" w:eastAsia="宋体" w:cs="宋体"/>
                <w:b/>
                <w:bCs/>
                <w:color w:val="auto"/>
                <w:sz w:val="24"/>
                <w:szCs w:val="24"/>
                <w:highlight w:val="none"/>
                <w:lang w:val="en-US" w:eastAsia="zh-CN" w:bidi="zh-CN"/>
              </w:rPr>
              <w:t>注：</w:t>
            </w:r>
            <w:r>
              <w:rPr>
                <w:rFonts w:hint="eastAsia" w:asciiTheme="minorEastAsia" w:hAnsiTheme="minorEastAsia" w:eastAsiaTheme="minorEastAsia"/>
                <w:b/>
                <w:bCs/>
                <w:color w:val="auto"/>
                <w:sz w:val="24"/>
                <w:highlight w:val="none"/>
                <w:lang w:val="en-US" w:eastAsia="zh-CN"/>
              </w:rPr>
              <w:t>1.参</w:t>
            </w:r>
            <w:r>
              <w:rPr>
                <w:rFonts w:hint="eastAsia" w:ascii="宋体" w:hAnsi="宋体" w:eastAsia="宋体" w:cs="宋体"/>
                <w:b/>
                <w:bCs/>
                <w:color w:val="auto"/>
                <w:sz w:val="24"/>
                <w:szCs w:val="24"/>
                <w:highlight w:val="none"/>
                <w:lang w:val="en-US" w:eastAsia="zh-CN" w:bidi="zh-CN"/>
              </w:rPr>
              <w:t>数要求提供证书的，则按要求提供证书，未提供视为不响应将被否决。</w:t>
            </w:r>
          </w:p>
          <w:p w14:paraId="66565F2E">
            <w:pPr>
              <w:keepNext w:val="0"/>
              <w:keepLines w:val="0"/>
              <w:pageBreakBefore w:val="0"/>
              <w:widowControl w:val="0"/>
              <w:kinsoku/>
              <w:overflowPunct/>
              <w:topLinePunct w:val="0"/>
              <w:bidi w:val="0"/>
              <w:adjustRightInd/>
              <w:snapToGrid/>
              <w:spacing w:line="460" w:lineRule="exact"/>
              <w:textAlignment w:val="auto"/>
              <w:outlineLvl w:val="9"/>
              <w:rPr>
                <w:rFonts w:hint="eastAsia" w:ascii="宋体" w:hAnsi="宋体" w:eastAsia="宋体" w:cs="宋体"/>
                <w:b/>
                <w:bCs/>
                <w:color w:val="auto"/>
                <w:sz w:val="24"/>
                <w:szCs w:val="24"/>
                <w:highlight w:val="none"/>
                <w:lang w:val="en-US" w:eastAsia="zh-CN" w:bidi="zh-CN"/>
              </w:rPr>
            </w:pPr>
            <w:r>
              <w:rPr>
                <w:rFonts w:hint="eastAsia" w:asciiTheme="minorEastAsia" w:hAnsiTheme="minorEastAsia" w:eastAsiaTheme="minorEastAsia"/>
                <w:b/>
                <w:bCs/>
                <w:color w:val="auto"/>
                <w:sz w:val="24"/>
                <w:highlight w:val="none"/>
                <w:lang w:val="en-US" w:eastAsia="zh-CN"/>
              </w:rPr>
              <w:t>2.标记“★”与“▲”项目需提供证明材料（</w:t>
            </w:r>
            <w:r>
              <w:rPr>
                <w:rFonts w:hint="eastAsia" w:ascii="宋体" w:hAnsi="宋体" w:eastAsia="宋体" w:cs="宋体"/>
                <w:b/>
                <w:bCs/>
                <w:color w:val="auto"/>
                <w:sz w:val="24"/>
                <w:szCs w:val="24"/>
                <w:highlight w:val="none"/>
                <w:lang w:val="en-US" w:eastAsia="zh-CN" w:bidi="zh-CN"/>
              </w:rPr>
              <w:t>以技术支持资料作为评审依据，技术支持资料包括：制造商公开发布的资料或产品说明书或产品制造商出具的加盖公章的证明材料或检测机构出具的检测报告或评标委员会认可的其他相关证明材料为准。若制造商公开发布的资料与检测机构出具的 检测报告不一致，以检测机构出具的检测报告为准），未提供视为不响应。</w:t>
            </w:r>
          </w:p>
          <w:p w14:paraId="73DEA212">
            <w:pPr>
              <w:keepNext w:val="0"/>
              <w:keepLines w:val="0"/>
              <w:pageBreakBefore w:val="0"/>
              <w:widowControl w:val="0"/>
              <w:kinsoku/>
              <w:overflowPunct/>
              <w:topLinePunct w:val="0"/>
              <w:bidi w:val="0"/>
              <w:adjustRightInd/>
              <w:snapToGrid/>
              <w:spacing w:line="460" w:lineRule="exact"/>
              <w:textAlignment w:val="auto"/>
              <w:outlineLvl w:val="9"/>
              <w:rPr>
                <w:rFonts w:hint="eastAsia"/>
                <w:color w:val="auto"/>
                <w:highlight w:val="none"/>
                <w:lang w:val="en-US" w:eastAsia="zh-CN"/>
              </w:rPr>
            </w:pPr>
            <w:r>
              <w:rPr>
                <w:rFonts w:hint="eastAsia" w:ascii="宋体" w:hAnsi="宋体" w:eastAsia="宋体" w:cs="宋体"/>
                <w:b/>
                <w:bCs/>
                <w:color w:val="auto"/>
                <w:sz w:val="24"/>
                <w:szCs w:val="24"/>
                <w:highlight w:val="none"/>
                <w:lang w:val="en-US" w:eastAsia="zh-CN" w:bidi="zh-CN"/>
              </w:rPr>
              <w:t>3.如某项标识中包含多条技术参数或要求，则该项标识所含内容均需满足或优于招标文件要求，否则不予认可。</w:t>
            </w:r>
          </w:p>
        </w:tc>
        <w:tc>
          <w:tcPr>
            <w:tcW w:w="659" w:type="pct"/>
            <w:tcBorders>
              <w:top w:val="single" w:color="auto" w:sz="4" w:space="0"/>
              <w:left w:val="single" w:color="auto" w:sz="4" w:space="0"/>
              <w:bottom w:val="single" w:color="auto" w:sz="4" w:space="0"/>
              <w:right w:val="single" w:color="auto" w:sz="4" w:space="0"/>
            </w:tcBorders>
            <w:vAlign w:val="center"/>
          </w:tcPr>
          <w:p w14:paraId="2E1CA7DF">
            <w:pPr>
              <w:keepNext w:val="0"/>
              <w:keepLines w:val="0"/>
              <w:pageBreakBefore w:val="0"/>
              <w:widowControl w:val="0"/>
              <w:wordWrap w:val="0"/>
              <w:topLinePunct w:val="0"/>
              <w:bidi w:val="0"/>
              <w:spacing w:line="500" w:lineRule="exact"/>
              <w:jc w:val="center"/>
              <w:textAlignment w:val="auto"/>
              <w:outlineLvl w:val="9"/>
              <w:rPr>
                <w:rFonts w:hint="default"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36分</w:t>
            </w:r>
          </w:p>
        </w:tc>
      </w:tr>
      <w:tr w14:paraId="56F4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561" w:type="pct"/>
            <w:vMerge w:val="continue"/>
            <w:tcBorders>
              <w:left w:val="single" w:color="auto" w:sz="4" w:space="0"/>
              <w:right w:val="single" w:color="auto" w:sz="4" w:space="0"/>
            </w:tcBorders>
            <w:vAlign w:val="center"/>
          </w:tcPr>
          <w:p w14:paraId="7D450A2F">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478" w:type="pct"/>
            <w:tcBorders>
              <w:top w:val="single" w:color="auto" w:sz="4" w:space="0"/>
              <w:left w:val="single" w:color="auto" w:sz="4" w:space="0"/>
              <w:right w:val="single" w:color="auto" w:sz="4" w:space="0"/>
            </w:tcBorders>
            <w:shd w:val="clear" w:color="auto" w:fill="auto"/>
            <w:vAlign w:val="center"/>
          </w:tcPr>
          <w:p w14:paraId="72215C6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配送服务方案</w:t>
            </w:r>
          </w:p>
        </w:tc>
        <w:tc>
          <w:tcPr>
            <w:tcW w:w="3301" w:type="pct"/>
            <w:tcBorders>
              <w:top w:val="single" w:color="auto" w:sz="4" w:space="0"/>
              <w:left w:val="single" w:color="auto" w:sz="4" w:space="0"/>
              <w:right w:val="single" w:color="auto" w:sz="4" w:space="0"/>
            </w:tcBorders>
            <w:shd w:val="clear" w:color="auto" w:fill="auto"/>
            <w:vAlign w:val="center"/>
          </w:tcPr>
          <w:p w14:paraId="6BAF661B">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根据供应商提供配送服务方案的科学性、合理性、完善性、规范性及可行性，及售后服务进行综合打分：</w:t>
            </w:r>
          </w:p>
          <w:p w14:paraId="56BBB10C">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1）</w:t>
            </w:r>
            <w:r>
              <w:rPr>
                <w:rFonts w:hint="eastAsia" w:ascii="宋体" w:hAnsi="宋体" w:eastAsia="宋体" w:cs="宋体"/>
                <w:color w:val="auto"/>
                <w:sz w:val="24"/>
                <w:szCs w:val="24"/>
                <w:highlight w:val="none"/>
                <w:lang w:bidi="zh-CN"/>
              </w:rPr>
              <w:t>方案全面深入，详尽准确，科学合理得</w:t>
            </w:r>
            <w:r>
              <w:rPr>
                <w:rFonts w:hint="eastAsia" w:ascii="宋体" w:hAnsi="宋体" w:eastAsia="宋体" w:cs="宋体"/>
                <w:color w:val="auto"/>
                <w:sz w:val="24"/>
                <w:szCs w:val="24"/>
                <w:highlight w:val="none"/>
                <w:lang w:val="en-US" w:eastAsia="zh-CN" w:bidi="zh-CN"/>
              </w:rPr>
              <w:t>8</w:t>
            </w:r>
            <w:r>
              <w:rPr>
                <w:rFonts w:hint="eastAsia" w:ascii="宋体" w:hAnsi="宋体" w:eastAsia="宋体" w:cs="宋体"/>
                <w:color w:val="auto"/>
                <w:sz w:val="24"/>
                <w:szCs w:val="24"/>
                <w:highlight w:val="none"/>
                <w:lang w:bidi="zh-CN"/>
              </w:rPr>
              <w:t>分；</w:t>
            </w:r>
          </w:p>
          <w:p w14:paraId="7AC80299">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方案较为贴切，符合实际，具有实用性得</w:t>
            </w:r>
            <w:r>
              <w:rPr>
                <w:rFonts w:hint="eastAsia" w:ascii="宋体" w:hAnsi="宋体" w:eastAsia="宋体" w:cs="宋体"/>
                <w:color w:val="auto"/>
                <w:sz w:val="24"/>
                <w:szCs w:val="24"/>
                <w:highlight w:val="none"/>
                <w:lang w:val="en-US" w:eastAsia="zh-CN" w:bidi="zh-CN"/>
              </w:rPr>
              <w:t>6</w:t>
            </w:r>
            <w:r>
              <w:rPr>
                <w:rFonts w:hint="eastAsia" w:ascii="宋体" w:hAnsi="宋体" w:eastAsia="宋体" w:cs="宋体"/>
                <w:color w:val="auto"/>
                <w:sz w:val="24"/>
                <w:szCs w:val="24"/>
                <w:highlight w:val="none"/>
                <w:lang w:bidi="zh-CN"/>
              </w:rPr>
              <w:t>分</w:t>
            </w:r>
            <w:r>
              <w:rPr>
                <w:rFonts w:hint="eastAsia" w:ascii="宋体" w:hAnsi="宋体" w:eastAsia="宋体" w:cs="宋体"/>
                <w:color w:val="auto"/>
                <w:sz w:val="24"/>
                <w:szCs w:val="24"/>
                <w:highlight w:val="none"/>
                <w:lang w:eastAsia="zh-CN" w:bidi="zh-CN"/>
              </w:rPr>
              <w:t>；</w:t>
            </w:r>
          </w:p>
          <w:p w14:paraId="679178AF">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方案基本符合要求得</w:t>
            </w:r>
            <w:r>
              <w:rPr>
                <w:rFonts w:hint="eastAsia" w:ascii="宋体" w:hAnsi="宋体" w:eastAsia="宋体" w:cs="宋体"/>
                <w:color w:val="auto"/>
                <w:sz w:val="24"/>
                <w:szCs w:val="24"/>
                <w:highlight w:val="none"/>
                <w:lang w:val="en-US" w:eastAsia="zh-CN" w:bidi="zh-CN"/>
              </w:rPr>
              <w:t>4</w:t>
            </w:r>
            <w:r>
              <w:rPr>
                <w:rFonts w:hint="eastAsia" w:ascii="宋体" w:hAnsi="宋体" w:eastAsia="宋体" w:cs="宋体"/>
                <w:color w:val="auto"/>
                <w:sz w:val="24"/>
                <w:szCs w:val="24"/>
                <w:highlight w:val="none"/>
                <w:lang w:bidi="zh-CN"/>
              </w:rPr>
              <w:t>分。</w:t>
            </w:r>
          </w:p>
          <w:p w14:paraId="6785DBC6">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bidi="zh-CN"/>
              </w:rPr>
              <w:t>差或不提供的得0分。</w:t>
            </w:r>
          </w:p>
        </w:tc>
        <w:tc>
          <w:tcPr>
            <w:tcW w:w="659" w:type="pct"/>
            <w:tcBorders>
              <w:top w:val="single" w:color="auto" w:sz="4" w:space="0"/>
              <w:left w:val="single" w:color="auto" w:sz="4" w:space="0"/>
              <w:bottom w:val="single" w:color="auto" w:sz="4" w:space="0"/>
              <w:right w:val="single" w:color="auto" w:sz="4" w:space="0"/>
            </w:tcBorders>
            <w:vAlign w:val="center"/>
          </w:tcPr>
          <w:p w14:paraId="6FC5860D">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0-</w:t>
            </w:r>
            <w:r>
              <w:rPr>
                <w:rFonts w:hint="eastAsia" w:ascii="宋体" w:hAnsi="宋体" w:eastAsia="宋体" w:cs="宋体"/>
                <w:b/>
                <w:bCs/>
                <w:color w:val="auto"/>
                <w:sz w:val="24"/>
                <w:szCs w:val="24"/>
                <w:highlight w:val="none"/>
                <w:lang w:val="en-US" w:eastAsia="zh-CN"/>
              </w:rPr>
              <w:t>8分</w:t>
            </w:r>
          </w:p>
        </w:tc>
      </w:tr>
      <w:tr w14:paraId="12399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61" w:type="pct"/>
            <w:vMerge w:val="continue"/>
            <w:tcBorders>
              <w:left w:val="single" w:color="auto" w:sz="4" w:space="0"/>
              <w:right w:val="single" w:color="auto" w:sz="4" w:space="0"/>
            </w:tcBorders>
            <w:vAlign w:val="center"/>
          </w:tcPr>
          <w:p w14:paraId="1F96529F">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478" w:type="pct"/>
            <w:tcBorders>
              <w:top w:val="single" w:color="auto" w:sz="4" w:space="0"/>
              <w:left w:val="single" w:color="auto" w:sz="4" w:space="0"/>
              <w:right w:val="single" w:color="auto" w:sz="4" w:space="0"/>
            </w:tcBorders>
            <w:vAlign w:val="center"/>
          </w:tcPr>
          <w:p w14:paraId="1989979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eastAsia="zh-CN" w:bidi="zh-CN"/>
              </w:rPr>
              <w:t>应急预案</w:t>
            </w:r>
          </w:p>
        </w:tc>
        <w:tc>
          <w:tcPr>
            <w:tcW w:w="3301" w:type="pct"/>
            <w:tcBorders>
              <w:top w:val="single" w:color="auto" w:sz="4" w:space="0"/>
              <w:left w:val="single" w:color="auto" w:sz="4" w:space="0"/>
              <w:right w:val="single" w:color="auto" w:sz="4" w:space="0"/>
            </w:tcBorders>
            <w:shd w:val="clear" w:color="auto" w:fill="auto"/>
            <w:vAlign w:val="center"/>
          </w:tcPr>
          <w:p w14:paraId="0326CABB">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提供针对货物供应和售后相关的应急预案。</w:t>
            </w:r>
          </w:p>
          <w:p w14:paraId="14F0DCE4">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1）</w:t>
            </w:r>
            <w:r>
              <w:rPr>
                <w:rFonts w:hint="eastAsia" w:ascii="宋体" w:hAnsi="宋体" w:eastAsia="宋体" w:cs="宋体"/>
                <w:color w:val="auto"/>
                <w:sz w:val="24"/>
                <w:szCs w:val="24"/>
                <w:highlight w:val="none"/>
                <w:lang w:val="en-US" w:eastAsia="zh-CN" w:bidi="zh-CN"/>
              </w:rPr>
              <w:t>各项应急措施完善，方案详尽，可行性、实用性、针对性强，得6分；</w:t>
            </w:r>
          </w:p>
          <w:p w14:paraId="748B7C1E">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val="en-US" w:eastAsia="zh-CN" w:bidi="zh-CN"/>
              </w:rPr>
              <w:t>各项应急措施基本完善，完整详细，具有可行性、实用性和针对性，得4分；</w:t>
            </w:r>
          </w:p>
          <w:p w14:paraId="45A670E4">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default"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val="en-US" w:eastAsia="zh-CN" w:bidi="zh-CN"/>
              </w:rPr>
              <w:t>各项应急措施有待提升，基本满足采购需求，可行性、实用性、针评分项内对性有待改善，得2分；</w:t>
            </w:r>
          </w:p>
          <w:p w14:paraId="35F988CE">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val="en-US" w:eastAsia="zh-CN" w:bidi="zh-CN"/>
              </w:rPr>
              <w:t>无相关内容或未提供不得分。</w:t>
            </w:r>
          </w:p>
        </w:tc>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14:paraId="5AFDF979">
            <w:pPr>
              <w:keepNext w:val="0"/>
              <w:keepLines w:val="0"/>
              <w:pageBreakBefore w:val="0"/>
              <w:widowControl w:val="0"/>
              <w:wordWrap w:val="0"/>
              <w:topLinePunct w:val="0"/>
              <w:bidi w:val="0"/>
              <w:spacing w:line="500" w:lineRule="exact"/>
              <w:jc w:val="center"/>
              <w:textAlignment w:val="auto"/>
              <w:outlineLvl w:val="9"/>
              <w:rPr>
                <w:rFonts w:hint="default" w:ascii="仿宋" w:hAnsi="仿宋" w:eastAsia="仿宋" w:cs="@仿宋_GB2312"/>
                <w:color w:val="auto"/>
                <w:kern w:val="2"/>
                <w:sz w:val="21"/>
                <w:szCs w:val="21"/>
                <w:highlight w:val="none"/>
                <w:lang w:val="en-US" w:eastAsia="zh-CN" w:bidi="ar-SA"/>
              </w:rPr>
            </w:pPr>
            <w:r>
              <w:rPr>
                <w:rFonts w:hint="eastAsia" w:ascii="宋体" w:hAnsi="宋体" w:eastAsia="宋体" w:cs="宋体"/>
                <w:b/>
                <w:bCs/>
                <w:color w:val="auto"/>
                <w:sz w:val="24"/>
                <w:szCs w:val="24"/>
                <w:highlight w:val="none"/>
                <w:lang w:val="en-US" w:eastAsia="zh-CN"/>
              </w:rPr>
              <w:t>0-6分</w:t>
            </w:r>
          </w:p>
        </w:tc>
      </w:tr>
      <w:tr w14:paraId="1AE9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61" w:type="pct"/>
            <w:vMerge w:val="continue"/>
            <w:tcBorders>
              <w:left w:val="single" w:color="auto" w:sz="4" w:space="0"/>
              <w:right w:val="single" w:color="auto" w:sz="4" w:space="0"/>
            </w:tcBorders>
            <w:vAlign w:val="center"/>
          </w:tcPr>
          <w:p w14:paraId="74584C88">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478" w:type="pct"/>
            <w:tcBorders>
              <w:top w:val="single" w:color="auto" w:sz="4" w:space="0"/>
              <w:left w:val="single" w:color="auto" w:sz="4" w:space="0"/>
              <w:right w:val="single" w:color="auto" w:sz="4" w:space="0"/>
            </w:tcBorders>
            <w:vAlign w:val="center"/>
          </w:tcPr>
          <w:p w14:paraId="5C793DE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产品质量保障方案</w:t>
            </w:r>
          </w:p>
        </w:tc>
        <w:tc>
          <w:tcPr>
            <w:tcW w:w="3301" w:type="pct"/>
            <w:tcBorders>
              <w:top w:val="single" w:color="auto" w:sz="4" w:space="0"/>
              <w:left w:val="single" w:color="auto" w:sz="4" w:space="0"/>
              <w:right w:val="single" w:color="auto" w:sz="4" w:space="0"/>
            </w:tcBorders>
            <w:shd w:val="clear" w:color="auto" w:fill="auto"/>
            <w:vAlign w:val="center"/>
          </w:tcPr>
          <w:p w14:paraId="7386BC48">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根据招标文件要求及投标人提供的产品质量保障进行综合 评分，至少包含下列内容：1、产品质量保障措施；2、产品追溯措施；3、产品货源保障；4、产品保质期保障措施；</w:t>
            </w:r>
          </w:p>
          <w:p w14:paraId="08D46A7F">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1）</w:t>
            </w:r>
            <w:r>
              <w:rPr>
                <w:rFonts w:hint="eastAsia" w:ascii="宋体" w:hAnsi="宋体" w:eastAsia="宋体" w:cs="宋体"/>
                <w:color w:val="auto"/>
                <w:sz w:val="24"/>
                <w:szCs w:val="24"/>
                <w:highlight w:val="none"/>
                <w:lang w:bidi="zh-CN"/>
              </w:rPr>
              <w:t>对本项目特点和难点理解准确，方案优于本项目采购需 求，完整详细，可行性、实用性、针对性强，得</w:t>
            </w:r>
            <w:r>
              <w:rPr>
                <w:rFonts w:hint="eastAsia" w:ascii="宋体" w:hAnsi="宋体" w:eastAsia="宋体" w:cs="宋体"/>
                <w:color w:val="auto"/>
                <w:sz w:val="24"/>
                <w:szCs w:val="24"/>
                <w:highlight w:val="none"/>
                <w:lang w:val="en-US" w:bidi="zh-CN"/>
              </w:rPr>
              <w:t>7</w:t>
            </w:r>
            <w:r>
              <w:rPr>
                <w:rFonts w:hint="eastAsia" w:ascii="宋体" w:hAnsi="宋体" w:eastAsia="宋体" w:cs="宋体"/>
                <w:color w:val="auto"/>
                <w:sz w:val="24"/>
                <w:szCs w:val="24"/>
                <w:highlight w:val="none"/>
                <w:lang w:bidi="zh-CN"/>
              </w:rPr>
              <w:t>分；</w:t>
            </w:r>
          </w:p>
          <w:p w14:paraId="485594F8">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对本项目特点和难点理解基本准确，方案适合本项目采购需求，完整详细，具有可行性、实用性和针对性，得</w:t>
            </w:r>
            <w:r>
              <w:rPr>
                <w:rFonts w:hint="eastAsia" w:ascii="宋体" w:hAnsi="宋体" w:eastAsia="宋体" w:cs="宋体"/>
                <w:color w:val="auto"/>
                <w:sz w:val="24"/>
                <w:szCs w:val="24"/>
                <w:highlight w:val="none"/>
                <w:lang w:val="en-US" w:eastAsia="zh-CN" w:bidi="zh-CN"/>
              </w:rPr>
              <w:t>5</w:t>
            </w:r>
            <w:r>
              <w:rPr>
                <w:rFonts w:hint="eastAsia" w:ascii="宋体" w:hAnsi="宋体" w:eastAsia="宋体" w:cs="宋体"/>
                <w:color w:val="auto"/>
                <w:sz w:val="24"/>
                <w:szCs w:val="24"/>
                <w:highlight w:val="none"/>
                <w:lang w:bidi="zh-CN"/>
              </w:rPr>
              <w:t>分；</w:t>
            </w:r>
          </w:p>
          <w:p w14:paraId="63174CBF">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 xml:space="preserve">对本项目特点和难点理解有待提升，方案基本适合本项目采购需求，可行性、实用性、针对性有待改善，得 </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bidi="zh-CN"/>
              </w:rPr>
              <w:t>分；</w:t>
            </w:r>
          </w:p>
          <w:p w14:paraId="59F0DF86">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val="en-US" w:eastAsia="zh-CN" w:bidi="zh-CN"/>
              </w:rPr>
              <w:t>上述4个方面任何一方面</w:t>
            </w:r>
            <w:r>
              <w:rPr>
                <w:rFonts w:hint="eastAsia" w:ascii="宋体" w:hAnsi="宋体" w:eastAsia="宋体" w:cs="宋体"/>
                <w:color w:val="auto"/>
                <w:sz w:val="24"/>
                <w:szCs w:val="24"/>
                <w:highlight w:val="none"/>
                <w:lang w:bidi="zh-CN"/>
              </w:rPr>
              <w:t>方案不可行或者未提供</w:t>
            </w:r>
            <w:r>
              <w:rPr>
                <w:rFonts w:hint="eastAsia" w:ascii="宋体" w:hAnsi="宋体" w:eastAsia="宋体" w:cs="宋体"/>
                <w:color w:val="auto"/>
                <w:sz w:val="24"/>
                <w:szCs w:val="24"/>
                <w:highlight w:val="none"/>
                <w:lang w:eastAsia="zh-CN" w:bidi="zh-CN"/>
              </w:rPr>
              <w:t>，</w:t>
            </w:r>
            <w:r>
              <w:rPr>
                <w:rFonts w:hint="eastAsia" w:ascii="宋体" w:hAnsi="宋体" w:eastAsia="宋体" w:cs="宋体"/>
                <w:color w:val="auto"/>
                <w:sz w:val="24"/>
                <w:szCs w:val="24"/>
                <w:highlight w:val="none"/>
                <w:lang w:bidi="zh-CN"/>
              </w:rPr>
              <w:t>不得分。</w:t>
            </w:r>
          </w:p>
        </w:tc>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14:paraId="4141917C">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0-7分</w:t>
            </w:r>
          </w:p>
        </w:tc>
      </w:tr>
      <w:tr w14:paraId="55F3B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61" w:type="pct"/>
            <w:vMerge w:val="continue"/>
            <w:tcBorders>
              <w:left w:val="single" w:color="auto" w:sz="4" w:space="0"/>
              <w:right w:val="single" w:color="auto" w:sz="4" w:space="0"/>
            </w:tcBorders>
            <w:vAlign w:val="center"/>
          </w:tcPr>
          <w:p w14:paraId="5F4088D8">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rPr>
            </w:pPr>
          </w:p>
        </w:tc>
        <w:tc>
          <w:tcPr>
            <w:tcW w:w="478" w:type="pct"/>
            <w:tcBorders>
              <w:top w:val="single" w:color="auto" w:sz="4" w:space="0"/>
              <w:left w:val="single" w:color="auto" w:sz="4" w:space="0"/>
              <w:right w:val="single" w:color="auto" w:sz="4" w:space="0"/>
            </w:tcBorders>
            <w:shd w:val="clear" w:color="auto" w:fill="auto"/>
            <w:vAlign w:val="center"/>
          </w:tcPr>
          <w:p w14:paraId="14AC876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配套支持服务方案</w:t>
            </w:r>
          </w:p>
        </w:tc>
        <w:tc>
          <w:tcPr>
            <w:tcW w:w="3301" w:type="pct"/>
            <w:tcBorders>
              <w:top w:val="single" w:color="auto" w:sz="4" w:space="0"/>
              <w:left w:val="single" w:color="auto" w:sz="4" w:space="0"/>
              <w:right w:val="single" w:color="auto" w:sz="4" w:space="0"/>
            </w:tcBorders>
            <w:shd w:val="clear" w:color="auto" w:fill="auto"/>
            <w:vAlign w:val="center"/>
          </w:tcPr>
          <w:p w14:paraId="531A7DBC">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eastAsia="zh-CN" w:bidi="zh-CN"/>
              </w:rPr>
              <w:t>投</w:t>
            </w:r>
            <w:r>
              <w:rPr>
                <w:rFonts w:hint="eastAsia" w:ascii="宋体" w:hAnsi="宋体" w:eastAsia="宋体" w:cs="宋体"/>
                <w:color w:val="auto"/>
                <w:sz w:val="24"/>
                <w:szCs w:val="24"/>
                <w:highlight w:val="none"/>
                <w:lang w:bidi="zh-CN"/>
              </w:rPr>
              <w:t>标人提供针对本项目的配套</w:t>
            </w:r>
            <w:r>
              <w:rPr>
                <w:rFonts w:hint="eastAsia" w:ascii="宋体" w:hAnsi="宋体" w:eastAsia="宋体" w:cs="宋体"/>
                <w:color w:val="auto"/>
                <w:sz w:val="24"/>
                <w:szCs w:val="24"/>
                <w:highlight w:val="none"/>
                <w:lang w:val="en-US" w:eastAsia="zh-CN" w:bidi="zh-CN"/>
              </w:rPr>
              <w:t>支持</w:t>
            </w:r>
            <w:r>
              <w:rPr>
                <w:rFonts w:hint="eastAsia" w:ascii="宋体" w:hAnsi="宋体" w:eastAsia="宋体" w:cs="宋体"/>
                <w:color w:val="auto"/>
                <w:sz w:val="24"/>
                <w:szCs w:val="24"/>
                <w:highlight w:val="none"/>
                <w:lang w:bidi="zh-CN"/>
              </w:rPr>
              <w:t>服务</w:t>
            </w:r>
            <w:r>
              <w:rPr>
                <w:rFonts w:hint="eastAsia" w:ascii="宋体" w:hAnsi="宋体" w:eastAsia="宋体" w:cs="宋体"/>
                <w:color w:val="auto"/>
                <w:sz w:val="24"/>
                <w:szCs w:val="24"/>
                <w:highlight w:val="none"/>
                <w:lang w:eastAsia="zh-CN" w:bidi="zh-CN"/>
              </w:rPr>
              <w:t>，</w:t>
            </w:r>
            <w:r>
              <w:rPr>
                <w:rFonts w:hint="eastAsia" w:ascii="宋体" w:hAnsi="宋体" w:eastAsia="宋体" w:cs="宋体"/>
                <w:color w:val="auto"/>
                <w:sz w:val="24"/>
                <w:szCs w:val="24"/>
                <w:highlight w:val="none"/>
                <w:lang w:bidi="zh-CN"/>
              </w:rPr>
              <w:t>须有详尽的服务内容、服务能力、措施及相关承诺。</w:t>
            </w:r>
          </w:p>
          <w:p w14:paraId="36404B91">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val="en-US" w:bidi="zh-CN"/>
              </w:rPr>
              <w:t>1）</w:t>
            </w:r>
            <w:r>
              <w:rPr>
                <w:rFonts w:hint="eastAsia" w:ascii="宋体" w:hAnsi="宋体" w:eastAsia="宋体" w:cs="宋体"/>
                <w:color w:val="auto"/>
                <w:sz w:val="24"/>
                <w:szCs w:val="24"/>
                <w:highlight w:val="none"/>
                <w:lang w:bidi="zh-CN"/>
              </w:rPr>
              <w:t>方案内容详实、表述清晰，有具体切实可行的保障措施， 可行性、针对性、实用性强的，得</w:t>
            </w:r>
            <w:r>
              <w:rPr>
                <w:rFonts w:hint="eastAsia" w:ascii="宋体" w:hAnsi="宋体" w:eastAsia="宋体" w:cs="宋体"/>
                <w:color w:val="auto"/>
                <w:sz w:val="24"/>
                <w:szCs w:val="24"/>
                <w:highlight w:val="none"/>
                <w:lang w:val="en-US" w:bidi="zh-CN"/>
              </w:rPr>
              <w:t>7</w:t>
            </w:r>
            <w:r>
              <w:rPr>
                <w:rFonts w:hint="eastAsia" w:ascii="宋体" w:hAnsi="宋体" w:eastAsia="宋体" w:cs="宋体"/>
                <w:color w:val="auto"/>
                <w:sz w:val="24"/>
                <w:szCs w:val="24"/>
                <w:highlight w:val="none"/>
                <w:lang w:bidi="zh-CN"/>
              </w:rPr>
              <w:t>分；</w:t>
            </w:r>
          </w:p>
          <w:p w14:paraId="1ECEAB71">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方案内容完整、表述较清晰，有保障措施，得</w:t>
            </w:r>
            <w:r>
              <w:rPr>
                <w:rFonts w:hint="eastAsia" w:ascii="宋体" w:hAnsi="宋体" w:eastAsia="宋体" w:cs="宋体"/>
                <w:color w:val="auto"/>
                <w:sz w:val="24"/>
                <w:szCs w:val="24"/>
                <w:highlight w:val="none"/>
                <w:lang w:val="en-US" w:eastAsia="zh-CN" w:bidi="zh-CN"/>
              </w:rPr>
              <w:t>5</w:t>
            </w:r>
            <w:r>
              <w:rPr>
                <w:rFonts w:hint="eastAsia" w:ascii="宋体" w:hAnsi="宋体" w:eastAsia="宋体" w:cs="宋体"/>
                <w:color w:val="auto"/>
                <w:sz w:val="24"/>
                <w:szCs w:val="24"/>
                <w:highlight w:val="none"/>
                <w:lang w:bidi="zh-CN"/>
              </w:rPr>
              <w:t>分</w:t>
            </w:r>
            <w:r>
              <w:rPr>
                <w:rFonts w:hint="eastAsia" w:ascii="宋体" w:hAnsi="宋体" w:eastAsia="宋体" w:cs="宋体"/>
                <w:color w:val="auto"/>
                <w:sz w:val="24"/>
                <w:szCs w:val="24"/>
                <w:highlight w:val="none"/>
                <w:lang w:eastAsia="zh-CN" w:bidi="zh-CN"/>
              </w:rPr>
              <w:t>；</w:t>
            </w:r>
          </w:p>
          <w:p w14:paraId="6D66AD5C">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方案内容基本完整， 细节有待进一步细化，得</w:t>
            </w:r>
            <w:r>
              <w:rPr>
                <w:rFonts w:hint="eastAsia" w:ascii="宋体" w:hAnsi="宋体" w:eastAsia="宋体" w:cs="宋体"/>
                <w:color w:val="auto"/>
                <w:sz w:val="24"/>
                <w:szCs w:val="24"/>
                <w:highlight w:val="none"/>
                <w:lang w:val="en-US" w:eastAsia="zh-CN" w:bidi="zh-CN"/>
              </w:rPr>
              <w:t>3</w:t>
            </w:r>
            <w:r>
              <w:rPr>
                <w:rFonts w:hint="eastAsia" w:ascii="宋体" w:hAnsi="宋体" w:eastAsia="宋体" w:cs="宋体"/>
                <w:color w:val="auto"/>
                <w:sz w:val="24"/>
                <w:szCs w:val="24"/>
                <w:highlight w:val="none"/>
                <w:lang w:bidi="zh-CN"/>
              </w:rPr>
              <w:t>分</w:t>
            </w:r>
            <w:r>
              <w:rPr>
                <w:rFonts w:hint="eastAsia" w:ascii="宋体" w:hAnsi="宋体" w:eastAsia="宋体" w:cs="宋体"/>
                <w:color w:val="auto"/>
                <w:sz w:val="24"/>
                <w:szCs w:val="24"/>
                <w:highlight w:val="none"/>
                <w:lang w:eastAsia="zh-CN" w:bidi="zh-CN"/>
              </w:rPr>
              <w:t>；</w:t>
            </w:r>
          </w:p>
          <w:p w14:paraId="6FB0A6B8">
            <w:pPr>
              <w:keepNext w:val="0"/>
              <w:keepLines w:val="0"/>
              <w:pageBreakBefore w:val="0"/>
              <w:widowControl w:val="0"/>
              <w:kinsoku/>
              <w:wordWrap w:val="0"/>
              <w:overflowPunct/>
              <w:topLinePunct w:val="0"/>
              <w:autoSpaceDE/>
              <w:autoSpaceDN/>
              <w:bidi w:val="0"/>
              <w:adjustRightInd/>
              <w:snapToGrid/>
              <w:spacing w:line="440" w:lineRule="exact"/>
              <w:jc w:val="left"/>
              <w:textAlignment w:val="auto"/>
              <w:outlineLvl w:val="9"/>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bidi="zh-CN"/>
              </w:rPr>
              <w:t>未提供相关内容或方案不可行的得</w:t>
            </w:r>
            <w:r>
              <w:rPr>
                <w:rFonts w:hint="eastAsia" w:ascii="宋体" w:hAnsi="宋体" w:eastAsia="宋体" w:cs="宋体"/>
                <w:color w:val="auto"/>
                <w:sz w:val="24"/>
                <w:szCs w:val="24"/>
                <w:highlight w:val="none"/>
                <w:lang w:val="en-US" w:eastAsia="zh-CN" w:bidi="zh-CN"/>
              </w:rPr>
              <w:t>0</w:t>
            </w:r>
            <w:r>
              <w:rPr>
                <w:rFonts w:hint="eastAsia" w:ascii="宋体" w:hAnsi="宋体" w:eastAsia="宋体" w:cs="宋体"/>
                <w:color w:val="auto"/>
                <w:sz w:val="24"/>
                <w:szCs w:val="24"/>
                <w:highlight w:val="none"/>
                <w:lang w:bidi="zh-CN"/>
              </w:rPr>
              <w:t>分。</w:t>
            </w:r>
          </w:p>
        </w:tc>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14:paraId="687F88EA">
            <w:pPr>
              <w:keepNext w:val="0"/>
              <w:keepLines w:val="0"/>
              <w:pageBreakBefore w:val="0"/>
              <w:widowControl w:val="0"/>
              <w:wordWrap w:val="0"/>
              <w:topLinePunct w:val="0"/>
              <w:bidi w:val="0"/>
              <w:spacing w:line="500" w:lineRule="exact"/>
              <w:jc w:val="center"/>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0-7分</w:t>
            </w:r>
          </w:p>
        </w:tc>
      </w:tr>
      <w:tr w14:paraId="33E00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561" w:type="pct"/>
            <w:tcBorders>
              <w:left w:val="single" w:color="auto" w:sz="4" w:space="0"/>
              <w:right w:val="single" w:color="auto" w:sz="4" w:space="0"/>
            </w:tcBorders>
            <w:vAlign w:val="center"/>
          </w:tcPr>
          <w:p w14:paraId="6846161E">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价格分</w:t>
            </w:r>
          </w:p>
          <w:p w14:paraId="63CB6E3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lang w:val="en-US" w:eastAsia="zh-CN"/>
              </w:rPr>
              <w:t>30</w:t>
            </w:r>
            <w:r>
              <w:rPr>
                <w:rFonts w:hint="eastAsia" w:ascii="宋体" w:hAnsi="宋体" w:eastAsia="宋体" w:cs="宋体"/>
                <w:b/>
                <w:bCs/>
                <w:color w:val="auto"/>
                <w:sz w:val="24"/>
                <w:szCs w:val="24"/>
                <w:highlight w:val="none"/>
              </w:rPr>
              <w:t>分）</w:t>
            </w:r>
          </w:p>
        </w:tc>
        <w:tc>
          <w:tcPr>
            <w:tcW w:w="4438" w:type="pct"/>
            <w:gridSpan w:val="3"/>
            <w:tcBorders>
              <w:top w:val="single" w:color="auto" w:sz="4" w:space="0"/>
              <w:left w:val="single" w:color="auto" w:sz="4" w:space="0"/>
              <w:bottom w:val="single" w:color="auto" w:sz="4" w:space="0"/>
              <w:right w:val="single" w:color="auto" w:sz="4" w:space="0"/>
            </w:tcBorders>
            <w:vAlign w:val="center"/>
          </w:tcPr>
          <w:p w14:paraId="71AFD2BD">
            <w:pPr>
              <w:keepNext w:val="0"/>
              <w:keepLines w:val="0"/>
              <w:pageBreakBefore w:val="0"/>
              <w:widowControl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价格分统一采用低价优先法，即满足招标文件要求且投标价格最低的投标报价为评标基准价，其价格分为满分</w:t>
            </w:r>
            <w:r>
              <w:rPr>
                <w:rFonts w:hint="eastAsia" w:ascii="宋体" w:hAnsi="宋体" w:eastAsia="宋体" w:cs="宋体"/>
                <w:color w:val="auto"/>
                <w:sz w:val="24"/>
                <w:szCs w:val="24"/>
                <w:highlight w:val="none"/>
                <w:lang w:val="en-US" w:eastAsia="zh-CN" w:bidi="zh-CN"/>
              </w:rPr>
              <w:t>30</w:t>
            </w:r>
            <w:r>
              <w:rPr>
                <w:rFonts w:hint="eastAsia" w:ascii="宋体" w:hAnsi="宋体" w:eastAsia="宋体" w:cs="宋体"/>
                <w:color w:val="auto"/>
                <w:sz w:val="24"/>
                <w:szCs w:val="24"/>
                <w:highlight w:val="none"/>
                <w:lang w:bidi="zh-CN"/>
              </w:rPr>
              <w:t>分。其他投标人的价格分统一按照下列公式计算：</w:t>
            </w:r>
          </w:p>
          <w:p w14:paraId="3AAB3E4F">
            <w:pPr>
              <w:keepNext w:val="0"/>
              <w:keepLines w:val="0"/>
              <w:pageBreakBefore w:val="0"/>
              <w:widowControl w:val="0"/>
              <w:kinsoku/>
              <w:wordWrap w:val="0"/>
              <w:overflowPunct/>
              <w:topLinePunct w:val="0"/>
              <w:autoSpaceDE/>
              <w:autoSpaceDN/>
              <w:bidi w:val="0"/>
              <w:adjustRightInd/>
              <w:snapToGrid/>
              <w:spacing w:line="440" w:lineRule="exact"/>
              <w:textAlignment w:val="auto"/>
              <w:outlineLvl w:val="9"/>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投标报价得分＝（评标基准价/投标报价）×</w:t>
            </w:r>
            <w:r>
              <w:rPr>
                <w:rFonts w:hint="eastAsia" w:ascii="宋体" w:hAnsi="宋体" w:eastAsia="宋体" w:cs="宋体"/>
                <w:color w:val="auto"/>
                <w:sz w:val="24"/>
                <w:szCs w:val="24"/>
                <w:highlight w:val="none"/>
                <w:lang w:val="en-US" w:eastAsia="zh-CN" w:bidi="zh-CN"/>
              </w:rPr>
              <w:t>30</w:t>
            </w:r>
            <w:r>
              <w:rPr>
                <w:rFonts w:hint="eastAsia" w:ascii="宋体" w:hAnsi="宋体" w:eastAsia="宋体" w:cs="宋体"/>
                <w:color w:val="auto"/>
                <w:sz w:val="24"/>
                <w:szCs w:val="24"/>
                <w:highlight w:val="none"/>
                <w:lang w:bidi="zh-CN"/>
              </w:rPr>
              <w:t>％×100</w:t>
            </w:r>
          </w:p>
        </w:tc>
      </w:tr>
    </w:tbl>
    <w:p w14:paraId="72037C7E">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0ACBDBB2">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49B8011F">
      <w:pPr>
        <w:keepNext w:val="0"/>
        <w:keepLines w:val="0"/>
        <w:pageBreakBefore w:val="0"/>
        <w:widowControl w:val="0"/>
        <w:kinsoku/>
        <w:overflowPunct/>
        <w:topLinePunct w:val="0"/>
        <w:autoSpaceDE/>
        <w:autoSpaceDN/>
        <w:bidi w:val="0"/>
        <w:adjustRightInd/>
        <w:snapToGrid/>
        <w:spacing w:line="440" w:lineRule="exact"/>
        <w:ind w:firstLine="435"/>
        <w:textAlignment w:val="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4074364C">
      <w:pPr>
        <w:spacing w:line="360" w:lineRule="auto"/>
        <w:ind w:firstLine="435"/>
        <w:outlineLvl w:val="9"/>
        <w:rPr>
          <w:rFonts w:hint="eastAsia" w:asciiTheme="minorEastAsia" w:hAnsiTheme="minorEastAsia" w:eastAsiaTheme="minorEastAsia"/>
          <w:color w:val="auto"/>
          <w:sz w:val="24"/>
          <w:highlight w:val="none"/>
        </w:rPr>
      </w:pPr>
    </w:p>
    <w:p w14:paraId="6DB3DB52">
      <w:pPr>
        <w:spacing w:line="360" w:lineRule="auto"/>
        <w:ind w:firstLine="435"/>
        <w:rPr>
          <w:rFonts w:hint="eastAsia" w:asciiTheme="minorEastAsia" w:hAnsiTheme="minorEastAsia" w:eastAsiaTheme="minorEastAsia"/>
          <w:color w:val="auto"/>
          <w:sz w:val="24"/>
          <w:highlight w:val="none"/>
        </w:rPr>
      </w:pPr>
    </w:p>
    <w:p w14:paraId="4979E0AA">
      <w:pPr>
        <w:spacing w:line="360" w:lineRule="auto"/>
        <w:ind w:firstLine="435"/>
        <w:rPr>
          <w:rFonts w:hint="eastAsia" w:asciiTheme="minorEastAsia" w:hAnsiTheme="minorEastAsia" w:eastAsiaTheme="minorEastAsia"/>
          <w:color w:val="auto"/>
          <w:sz w:val="24"/>
          <w:highlight w:val="none"/>
        </w:rPr>
      </w:pPr>
    </w:p>
    <w:p w14:paraId="4C13CA0A">
      <w:pPr>
        <w:pStyle w:val="10"/>
        <w:outlineLvl w:val="0"/>
        <w:rPr>
          <w:rFonts w:hint="eastAsia"/>
          <w:color w:val="auto"/>
          <w:highlight w:val="none"/>
        </w:rPr>
      </w:pPr>
    </w:p>
    <w:p w14:paraId="28D89031">
      <w:pPr>
        <w:rPr>
          <w:rFonts w:hint="eastAsia"/>
          <w:color w:val="auto"/>
          <w:highlight w:val="none"/>
        </w:rPr>
      </w:pPr>
    </w:p>
    <w:p w14:paraId="5ADADDCE">
      <w:pPr>
        <w:pStyle w:val="26"/>
        <w:rPr>
          <w:rFonts w:hint="eastAsia"/>
          <w:color w:val="auto"/>
          <w:highlight w:val="none"/>
        </w:rPr>
      </w:pPr>
    </w:p>
    <w:p w14:paraId="065EB8AD">
      <w:pPr>
        <w:pStyle w:val="26"/>
        <w:rPr>
          <w:rFonts w:hint="eastAsia"/>
          <w:color w:val="auto"/>
          <w:highlight w:val="none"/>
        </w:rPr>
      </w:pPr>
    </w:p>
    <w:p w14:paraId="1BA67DC5">
      <w:pPr>
        <w:pStyle w:val="26"/>
        <w:rPr>
          <w:rFonts w:hint="eastAsia"/>
          <w:color w:val="auto"/>
          <w:highlight w:val="none"/>
        </w:rPr>
      </w:pPr>
    </w:p>
    <w:p w14:paraId="79FCE1AF">
      <w:pPr>
        <w:pStyle w:val="26"/>
        <w:rPr>
          <w:rFonts w:hint="eastAsia"/>
          <w:color w:val="auto"/>
          <w:highlight w:val="none"/>
        </w:rPr>
      </w:pPr>
    </w:p>
    <w:p w14:paraId="395E016E">
      <w:pPr>
        <w:pStyle w:val="26"/>
        <w:rPr>
          <w:rFonts w:hint="eastAsia"/>
          <w:color w:val="auto"/>
          <w:highlight w:val="none"/>
        </w:rPr>
      </w:pPr>
    </w:p>
    <w:p w14:paraId="6B766E97">
      <w:pPr>
        <w:pStyle w:val="26"/>
        <w:rPr>
          <w:rFonts w:hint="eastAsia"/>
          <w:color w:val="auto"/>
          <w:highlight w:val="none"/>
        </w:rPr>
      </w:pPr>
    </w:p>
    <w:p w14:paraId="4E4FD164">
      <w:pPr>
        <w:pStyle w:val="26"/>
        <w:rPr>
          <w:rFonts w:hint="eastAsia"/>
          <w:color w:val="auto"/>
          <w:highlight w:val="none"/>
        </w:rPr>
      </w:pPr>
    </w:p>
    <w:p w14:paraId="061F6165">
      <w:pPr>
        <w:pStyle w:val="26"/>
        <w:rPr>
          <w:rFonts w:hint="eastAsia"/>
          <w:color w:val="auto"/>
          <w:highlight w:val="none"/>
        </w:rPr>
      </w:pPr>
    </w:p>
    <w:p w14:paraId="573901CE">
      <w:pPr>
        <w:pStyle w:val="26"/>
        <w:rPr>
          <w:rFonts w:hint="eastAsia"/>
          <w:color w:val="auto"/>
          <w:highlight w:val="none"/>
        </w:rPr>
      </w:pPr>
    </w:p>
    <w:p w14:paraId="51B9F683">
      <w:pPr>
        <w:pStyle w:val="26"/>
        <w:rPr>
          <w:rFonts w:hint="eastAsia"/>
          <w:color w:val="auto"/>
          <w:highlight w:val="none"/>
        </w:rPr>
      </w:pPr>
    </w:p>
    <w:p w14:paraId="30AF83E4">
      <w:pPr>
        <w:pStyle w:val="26"/>
        <w:rPr>
          <w:rFonts w:hint="eastAsia"/>
          <w:color w:val="auto"/>
          <w:highlight w:val="none"/>
        </w:rPr>
      </w:pPr>
    </w:p>
    <w:p w14:paraId="6701A3FC">
      <w:pPr>
        <w:pStyle w:val="26"/>
        <w:rPr>
          <w:rFonts w:hint="eastAsia"/>
          <w:color w:val="auto"/>
          <w:highlight w:val="none"/>
        </w:rPr>
      </w:pPr>
    </w:p>
    <w:p w14:paraId="3DAF2FAB">
      <w:pPr>
        <w:pStyle w:val="26"/>
        <w:rPr>
          <w:rFonts w:hint="eastAsia"/>
          <w:color w:val="auto"/>
          <w:highlight w:val="none"/>
        </w:rPr>
      </w:pPr>
    </w:p>
    <w:p w14:paraId="7B2D9D78">
      <w:pPr>
        <w:pStyle w:val="26"/>
        <w:rPr>
          <w:rFonts w:hint="eastAsia"/>
          <w:color w:val="auto"/>
          <w:highlight w:val="none"/>
        </w:rPr>
      </w:pPr>
    </w:p>
    <w:p w14:paraId="75BC1B6D">
      <w:pPr>
        <w:pStyle w:val="26"/>
        <w:rPr>
          <w:rFonts w:hint="eastAsia"/>
          <w:color w:val="auto"/>
          <w:highlight w:val="none"/>
        </w:rPr>
      </w:pPr>
    </w:p>
    <w:p w14:paraId="2216F826">
      <w:pPr>
        <w:pStyle w:val="26"/>
        <w:rPr>
          <w:rFonts w:hint="eastAsia"/>
          <w:color w:val="auto"/>
          <w:highlight w:val="none"/>
        </w:rPr>
      </w:pPr>
    </w:p>
    <w:p w14:paraId="06BFEF85">
      <w:pPr>
        <w:pStyle w:val="26"/>
        <w:rPr>
          <w:rFonts w:hint="eastAsia"/>
          <w:color w:val="auto"/>
          <w:highlight w:val="none"/>
        </w:rPr>
      </w:pPr>
    </w:p>
    <w:p w14:paraId="3E9982E1">
      <w:pPr>
        <w:widowControl/>
        <w:numPr>
          <w:ilvl w:val="0"/>
          <w:numId w:val="0"/>
        </w:numPr>
        <w:jc w:val="center"/>
        <w:outlineLvl w:val="0"/>
        <w:rPr>
          <w:rFonts w:asciiTheme="minorEastAsia" w:hAnsiTheme="minorEastAsia" w:eastAsiaTheme="minorEastAsia"/>
          <w:b/>
          <w:color w:val="auto"/>
          <w:sz w:val="28"/>
          <w:highlight w:val="none"/>
        </w:rPr>
      </w:pPr>
      <w:bookmarkStart w:id="57" w:name="_Toc31314"/>
      <w:r>
        <w:rPr>
          <w:rFonts w:hint="eastAsia" w:cs="@仿宋_GB2312" w:asciiTheme="minorEastAsia" w:hAnsiTheme="minorEastAsia" w:eastAsiaTheme="minorEastAsia"/>
          <w:b/>
          <w:color w:val="auto"/>
          <w:kern w:val="2"/>
          <w:sz w:val="28"/>
          <w:highlight w:val="none"/>
          <w:lang w:val="en-US" w:eastAsia="zh-CN" w:bidi="ar-SA"/>
        </w:rPr>
        <w:t>第五章</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政府采购合同</w:t>
      </w:r>
      <w:bookmarkEnd w:id="57"/>
    </w:p>
    <w:p w14:paraId="76110EF8">
      <w:pPr>
        <w:widowControl/>
        <w:numPr>
          <w:ilvl w:val="0"/>
          <w:numId w:val="0"/>
        </w:numPr>
        <w:jc w:val="center"/>
        <w:rPr>
          <w:rFonts w:hint="eastAsia" w:asciiTheme="minorEastAsia" w:hAnsiTheme="minorEastAsia" w:eastAsiaTheme="minorEastAsia"/>
          <w:b/>
          <w:color w:val="auto"/>
          <w:sz w:val="28"/>
          <w:highlight w:val="none"/>
        </w:rPr>
      </w:pPr>
    </w:p>
    <w:p w14:paraId="29357B18">
      <w:pPr>
        <w:widowControl/>
        <w:numPr>
          <w:ilvl w:val="0"/>
          <w:numId w:val="0"/>
        </w:numPr>
        <w:jc w:val="center"/>
        <w:rPr>
          <w:rFonts w:hint="eastAsia" w:asciiTheme="minorEastAsia" w:hAnsiTheme="minorEastAsia" w:eastAsiaTheme="minorEastAsia"/>
          <w:b/>
          <w:color w:val="auto"/>
          <w:sz w:val="28"/>
          <w:highlight w:val="none"/>
        </w:rPr>
      </w:pPr>
    </w:p>
    <w:p w14:paraId="71A785C1">
      <w:pPr>
        <w:widowControl/>
        <w:numPr>
          <w:ilvl w:val="0"/>
          <w:numId w:val="0"/>
        </w:numPr>
        <w:jc w:val="center"/>
        <w:rPr>
          <w:rFonts w:hint="eastAsia" w:asciiTheme="minorEastAsia" w:hAnsiTheme="minorEastAsia" w:eastAsiaTheme="minorEastAsia"/>
          <w:b/>
          <w:color w:val="auto"/>
          <w:sz w:val="28"/>
          <w:highlight w:val="none"/>
        </w:rPr>
      </w:pPr>
    </w:p>
    <w:p w14:paraId="47F94323">
      <w:pPr>
        <w:pStyle w:val="9"/>
        <w:spacing w:after="0" w:line="360" w:lineRule="auto"/>
        <w:jc w:val="center"/>
        <w:outlineLvl w:val="9"/>
        <w:rPr>
          <w:rFonts w:hint="default" w:ascii="宋体" w:hAnsi="宋体" w:eastAsia="宋体" w:cs="宋体"/>
          <w:b/>
          <w:bCs/>
          <w:color w:val="auto"/>
          <w:spacing w:val="-20"/>
          <w:kern w:val="44"/>
          <w:sz w:val="30"/>
          <w:szCs w:val="30"/>
          <w:highlight w:val="none"/>
          <w:lang w:val="en-US" w:eastAsia="zh-CN"/>
        </w:rPr>
      </w:pPr>
      <w:r>
        <w:rPr>
          <w:rFonts w:hint="eastAsia" w:ascii="宋体" w:hAnsi="宋体" w:eastAsia="宋体" w:cs="宋体"/>
          <w:b/>
          <w:bCs/>
          <w:color w:val="auto"/>
          <w:spacing w:val="-20"/>
          <w:kern w:val="44"/>
          <w:sz w:val="30"/>
          <w:szCs w:val="30"/>
          <w:highlight w:val="none"/>
          <w:lang w:val="en-US" w:eastAsia="zh-CN"/>
        </w:rPr>
        <w:t>（此格式合格仅供参考）</w:t>
      </w:r>
    </w:p>
    <w:p w14:paraId="35B51E81">
      <w:pPr>
        <w:pStyle w:val="9"/>
        <w:spacing w:after="0" w:line="360" w:lineRule="auto"/>
        <w:jc w:val="center"/>
        <w:outlineLvl w:val="9"/>
        <w:rPr>
          <w:rFonts w:hint="eastAsia" w:ascii="宋体" w:hAnsi="宋体" w:eastAsia="宋体" w:cs="宋体"/>
          <w:b/>
          <w:bCs/>
          <w:color w:val="auto"/>
          <w:spacing w:val="-20"/>
          <w:kern w:val="44"/>
          <w:sz w:val="24"/>
          <w:highlight w:val="none"/>
        </w:rPr>
      </w:pPr>
    </w:p>
    <w:p w14:paraId="5D8504E7">
      <w:pPr>
        <w:pStyle w:val="9"/>
        <w:spacing w:after="0" w:line="360" w:lineRule="auto"/>
        <w:jc w:val="center"/>
        <w:outlineLvl w:val="9"/>
        <w:rPr>
          <w:rFonts w:hint="eastAsia" w:ascii="宋体" w:hAnsi="宋体" w:eastAsia="宋体" w:cs="宋体"/>
          <w:b/>
          <w:bCs/>
          <w:color w:val="auto"/>
          <w:spacing w:val="-20"/>
          <w:kern w:val="44"/>
          <w:sz w:val="24"/>
          <w:highlight w:val="none"/>
        </w:rPr>
      </w:pPr>
    </w:p>
    <w:p w14:paraId="5319F98B">
      <w:pPr>
        <w:pStyle w:val="9"/>
        <w:spacing w:after="0" w:line="360" w:lineRule="auto"/>
        <w:jc w:val="center"/>
        <w:outlineLvl w:val="9"/>
        <w:rPr>
          <w:rFonts w:hint="eastAsia" w:ascii="宋体" w:hAnsi="宋体" w:eastAsia="宋体" w:cs="宋体"/>
          <w:b/>
          <w:bCs/>
          <w:color w:val="auto"/>
          <w:spacing w:val="-20"/>
          <w:kern w:val="44"/>
          <w:sz w:val="24"/>
          <w:highlight w:val="none"/>
        </w:rPr>
      </w:pPr>
    </w:p>
    <w:p w14:paraId="26872B5B">
      <w:pPr>
        <w:pStyle w:val="9"/>
        <w:spacing w:after="0" w:line="360" w:lineRule="auto"/>
        <w:jc w:val="center"/>
        <w:outlineLvl w:val="9"/>
        <w:rPr>
          <w:rFonts w:hint="eastAsia" w:ascii="宋体" w:hAnsi="宋体" w:eastAsia="宋体" w:cs="宋体"/>
          <w:b/>
          <w:bCs/>
          <w:color w:val="auto"/>
          <w:spacing w:val="-20"/>
          <w:kern w:val="44"/>
          <w:sz w:val="24"/>
          <w:highlight w:val="none"/>
        </w:rPr>
      </w:pPr>
    </w:p>
    <w:p w14:paraId="2A96FE14">
      <w:pPr>
        <w:spacing w:line="360" w:lineRule="auto"/>
        <w:outlineLvl w:val="9"/>
        <w:rPr>
          <w:rFonts w:hint="eastAsia" w:ascii="宋体" w:hAnsi="宋体" w:eastAsia="宋体" w:cs="宋体"/>
          <w:b/>
          <w:bCs/>
          <w:color w:val="auto"/>
          <w:spacing w:val="-20"/>
          <w:kern w:val="44"/>
          <w:sz w:val="24"/>
          <w:szCs w:val="24"/>
          <w:highlight w:val="none"/>
        </w:rPr>
      </w:pPr>
    </w:p>
    <w:p w14:paraId="7268F44B">
      <w:pPr>
        <w:pStyle w:val="9"/>
        <w:outlineLvl w:val="9"/>
        <w:rPr>
          <w:rFonts w:hint="eastAsia" w:ascii="宋体" w:hAnsi="宋体" w:eastAsia="宋体" w:cs="宋体"/>
          <w:b/>
          <w:bCs/>
          <w:color w:val="auto"/>
          <w:spacing w:val="-20"/>
          <w:kern w:val="44"/>
          <w:sz w:val="24"/>
          <w:highlight w:val="none"/>
        </w:rPr>
      </w:pPr>
    </w:p>
    <w:p w14:paraId="3333A1FA">
      <w:pPr>
        <w:pStyle w:val="9"/>
        <w:outlineLvl w:val="9"/>
        <w:rPr>
          <w:rFonts w:hint="eastAsia" w:ascii="宋体" w:hAnsi="宋体" w:eastAsia="宋体" w:cs="宋体"/>
          <w:b/>
          <w:bCs/>
          <w:color w:val="auto"/>
          <w:spacing w:val="-20"/>
          <w:kern w:val="44"/>
          <w:sz w:val="24"/>
          <w:highlight w:val="none"/>
        </w:rPr>
      </w:pPr>
    </w:p>
    <w:p w14:paraId="5ED9C677">
      <w:pPr>
        <w:spacing w:line="360" w:lineRule="auto"/>
        <w:outlineLvl w:val="9"/>
        <w:rPr>
          <w:rFonts w:hint="eastAsia" w:ascii="宋体" w:hAnsi="宋体" w:eastAsia="宋体" w:cs="宋体"/>
          <w:b/>
          <w:bCs/>
          <w:color w:val="auto"/>
          <w:spacing w:val="-20"/>
          <w:kern w:val="44"/>
          <w:sz w:val="24"/>
          <w:szCs w:val="24"/>
          <w:highlight w:val="none"/>
        </w:rPr>
      </w:pPr>
    </w:p>
    <w:p w14:paraId="639FAA7B">
      <w:pPr>
        <w:pStyle w:val="9"/>
        <w:spacing w:line="360" w:lineRule="auto"/>
        <w:outlineLvl w:val="9"/>
        <w:rPr>
          <w:rFonts w:hint="eastAsia"/>
          <w:color w:val="auto"/>
          <w:highlight w:val="none"/>
        </w:rPr>
      </w:pPr>
    </w:p>
    <w:p w14:paraId="7F5C160F">
      <w:pPr>
        <w:spacing w:line="360" w:lineRule="auto"/>
        <w:outlineLvl w:val="9"/>
        <w:rPr>
          <w:rFonts w:hint="eastAsia" w:ascii="宋体" w:hAnsi="宋体" w:eastAsia="宋体" w:cs="宋体"/>
          <w:b/>
          <w:bCs/>
          <w:color w:val="auto"/>
          <w:spacing w:val="-20"/>
          <w:kern w:val="44"/>
          <w:sz w:val="24"/>
          <w:szCs w:val="24"/>
          <w:highlight w:val="none"/>
        </w:rPr>
      </w:pPr>
    </w:p>
    <w:p w14:paraId="0AC73470">
      <w:pPr>
        <w:spacing w:line="360" w:lineRule="auto"/>
        <w:ind w:left="420" w:leftChars="200"/>
        <w:outlineLvl w:val="9"/>
        <w:rPr>
          <w:rFonts w:hint="eastAsia" w:ascii="宋体" w:hAnsi="宋体" w:eastAsia="宋体" w:cs="Times New Roman"/>
          <w:i/>
          <w:iCs/>
          <w:color w:val="auto"/>
          <w:sz w:val="24"/>
          <w:szCs w:val="24"/>
          <w:highlight w:val="none"/>
          <w:lang w:eastAsia="zh-CN"/>
        </w:rPr>
      </w:pPr>
      <w:r>
        <w:rPr>
          <w:rFonts w:hint="eastAsia" w:ascii="宋体" w:hAnsi="宋体" w:eastAsia="宋体" w:cs="宋体"/>
          <w:color w:val="auto"/>
          <w:kern w:val="0"/>
          <w:sz w:val="24"/>
          <w:szCs w:val="24"/>
          <w:highlight w:val="none"/>
        </w:rPr>
        <w:t>项目名称：</w:t>
      </w:r>
      <w:r>
        <w:rPr>
          <w:rFonts w:hint="eastAsia" w:ascii="宋体" w:hAnsi="宋体" w:eastAsia="宋体" w:cs="宋体"/>
          <w:color w:val="auto"/>
          <w:sz w:val="24"/>
          <w:szCs w:val="24"/>
          <w:highlight w:val="none"/>
          <w:u w:val="single"/>
          <w:lang w:eastAsia="zh-CN"/>
        </w:rPr>
        <w:t>滁州市第一人民医院肠内营养制剂采购项目（三次）</w:t>
      </w:r>
    </w:p>
    <w:p w14:paraId="17337140">
      <w:pPr>
        <w:spacing w:line="360" w:lineRule="auto"/>
        <w:ind w:left="420" w:leftChars="200"/>
        <w:outlineLvl w:val="9"/>
        <w:rPr>
          <w:rFonts w:hint="eastAsia" w:eastAsia="宋体"/>
          <w:color w:val="auto"/>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eastAsia="zh-CN"/>
        </w:rPr>
        <w:t>CZYY-2026-20</w:t>
      </w:r>
      <w:r>
        <w:rPr>
          <w:rFonts w:hint="eastAsia" w:ascii="宋体" w:hAnsi="宋体" w:eastAsia="宋体" w:cs="宋体"/>
          <w:color w:val="auto"/>
          <w:sz w:val="24"/>
          <w:szCs w:val="24"/>
          <w:highlight w:val="none"/>
          <w:u w:val="single"/>
          <w:lang w:val="en-US" w:eastAsia="zh-CN"/>
        </w:rPr>
        <w:t xml:space="preserve"> </w:t>
      </w:r>
    </w:p>
    <w:p w14:paraId="2B8C5F72">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w:t>
      </w:r>
    </w:p>
    <w:p w14:paraId="43365EEC">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甲方（采购人）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滁州市第一人民医院</w:t>
      </w:r>
    </w:p>
    <w:p w14:paraId="17E45AA7">
      <w:pPr>
        <w:spacing w:line="360" w:lineRule="auto"/>
        <w:ind w:left="420" w:leftChars="200"/>
        <w:outlineLvl w:val="9"/>
        <w:rPr>
          <w:rFonts w:hint="eastAsia" w:ascii="宋体" w:hAnsi="宋体" w:eastAsia="宋体" w:cs="宋体"/>
          <w:color w:val="auto"/>
          <w:sz w:val="24"/>
          <w:szCs w:val="24"/>
          <w:highlight w:val="none"/>
          <w:u w:val="single"/>
        </w:rPr>
      </w:pPr>
      <w:r>
        <w:rPr>
          <w:rFonts w:hint="eastAsia" w:ascii="宋体" w:hAnsi="宋体" w:eastAsia="宋体" w:cs="Times New Roman"/>
          <w:color w:val="auto"/>
          <w:sz w:val="24"/>
          <w:szCs w:val="24"/>
          <w:highlight w:val="none"/>
        </w:rPr>
        <w:t>乙方（中标人）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2E76871F">
      <w:pPr>
        <w:spacing w:line="360" w:lineRule="auto"/>
        <w:ind w:left="420" w:left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p>
    <w:p w14:paraId="142A6A8F">
      <w:pPr>
        <w:spacing w:line="360" w:lineRule="auto"/>
        <w:outlineLvl w:val="9"/>
        <w:rPr>
          <w:rFonts w:hint="eastAsia" w:ascii="宋体" w:hAnsi="宋体" w:eastAsia="宋体" w:cs="宋体"/>
          <w:color w:val="auto"/>
          <w:sz w:val="24"/>
          <w:szCs w:val="24"/>
          <w:highlight w:val="none"/>
        </w:rPr>
      </w:pPr>
    </w:p>
    <w:p w14:paraId="3A46AF90">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72701B79">
      <w:pPr>
        <w:spacing w:line="360" w:lineRule="auto"/>
        <w:ind w:firstLine="480" w:firstLineChars="200"/>
        <w:outlineLvl w:val="9"/>
        <w:rPr>
          <w:rFonts w:hint="eastAsia" w:ascii="宋体" w:hAnsi="宋体" w:eastAsia="宋体" w:cs="宋体"/>
          <w:color w:val="auto"/>
          <w:sz w:val="24"/>
          <w:szCs w:val="24"/>
          <w:highlight w:val="none"/>
        </w:rPr>
        <w:sectPr>
          <w:pgSz w:w="11906" w:h="16838"/>
          <w:pgMar w:top="1440" w:right="1800" w:bottom="1440" w:left="1800" w:header="851" w:footer="992" w:gutter="0"/>
          <w:pgNumType w:fmt="decimal"/>
          <w:cols w:space="425" w:num="1"/>
          <w:docGrid w:type="lines" w:linePitch="312" w:charSpace="0"/>
        </w:sectPr>
      </w:pPr>
    </w:p>
    <w:p w14:paraId="15D458BF">
      <w:pPr>
        <w:spacing w:line="360" w:lineRule="auto"/>
        <w:jc w:val="center"/>
        <w:outlineLvl w:val="9"/>
        <w:rPr>
          <w:rFonts w:hint="eastAsia" w:ascii="宋体" w:hAnsi="宋体" w:eastAsia="宋体"/>
          <w:b/>
          <w:color w:val="auto"/>
          <w:sz w:val="24"/>
          <w:highlight w:val="none"/>
        </w:rPr>
      </w:pPr>
      <w:bookmarkStart w:id="58" w:name="_Toc22209"/>
      <w:r>
        <w:rPr>
          <w:rFonts w:hint="eastAsia" w:ascii="宋体" w:hAnsi="宋体" w:eastAsia="宋体"/>
          <w:b/>
          <w:color w:val="auto"/>
          <w:sz w:val="24"/>
          <w:highlight w:val="none"/>
        </w:rPr>
        <w:t>第一节 政府采购合同协议书</w:t>
      </w:r>
      <w:bookmarkEnd w:id="58"/>
    </w:p>
    <w:p w14:paraId="0E5D5595">
      <w:pPr>
        <w:adjustRightInd w:val="0"/>
        <w:snapToGrid w:val="0"/>
        <w:spacing w:line="360" w:lineRule="auto"/>
        <w:outlineLvl w:val="9"/>
        <w:rPr>
          <w:rFonts w:hint="eastAsia" w:ascii="宋体" w:hAnsi="宋体" w:eastAsia="宋体" w:cs="宋体"/>
          <w:color w:val="auto"/>
          <w:sz w:val="24"/>
          <w:szCs w:val="24"/>
          <w:highlight w:val="none"/>
        </w:rPr>
      </w:pPr>
    </w:p>
    <w:p w14:paraId="2DA8DF77">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甲方（全称）：</w:t>
      </w:r>
      <w:r>
        <w:rPr>
          <w:rFonts w:hint="eastAsia" w:ascii="宋体" w:hAnsi="宋体" w:eastAsia="宋体" w:cs="宋体"/>
          <w:color w:val="auto"/>
          <w:sz w:val="24"/>
          <w:szCs w:val="24"/>
          <w:highlight w:val="none"/>
          <w:u w:val="single"/>
        </w:rPr>
        <w:t>滁州市第一人民医院</w:t>
      </w:r>
    </w:p>
    <w:p w14:paraId="4291A3C2">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w:t>
      </w:r>
    </w:p>
    <w:p w14:paraId="684426E9">
      <w:pPr>
        <w:pStyle w:val="11"/>
        <w:keepNext w:val="0"/>
        <w:keepLines w:val="0"/>
        <w:pageBreakBefore w:val="0"/>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依据《中华人民共和国民法典》、《中华人民共和国政府采购法》等有关的法律法规，以及本采购项目的招标等采购文件、乙方的《投标（响应）文件》及《中标（成交）通知书》，甲乙双方同意签订本合同。具体情况及要求如下：     </w:t>
      </w:r>
    </w:p>
    <w:p w14:paraId="1995A5E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项目信息</w:t>
      </w:r>
    </w:p>
    <w:p w14:paraId="1D09EF3A">
      <w:pPr>
        <w:pStyle w:val="11"/>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lang w:eastAsia="zh-CN"/>
        </w:rPr>
        <w:t>滁州市第一人民医院肠内营养制剂采购项目（三次）</w:t>
      </w:r>
      <w:r>
        <w:rPr>
          <w:rFonts w:hint="eastAsia" w:ascii="宋体" w:hAnsi="宋体" w:eastAsia="宋体" w:cs="宋体"/>
          <w:color w:val="auto"/>
          <w:sz w:val="24"/>
          <w:szCs w:val="24"/>
          <w:highlight w:val="none"/>
          <w:u w:val="single"/>
        </w:rPr>
        <w:t xml:space="preserve"> </w:t>
      </w:r>
    </w:p>
    <w:p w14:paraId="212B3DEB">
      <w:pPr>
        <w:pStyle w:val="11"/>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single"/>
          <w:lang w:eastAsia="zh-CN"/>
        </w:rPr>
        <w:t>CZYY-2026-20</w:t>
      </w:r>
      <w:r>
        <w:rPr>
          <w:rFonts w:hint="eastAsia" w:ascii="宋体" w:hAnsi="宋体" w:eastAsia="宋体" w:cs="宋体"/>
          <w:color w:val="auto"/>
          <w:sz w:val="24"/>
          <w:szCs w:val="24"/>
          <w:highlight w:val="none"/>
          <w:u w:val="single"/>
          <w:lang w:val="en-US" w:eastAsia="zh-CN"/>
        </w:rPr>
        <w:t xml:space="preserve"> </w:t>
      </w:r>
    </w:p>
    <w:p w14:paraId="12F31C8B">
      <w:pPr>
        <w:pStyle w:val="11"/>
        <w:keepNext w:val="0"/>
        <w:keepLines w:val="0"/>
        <w:pageBreakBefore w:val="0"/>
        <w:numPr>
          <w:ilvl w:val="0"/>
          <w:numId w:val="3"/>
        </w:numPr>
        <w:kinsoku/>
        <w:wordWrap/>
        <w:overflowPunct/>
        <w:topLinePunct w:val="0"/>
        <w:bidi w:val="0"/>
        <w:adjustRightInd w:val="0"/>
        <w:snapToGrid w:val="0"/>
        <w:spacing w:after="0" w:line="50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w:t>
      </w:r>
    </w:p>
    <w:p w14:paraId="139AAE81">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采购标的及数量（台）：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0255292">
      <w:pPr>
        <w:keepNext w:val="0"/>
        <w:keepLines w:val="0"/>
        <w:pageBreakBefore w:val="0"/>
        <w:numPr>
          <w:ilvl w:val="255"/>
          <w:numId w:val="0"/>
        </w:numPr>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品牌：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规格型号：</w:t>
      </w:r>
      <w:r>
        <w:rPr>
          <w:rFonts w:hint="eastAsia" w:ascii="宋体" w:hAnsi="宋体" w:eastAsia="宋体" w:cs="宋体"/>
          <w:color w:val="auto"/>
          <w:sz w:val="24"/>
          <w:szCs w:val="24"/>
          <w:highlight w:val="none"/>
          <w:u w:val="single"/>
        </w:rPr>
        <w:t xml:space="preserve">               </w:t>
      </w:r>
    </w:p>
    <w:p w14:paraId="22DD7E5D">
      <w:pPr>
        <w:pStyle w:val="73"/>
        <w:keepNext w:val="0"/>
        <w:keepLines w:val="0"/>
        <w:pageBreakBefore w:val="0"/>
        <w:numPr>
          <w:ilvl w:val="255"/>
          <w:numId w:val="0"/>
        </w:numPr>
        <w:kinsoku/>
        <w:wordWrap/>
        <w:overflowPunct/>
        <w:topLinePunct w:val="0"/>
        <w:bidi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（4）政府采购组织形式：</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政府集中采购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部门集中采购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分散采购</w:t>
      </w:r>
    </w:p>
    <w:p w14:paraId="264568AA">
      <w:pPr>
        <w:pStyle w:val="73"/>
        <w:keepNext w:val="0"/>
        <w:keepLines w:val="0"/>
        <w:pageBreakBefore w:val="0"/>
        <w:numPr>
          <w:ilvl w:val="255"/>
          <w:numId w:val="0"/>
        </w:numPr>
        <w:kinsoku/>
        <w:wordWrap/>
        <w:overflowPunct/>
        <w:topLinePunct w:val="0"/>
        <w:bidi w:val="0"/>
        <w:snapToGrid w:val="0"/>
        <w:spacing w:line="50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（5）政府采购方式：</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公开招标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邀请招标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竞争性谈判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竞争性磋商</w:t>
      </w:r>
    </w:p>
    <w:p w14:paraId="4FCD020C">
      <w:pPr>
        <w:pStyle w:val="73"/>
        <w:keepNext w:val="0"/>
        <w:keepLines w:val="0"/>
        <w:pageBreakBefore w:val="0"/>
        <w:numPr>
          <w:ilvl w:val="255"/>
          <w:numId w:val="0"/>
        </w:numPr>
        <w:kinsoku/>
        <w:wordWrap/>
        <w:overflowPunct/>
        <w:topLinePunct w:val="0"/>
        <w:bidi w:val="0"/>
        <w:snapToGrid w:val="0"/>
        <w:spacing w:line="500" w:lineRule="exact"/>
        <w:ind w:firstLine="42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询价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单一来源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框架协议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06D45A5C">
      <w:pPr>
        <w:keepNext w:val="0"/>
        <w:keepLines w:val="0"/>
        <w:pageBreakBefore w:val="0"/>
        <w:numPr>
          <w:ilvl w:val="255"/>
          <w:numId w:val="0"/>
        </w:numPr>
        <w:kinsoku/>
        <w:wordWrap/>
        <w:overflowPunct/>
        <w:topLinePunct w:val="0"/>
        <w:bidi w:val="0"/>
        <w:adjustRightInd w:val="0"/>
        <w:snapToGrid w:val="0"/>
        <w:spacing w:line="500" w:lineRule="exact"/>
        <w:textAlignment w:val="auto"/>
        <w:outlineLvl w:val="9"/>
        <w:rPr>
          <w:rFonts w:hint="eastAsia" w:ascii="宋体" w:hAnsi="宋体" w:eastAsia="宋体" w:cs="宋体"/>
          <w:iCs/>
          <w:color w:val="auto"/>
          <w:sz w:val="24"/>
          <w:szCs w:val="24"/>
          <w:highlight w:val="none"/>
        </w:rPr>
      </w:pPr>
      <w:r>
        <w:rPr>
          <w:rFonts w:hint="eastAsia" w:ascii="宋体" w:hAnsi="宋体" w:eastAsia="宋体" w:cs="宋体"/>
          <w:color w:val="auto"/>
          <w:sz w:val="24"/>
          <w:szCs w:val="24"/>
          <w:highlight w:val="none"/>
        </w:rPr>
        <w:t xml:space="preserve">    （6）中标（成交）供应商是否为外商投资企业：</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是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否</w:t>
      </w:r>
    </w:p>
    <w:p w14:paraId="1B9B204A">
      <w:pPr>
        <w:pStyle w:val="73"/>
        <w:keepNext w:val="0"/>
        <w:keepLines w:val="0"/>
        <w:pageBreakBefore w:val="0"/>
        <w:tabs>
          <w:tab w:val="left" w:pos="1340"/>
        </w:tabs>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外商投资企业类型：</w:t>
      </w:r>
      <w:r>
        <w:rPr>
          <w:rFonts w:hint="eastAsia" w:ascii="宋体" w:hAnsi="宋体" w:eastAsia="宋体" w:cs="宋体"/>
          <w:iCs/>
          <w:color w:val="auto"/>
          <w:sz w:val="24"/>
          <w:szCs w:val="24"/>
          <w:highlight w:val="none"/>
        </w:rPr>
        <w:sym w:font="Wingdings" w:char="00A8"/>
      </w:r>
      <w:r>
        <w:rPr>
          <w:rFonts w:hint="eastAsia" w:ascii="宋体" w:hAnsi="宋体" w:eastAsia="宋体" w:cs="宋体"/>
          <w:color w:val="auto"/>
          <w:sz w:val="24"/>
          <w:szCs w:val="24"/>
          <w:highlight w:val="none"/>
        </w:rPr>
        <w:t xml:space="preserve">全部由外国投资者投资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部分由外国投资者投资</w:t>
      </w:r>
    </w:p>
    <w:p w14:paraId="740AEFA7">
      <w:pPr>
        <w:keepNext w:val="0"/>
        <w:keepLines w:val="0"/>
        <w:pageBreakBefore w:val="0"/>
        <w:numPr>
          <w:ilvl w:val="255"/>
          <w:numId w:val="0"/>
        </w:numPr>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合同金额</w:t>
      </w:r>
    </w:p>
    <w:p w14:paraId="6298D7E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（1）合同金额小写：</w:t>
      </w:r>
      <w:r>
        <w:rPr>
          <w:rFonts w:hint="eastAsia" w:ascii="宋体" w:hAnsi="宋体" w:eastAsia="宋体" w:cs="宋体"/>
          <w:color w:val="auto"/>
          <w:sz w:val="24"/>
          <w:szCs w:val="24"/>
          <w:highlight w:val="none"/>
          <w:u w:val="single"/>
        </w:rPr>
        <w:t xml:space="preserve">                           </w:t>
      </w:r>
    </w:p>
    <w:p w14:paraId="1CA05520">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4DEE5EAD">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分包金额（如有）小写：</w:t>
      </w:r>
      <w:r>
        <w:rPr>
          <w:rFonts w:hint="eastAsia" w:ascii="宋体" w:hAnsi="宋体" w:eastAsia="宋体" w:cs="宋体"/>
          <w:color w:val="auto"/>
          <w:sz w:val="24"/>
          <w:szCs w:val="24"/>
          <w:highlight w:val="none"/>
          <w:u w:val="single"/>
        </w:rPr>
        <w:t xml:space="preserve">                   </w:t>
      </w:r>
    </w:p>
    <w:p w14:paraId="4CB2F993">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大写：</w:t>
      </w:r>
      <w:r>
        <w:rPr>
          <w:rFonts w:hint="eastAsia" w:ascii="宋体" w:hAnsi="宋体" w:eastAsia="宋体" w:cs="宋体"/>
          <w:color w:val="auto"/>
          <w:sz w:val="24"/>
          <w:szCs w:val="24"/>
          <w:highlight w:val="none"/>
          <w:u w:val="single"/>
        </w:rPr>
        <w:t xml:space="preserve">                       </w:t>
      </w:r>
    </w:p>
    <w:p w14:paraId="091D575E">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（注：固定单价合同应填写单价和最高限价）</w:t>
      </w:r>
    </w:p>
    <w:p w14:paraId="45AD7841">
      <w:pPr>
        <w:keepNext w:val="0"/>
        <w:keepLines w:val="0"/>
        <w:pageBreakBefore w:val="0"/>
        <w:numPr>
          <w:ilvl w:val="255"/>
          <w:numId w:val="0"/>
        </w:numPr>
        <w:kinsoku/>
        <w:wordWrap/>
        <w:overflowPunct/>
        <w:topLinePunct w:val="0"/>
        <w:bidi w:val="0"/>
        <w:adjustRightInd w:val="0"/>
        <w:snapToGrid w:val="0"/>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（2）合同定价方式（采用组合定价方式的，可以勾选多项）：</w:t>
      </w:r>
    </w:p>
    <w:p w14:paraId="2AEB3DE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iCs/>
          <w:color w:val="auto"/>
          <w:sz w:val="24"/>
          <w:szCs w:val="24"/>
          <w:highlight w:val="none"/>
        </w:rPr>
        <w:t xml:space="preserve">  </w:t>
      </w:r>
      <w:r>
        <w:rPr>
          <w:rFonts w:hint="eastAsia" w:ascii="宋体" w:hAnsi="宋体" w:eastAsia="宋体" w:cs="宋体"/>
          <w:iCs/>
          <w:color w:val="auto"/>
          <w:sz w:val="24"/>
          <w:szCs w:val="24"/>
          <w:highlight w:val="none"/>
        </w:rPr>
        <w:sym w:font="Wingdings" w:char="00FE"/>
      </w:r>
      <w:r>
        <w:rPr>
          <w:rFonts w:hint="eastAsia" w:ascii="宋体" w:hAnsi="宋体" w:eastAsia="宋体" w:cs="宋体"/>
          <w:iCs/>
          <w:color w:val="auto"/>
          <w:sz w:val="24"/>
          <w:szCs w:val="24"/>
          <w:highlight w:val="none"/>
        </w:rPr>
        <w:t xml:space="preserve">固定总价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固定单价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固定费率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成本补偿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 xml:space="preserve">绩效激励 </w:t>
      </w:r>
      <w:r>
        <w:rPr>
          <w:rFonts w:hint="eastAsia" w:ascii="宋体" w:hAnsi="宋体" w:eastAsia="宋体" w:cs="宋体"/>
          <w:iCs/>
          <w:color w:val="auto"/>
          <w:sz w:val="24"/>
          <w:szCs w:val="24"/>
          <w:highlight w:val="none"/>
        </w:rPr>
        <w:sym w:font="Wingdings" w:char="00A8"/>
      </w:r>
      <w:r>
        <w:rPr>
          <w:rFonts w:hint="eastAsia" w:ascii="宋体" w:hAnsi="宋体" w:eastAsia="宋体" w:cs="宋体"/>
          <w:iCs/>
          <w:color w:val="auto"/>
          <w:sz w:val="24"/>
          <w:szCs w:val="24"/>
          <w:highlight w:val="none"/>
        </w:rPr>
        <w:t>其他</w:t>
      </w:r>
      <w:r>
        <w:rPr>
          <w:rFonts w:hint="eastAsia" w:ascii="宋体" w:hAnsi="宋体" w:eastAsia="宋体" w:cs="宋体"/>
          <w:color w:val="auto"/>
          <w:sz w:val="24"/>
          <w:szCs w:val="24"/>
          <w:highlight w:val="none"/>
          <w:u w:val="single"/>
        </w:rPr>
        <w:t xml:space="preserve">       </w:t>
      </w:r>
    </w:p>
    <w:p w14:paraId="1DB30DDB">
      <w:pPr>
        <w:pStyle w:val="74"/>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（3）付款方式（按项目实际勾选填写）：</w:t>
      </w:r>
    </w:p>
    <w:p w14:paraId="792747D9">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全额付款：</w:t>
      </w:r>
      <w:r>
        <w:rPr>
          <w:rFonts w:hint="eastAsia" w:ascii="宋体" w:hAnsi="宋体" w:eastAsia="宋体" w:cs="宋体"/>
          <w:color w:val="auto"/>
          <w:sz w:val="24"/>
          <w:szCs w:val="24"/>
          <w:highlight w:val="none"/>
          <w:u w:val="single"/>
        </w:rPr>
        <w:t xml:space="preserve">     （应明确一次性支付合同款项的条件）                    </w:t>
      </w:r>
    </w:p>
    <w:p w14:paraId="72FC3FFF">
      <w:pPr>
        <w:keepNext w:val="0"/>
        <w:keepLines w:val="0"/>
        <w:pageBreakBefore w:val="0"/>
        <w:kinsoku/>
        <w:wordWrap/>
        <w:overflowPunct/>
        <w:topLinePunct w:val="0"/>
        <w:bidi w:val="0"/>
        <w:snapToGrid w:val="0"/>
        <w:spacing w:line="500" w:lineRule="exact"/>
        <w:ind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分期付款：</w:t>
      </w:r>
      <w:r>
        <w:rPr>
          <w:rFonts w:hint="eastAsia" w:ascii="宋体" w:hAnsi="宋体" w:eastAsia="宋体" w:cs="宋体"/>
          <w:color w:val="auto"/>
          <w:sz w:val="24"/>
          <w:szCs w:val="24"/>
          <w:highlight w:val="none"/>
          <w:u w:val="single"/>
        </w:rPr>
        <w:t xml:space="preserve">  （应明确分期支付合同款项的各期比例和支付条件，各期支付条件应与分期履约验收情况挂钩） </w:t>
      </w:r>
      <w:r>
        <w:rPr>
          <w:rFonts w:hint="eastAsia" w:ascii="宋体" w:hAnsi="宋体" w:eastAsia="宋体" w:cs="宋体"/>
          <w:color w:val="auto"/>
          <w:sz w:val="24"/>
          <w:szCs w:val="24"/>
          <w:highlight w:val="none"/>
        </w:rPr>
        <w:t>，其中涉及预付款的：</w:t>
      </w:r>
      <w:r>
        <w:rPr>
          <w:rFonts w:hint="eastAsia" w:ascii="宋体" w:hAnsi="宋体" w:eastAsia="宋体" w:cs="宋体"/>
          <w:color w:val="auto"/>
          <w:sz w:val="24"/>
          <w:szCs w:val="24"/>
          <w:highlight w:val="none"/>
          <w:u w:val="single"/>
        </w:rPr>
        <w:t xml:space="preserve"> （应明确预付款的支付比例和支付条件） </w:t>
      </w:r>
    </w:p>
    <w:p w14:paraId="523016B1">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成本补偿：</w:t>
      </w:r>
      <w:r>
        <w:rPr>
          <w:rFonts w:hint="eastAsia" w:ascii="宋体" w:hAnsi="宋体" w:eastAsia="宋体" w:cs="宋体"/>
          <w:color w:val="auto"/>
          <w:sz w:val="24"/>
          <w:szCs w:val="24"/>
          <w:highlight w:val="none"/>
          <w:u w:val="single"/>
        </w:rPr>
        <w:t xml:space="preserve">      （应明确按照成本补偿方式的支付方式和支付条件）   </w:t>
      </w:r>
    </w:p>
    <w:p w14:paraId="19E36449">
      <w:pPr>
        <w:keepNext w:val="0"/>
        <w:keepLines w:val="0"/>
        <w:pageBreakBefore w:val="0"/>
        <w:kinsoku/>
        <w:wordWrap/>
        <w:overflowPunct/>
        <w:topLinePunct w:val="0"/>
        <w:bidi w:val="0"/>
        <w:adjustRightInd w:val="0"/>
        <w:snapToGrid w:val="0"/>
        <w:spacing w:line="500" w:lineRule="exact"/>
        <w:ind w:firstLine="720" w:firstLineChars="3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绩效激励：</w:t>
      </w:r>
      <w:r>
        <w:rPr>
          <w:rFonts w:hint="eastAsia" w:ascii="宋体" w:hAnsi="宋体" w:eastAsia="宋体" w:cs="宋体"/>
          <w:color w:val="auto"/>
          <w:sz w:val="24"/>
          <w:szCs w:val="24"/>
          <w:highlight w:val="none"/>
          <w:u w:val="single"/>
        </w:rPr>
        <w:t xml:space="preserve">      （应明确按照绩效激励方式的支付方式和支付条件）   </w:t>
      </w:r>
    </w:p>
    <w:p w14:paraId="438B1225">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合同履行</w:t>
      </w:r>
    </w:p>
    <w:p w14:paraId="4943F62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（1）起始日期：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日，完成日期：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4F47E2EE">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（2）履约地点</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p>
    <w:p w14:paraId="13D9A25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（3）履约担保：</w:t>
      </w:r>
      <w:r>
        <w:rPr>
          <w:rFonts w:hint="eastAsia" w:ascii="宋体" w:hAnsi="宋体" w:eastAsia="宋体" w:cs="宋体"/>
          <w:color w:val="auto"/>
          <w:sz w:val="24"/>
          <w:szCs w:val="24"/>
          <w:highlight w:val="none"/>
        </w:rPr>
        <w:t>是否收取履约保证金：</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否</w:t>
      </w:r>
    </w:p>
    <w:p w14:paraId="1F35FAAA">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t xml:space="preserve">  收取履约保证金形式：</w:t>
      </w:r>
      <w:r>
        <w:rPr>
          <w:rFonts w:hint="eastAsia" w:ascii="宋体" w:hAnsi="宋体" w:eastAsia="宋体" w:cs="宋体"/>
          <w:bCs/>
          <w:color w:val="auto"/>
          <w:sz w:val="24"/>
          <w:szCs w:val="24"/>
          <w:highlight w:val="none"/>
          <w:u w:val="single"/>
        </w:rPr>
        <w:t xml:space="preserve">                            </w:t>
      </w:r>
    </w:p>
    <w:p w14:paraId="74DE066C">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收取履约保证金金额：</w:t>
      </w:r>
      <w:r>
        <w:rPr>
          <w:rFonts w:hint="eastAsia" w:ascii="宋体" w:hAnsi="宋体" w:eastAsia="宋体" w:cs="宋体"/>
          <w:bCs/>
          <w:color w:val="auto"/>
          <w:sz w:val="24"/>
          <w:szCs w:val="24"/>
          <w:highlight w:val="none"/>
          <w:u w:val="single"/>
        </w:rPr>
        <w:t xml:space="preserve">                            </w:t>
      </w:r>
    </w:p>
    <w:p w14:paraId="04A9660F">
      <w:pPr>
        <w:keepNext w:val="0"/>
        <w:keepLines w:val="0"/>
        <w:pageBreakBefore w:val="0"/>
        <w:kinsoku/>
        <w:wordWrap/>
        <w:overflowPunct/>
        <w:topLinePunct w:val="0"/>
        <w:bidi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履约担保期限：</w:t>
      </w:r>
      <w:r>
        <w:rPr>
          <w:rFonts w:hint="eastAsia" w:ascii="宋体" w:hAnsi="宋体" w:eastAsia="宋体" w:cs="宋体"/>
          <w:bCs/>
          <w:color w:val="auto"/>
          <w:sz w:val="24"/>
          <w:szCs w:val="24"/>
          <w:highlight w:val="none"/>
          <w:u w:val="single"/>
        </w:rPr>
        <w:t xml:space="preserve">                                  </w:t>
      </w:r>
    </w:p>
    <w:p w14:paraId="71BCF4A2">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（4）分期履行要求：</w:t>
      </w:r>
      <w:r>
        <w:rPr>
          <w:rFonts w:hint="eastAsia" w:ascii="宋体" w:hAnsi="宋体" w:eastAsia="宋体" w:cs="宋体"/>
          <w:bCs/>
          <w:color w:val="auto"/>
          <w:sz w:val="24"/>
          <w:szCs w:val="24"/>
          <w:highlight w:val="none"/>
          <w:u w:val="single"/>
        </w:rPr>
        <w:t xml:space="preserve">                                                        </w:t>
      </w:r>
    </w:p>
    <w:p w14:paraId="7901EAF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（5）风险处置措施和替代方案：</w:t>
      </w:r>
      <w:r>
        <w:rPr>
          <w:rFonts w:hint="eastAsia" w:ascii="宋体" w:hAnsi="宋体" w:eastAsia="宋体" w:cs="宋体"/>
          <w:color w:val="auto"/>
          <w:sz w:val="24"/>
          <w:szCs w:val="24"/>
          <w:highlight w:val="none"/>
          <w:u w:val="single"/>
        </w:rPr>
        <w:t xml:space="preserve">                                                               </w:t>
      </w:r>
    </w:p>
    <w:p w14:paraId="59A06A09">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合同验收</w:t>
      </w:r>
    </w:p>
    <w:p w14:paraId="7A10C6CA">
      <w:pPr>
        <w:keepNext w:val="0"/>
        <w:keepLines w:val="0"/>
        <w:pageBreakBefore w:val="0"/>
        <w:numPr>
          <w:ilvl w:val="0"/>
          <w:numId w:val="4"/>
        </w:numPr>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验收组织方式：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自行组织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委托第三方组织</w:t>
      </w:r>
    </w:p>
    <w:p w14:paraId="70A72652">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验收主体：</w:t>
      </w:r>
      <w:r>
        <w:rPr>
          <w:rFonts w:hint="eastAsia" w:ascii="宋体" w:hAnsi="宋体" w:eastAsia="宋体" w:cs="宋体"/>
          <w:bCs/>
          <w:color w:val="auto"/>
          <w:sz w:val="24"/>
          <w:szCs w:val="24"/>
          <w:highlight w:val="none"/>
          <w:u w:val="single"/>
        </w:rPr>
        <w:t xml:space="preserve">                  </w:t>
      </w:r>
    </w:p>
    <w:p w14:paraId="57760A34">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是否邀请本项目的其他供应商参加验收：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667254D0">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是否邀请专家参加验收：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4B2CAD4B">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是否邀请服务对象参加验收：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C00E825">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是否邀请第三方检测机构参加验收：</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19D69B60">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是否进行抽查检测：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是，抽查比例：</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591373BC">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是否存在破坏性检测：</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是，</w:t>
      </w:r>
      <w:r>
        <w:rPr>
          <w:rFonts w:hint="eastAsia" w:ascii="宋体" w:hAnsi="宋体" w:eastAsia="宋体" w:cs="宋体"/>
          <w:bCs/>
          <w:color w:val="auto"/>
          <w:sz w:val="24"/>
          <w:szCs w:val="24"/>
          <w:highlight w:val="none"/>
          <w:u w:val="single"/>
        </w:rPr>
        <w:t>（应明确对被破坏的检测产品的处理方式）</w:t>
      </w:r>
    </w:p>
    <w:p w14:paraId="5A4BE689">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2CD7FD8C">
      <w:pPr>
        <w:keepNext w:val="0"/>
        <w:keepLines w:val="0"/>
        <w:pageBreakBefore w:val="0"/>
        <w:kinsoku/>
        <w:wordWrap/>
        <w:overflowPunct/>
        <w:topLinePunct w:val="0"/>
        <w:bidi w:val="0"/>
        <w:adjustRightInd w:val="0"/>
        <w:snapToGrid w:val="0"/>
        <w:spacing w:line="500" w:lineRule="exact"/>
        <w:ind w:firstLine="960" w:firstLineChars="4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验收组织的其他事项：</w:t>
      </w:r>
      <w:r>
        <w:rPr>
          <w:rFonts w:hint="eastAsia" w:ascii="宋体" w:hAnsi="宋体" w:eastAsia="宋体" w:cs="宋体"/>
          <w:bCs/>
          <w:color w:val="auto"/>
          <w:sz w:val="24"/>
          <w:szCs w:val="24"/>
          <w:highlight w:val="none"/>
          <w:u w:val="single"/>
        </w:rPr>
        <w:t xml:space="preserve">                </w:t>
      </w:r>
    </w:p>
    <w:p w14:paraId="7526AD4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（2）履约验收时间：</w:t>
      </w:r>
      <w:r>
        <w:rPr>
          <w:rFonts w:hint="eastAsia" w:ascii="宋体" w:hAnsi="宋体" w:eastAsia="宋体" w:cs="宋体"/>
          <w:bCs/>
          <w:color w:val="auto"/>
          <w:sz w:val="24"/>
          <w:szCs w:val="24"/>
          <w:highlight w:val="none"/>
          <w:u w:val="single"/>
        </w:rPr>
        <w:t xml:space="preserve">（计划于何时验收/供应商提出验收申请之日起   日内组织验收） </w:t>
      </w:r>
    </w:p>
    <w:p w14:paraId="67D2CA0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（3）履约验收方式：</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一次性验收         </w:t>
      </w:r>
    </w:p>
    <w:p w14:paraId="1C9D0F70">
      <w:pPr>
        <w:keepNext w:val="0"/>
        <w:keepLines w:val="0"/>
        <w:pageBreakBefore w:val="0"/>
        <w:kinsoku/>
        <w:wordWrap/>
        <w:overflowPunct/>
        <w:topLinePunct w:val="0"/>
        <w:bidi w:val="0"/>
        <w:adjustRightInd w:val="0"/>
        <w:snapToGrid w:val="0"/>
        <w:spacing w:line="500" w:lineRule="exac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分期/分项验收：</w:t>
      </w:r>
      <w:r>
        <w:rPr>
          <w:rFonts w:hint="eastAsia" w:ascii="宋体" w:hAnsi="宋体" w:eastAsia="宋体" w:cs="宋体"/>
          <w:bCs/>
          <w:color w:val="auto"/>
          <w:sz w:val="24"/>
          <w:szCs w:val="24"/>
          <w:highlight w:val="none"/>
          <w:u w:val="single"/>
        </w:rPr>
        <w:t xml:space="preserve"> （应明确分期/分项验收的工作安排）  </w:t>
      </w:r>
    </w:p>
    <w:p w14:paraId="50660B8F">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（4）履约验收程序：</w:t>
      </w:r>
      <w:r>
        <w:rPr>
          <w:rFonts w:hint="eastAsia" w:ascii="宋体" w:hAnsi="宋体" w:eastAsia="宋体" w:cs="宋体"/>
          <w:bCs/>
          <w:color w:val="auto"/>
          <w:sz w:val="24"/>
          <w:szCs w:val="24"/>
          <w:highlight w:val="none"/>
          <w:u w:val="single"/>
        </w:rPr>
        <w:t xml:space="preserve">                                         </w:t>
      </w:r>
    </w:p>
    <w:p w14:paraId="75D65EE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（5）履约验收的内容：</w:t>
      </w:r>
      <w:r>
        <w:rPr>
          <w:rFonts w:hint="eastAsia" w:ascii="宋体" w:hAnsi="宋体" w:eastAsia="宋体" w:cs="宋体"/>
          <w:bCs/>
          <w:color w:val="auto"/>
          <w:sz w:val="24"/>
          <w:szCs w:val="24"/>
          <w:highlight w:val="none"/>
          <w:u w:val="single"/>
        </w:rPr>
        <w:t xml:space="preserve"> （应当包括每一项技术和商务要求的履约情况，特别是落实政府采购扶持中小企业，支持绿色发展和乡村振兴等政策情况）                                      </w:t>
      </w:r>
    </w:p>
    <w:p w14:paraId="3C041B6A">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（6）履约验收标准：</w:t>
      </w:r>
      <w:r>
        <w:rPr>
          <w:rFonts w:hint="eastAsia" w:ascii="宋体" w:hAnsi="宋体" w:eastAsia="宋体" w:cs="宋体"/>
          <w:bCs/>
          <w:color w:val="auto"/>
          <w:sz w:val="24"/>
          <w:szCs w:val="24"/>
          <w:highlight w:val="none"/>
          <w:u w:val="single"/>
        </w:rPr>
        <w:t xml:space="preserve">                                         </w:t>
      </w:r>
    </w:p>
    <w:p w14:paraId="049C7446">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（7）是否以采购活动中供应商提供的样品作为参考：</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color w:val="auto"/>
          <w:sz w:val="24"/>
          <w:szCs w:val="24"/>
          <w:highlight w:val="none"/>
        </w:rPr>
        <w:sym w:font="Wingdings" w:char="00A8"/>
      </w:r>
      <w:r>
        <w:rPr>
          <w:rFonts w:hint="eastAsia" w:ascii="宋体" w:hAnsi="宋体" w:eastAsia="宋体" w:cs="宋体"/>
          <w:bCs/>
          <w:color w:val="auto"/>
          <w:sz w:val="24"/>
          <w:szCs w:val="24"/>
          <w:highlight w:val="none"/>
        </w:rPr>
        <w:t>否</w:t>
      </w:r>
    </w:p>
    <w:p w14:paraId="01254ED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（8）履约验收其他事项：</w:t>
      </w:r>
      <w:r>
        <w:rPr>
          <w:rFonts w:hint="eastAsia" w:ascii="宋体" w:hAnsi="宋体" w:eastAsia="宋体" w:cs="宋体"/>
          <w:bCs/>
          <w:color w:val="auto"/>
          <w:sz w:val="24"/>
          <w:szCs w:val="24"/>
          <w:highlight w:val="none"/>
          <w:u w:val="single"/>
        </w:rPr>
        <w:t xml:space="preserve">      （产权过户登记等）          </w:t>
      </w:r>
    </w:p>
    <w:p w14:paraId="0F4E446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组成合同的文件</w:t>
      </w:r>
    </w:p>
    <w:p w14:paraId="48A3FDE3">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本协议书与下列文件一起构成合同文件，如下述文件之间有任何抵触、矛盾或歧义，应按以下顺序解释：</w:t>
      </w:r>
    </w:p>
    <w:p w14:paraId="564FCF3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（1）政府采购合同协议书及其变更、补充协议</w:t>
      </w:r>
    </w:p>
    <w:p w14:paraId="4ECD0F6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（2）政府采购合同专用条款</w:t>
      </w:r>
    </w:p>
    <w:p w14:paraId="2BD4B28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（3）政府采购合同通用条款</w:t>
      </w:r>
    </w:p>
    <w:p w14:paraId="19D1527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（4）中标（成交）通知书</w:t>
      </w:r>
    </w:p>
    <w:p w14:paraId="0E5550E9">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（5）投标（响应）文件</w:t>
      </w:r>
    </w:p>
    <w:p w14:paraId="7A0DBE87">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（6）采购文件</w:t>
      </w:r>
    </w:p>
    <w:p w14:paraId="7C53309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（7）有关技术文件，图纸</w:t>
      </w:r>
    </w:p>
    <w:p w14:paraId="1E7CBC59">
      <w:pPr>
        <w:pStyle w:val="73"/>
        <w:keepNext w:val="0"/>
        <w:keepLines w:val="0"/>
        <w:pageBreakBefore w:val="0"/>
        <w:kinsoku/>
        <w:wordWrap/>
        <w:overflowPunct/>
        <w:topLinePunct w:val="0"/>
        <w:bidi w:val="0"/>
        <w:spacing w:line="500" w:lineRule="exact"/>
        <w:ind w:firstLine="480"/>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kern w:val="2"/>
          <w:sz w:val="24"/>
          <w:szCs w:val="24"/>
          <w:highlight w:val="none"/>
        </w:rPr>
        <w:t>国家法律、行政法规和规章制度规定或合同约定的作为合同组成部分的其他文件</w:t>
      </w:r>
    </w:p>
    <w:p w14:paraId="3252568F">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合同生效</w:t>
      </w:r>
    </w:p>
    <w:p w14:paraId="1BCF7695">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生效。</w:t>
      </w:r>
    </w:p>
    <w:p w14:paraId="0104E250">
      <w:pPr>
        <w:keepNext w:val="0"/>
        <w:keepLines w:val="0"/>
        <w:pageBreakBefore w:val="0"/>
        <w:numPr>
          <w:ilvl w:val="0"/>
          <w:numId w:val="2"/>
        </w:numPr>
        <w:kinsoku/>
        <w:wordWrap/>
        <w:overflowPunct/>
        <w:topLinePunct w:val="0"/>
        <w:bidi w:val="0"/>
        <w:adjustRightInd w:val="0"/>
        <w:snapToGrid w:val="0"/>
        <w:spacing w:line="500" w:lineRule="exact"/>
        <w:ind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合同份数</w:t>
      </w:r>
    </w:p>
    <w:p w14:paraId="336AC2AC">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份，均具有同等法律效力。</w:t>
      </w:r>
    </w:p>
    <w:p w14:paraId="21BB0F63">
      <w:pPr>
        <w:keepNext w:val="0"/>
        <w:keepLines w:val="0"/>
        <w:pageBreakBefore w:val="0"/>
        <w:kinsoku/>
        <w:wordWrap/>
        <w:overflowPunct/>
        <w:topLinePunct w:val="0"/>
        <w:bidi w:val="0"/>
        <w:adjustRightInd w:val="0"/>
        <w:snapToGrid w:val="0"/>
        <w:spacing w:line="50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日合同订立地点：</w:t>
      </w:r>
      <w:r>
        <w:rPr>
          <w:rFonts w:hint="eastAsia" w:ascii="宋体" w:hAnsi="宋体" w:eastAsia="宋体" w:cs="宋体"/>
          <w:color w:val="auto"/>
          <w:sz w:val="24"/>
          <w:szCs w:val="24"/>
          <w:highlight w:val="none"/>
          <w:u w:val="single"/>
        </w:rPr>
        <w:t>滁州市第一人民医院</w:t>
      </w: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7F8157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204A1236">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54A95727">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乙方（供应商）</w:t>
            </w:r>
          </w:p>
        </w:tc>
      </w:tr>
      <w:tr w14:paraId="10621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201374A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256FD2B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DF35CFE">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单位名称（公章或合同章）</w:t>
            </w:r>
          </w:p>
        </w:tc>
        <w:tc>
          <w:tcPr>
            <w:tcW w:w="1260" w:type="pct"/>
            <w:tcBorders>
              <w:top w:val="single" w:color="auto" w:sz="2" w:space="0"/>
              <w:left w:val="single" w:color="auto" w:sz="2" w:space="0"/>
              <w:bottom w:val="single" w:color="auto" w:sz="2" w:space="0"/>
            </w:tcBorders>
            <w:vAlign w:val="center"/>
          </w:tcPr>
          <w:p w14:paraId="0C43640D">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1BA05B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1D12824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6A1DD7E1">
            <w:pPr>
              <w:adjustRightInd w:val="0"/>
              <w:snapToGrid w:val="0"/>
              <w:spacing w:line="360" w:lineRule="auto"/>
              <w:ind w:firstLine="115" w:firstLineChars="48"/>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15EFC20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right w:val="single" w:color="auto" w:sz="2" w:space="0"/>
            </w:tcBorders>
            <w:vAlign w:val="center"/>
          </w:tcPr>
          <w:p w14:paraId="29F29674">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p w14:paraId="5A829DCE">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或其委托代理人（签章）</w:t>
            </w:r>
          </w:p>
        </w:tc>
        <w:tc>
          <w:tcPr>
            <w:tcW w:w="1260" w:type="pct"/>
            <w:tcBorders>
              <w:top w:val="single" w:color="auto" w:sz="2" w:space="0"/>
              <w:left w:val="single" w:color="auto" w:sz="2" w:space="0"/>
              <w:bottom w:val="single" w:color="auto" w:sz="2" w:space="0"/>
            </w:tcBorders>
            <w:vAlign w:val="center"/>
          </w:tcPr>
          <w:p w14:paraId="5FECD47B">
            <w:pPr>
              <w:adjustRightInd w:val="0"/>
              <w:snapToGrid w:val="0"/>
              <w:spacing w:line="360" w:lineRule="auto"/>
              <w:jc w:val="center"/>
              <w:outlineLvl w:val="9"/>
              <w:rPr>
                <w:rFonts w:hint="eastAsia" w:ascii="宋体" w:hAnsi="宋体" w:eastAsia="宋体" w:cs="宋体"/>
                <w:color w:val="auto"/>
                <w:sz w:val="24"/>
                <w:szCs w:val="24"/>
                <w:highlight w:val="none"/>
              </w:rPr>
            </w:pPr>
          </w:p>
        </w:tc>
      </w:tr>
      <w:tr w14:paraId="7DCE52F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71D2294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2685CEE0">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5E31A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拥有者性别</w:t>
            </w:r>
          </w:p>
        </w:tc>
        <w:tc>
          <w:tcPr>
            <w:tcW w:w="1260" w:type="pct"/>
            <w:tcBorders>
              <w:top w:val="single" w:color="auto" w:sz="2" w:space="0"/>
              <w:left w:val="single" w:color="auto" w:sz="2" w:space="0"/>
              <w:bottom w:val="single" w:color="auto" w:sz="2" w:space="0"/>
            </w:tcBorders>
            <w:vAlign w:val="center"/>
          </w:tcPr>
          <w:p w14:paraId="16A2C78E">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193A900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F510F3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13C284C9">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6CBC9B">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  所</w:t>
            </w:r>
          </w:p>
        </w:tc>
        <w:tc>
          <w:tcPr>
            <w:tcW w:w="1260" w:type="pct"/>
            <w:tcBorders>
              <w:top w:val="single" w:color="auto" w:sz="2" w:space="0"/>
              <w:left w:val="single" w:color="auto" w:sz="2" w:space="0"/>
              <w:bottom w:val="single" w:color="auto" w:sz="2" w:space="0"/>
            </w:tcBorders>
            <w:vAlign w:val="center"/>
          </w:tcPr>
          <w:p w14:paraId="6E8C58E1">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252C344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6B3F96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73488B">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EB2E6D1">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604DD689">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4B3EA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DED1A7">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1E1DB42F">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6319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40FA12E6">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21F8E6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3EE8F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97CC1DF">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22655F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p>
        </w:tc>
        <w:tc>
          <w:tcPr>
            <w:tcW w:w="1260" w:type="pct"/>
            <w:tcBorders>
              <w:top w:val="single" w:color="auto" w:sz="2" w:space="0"/>
              <w:left w:val="single" w:color="auto" w:sz="2" w:space="0"/>
              <w:bottom w:val="single" w:color="auto" w:sz="2" w:space="0"/>
            </w:tcBorders>
            <w:vAlign w:val="center"/>
          </w:tcPr>
          <w:p w14:paraId="03BBAE6F">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78EF3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FA7A49F">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632400">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F6915B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5D725E0D">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61192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1BEE91">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49BDCBC">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A6FEAA4">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32898752">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5C04D0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C97B9C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03BDC528">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241512C">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3ED3BCF5">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A8AF5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FCA50F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F90D21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1D7DB2D">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510010A2">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0C1A33B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FE7577A">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913AACD">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28C5F40">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1E2EFFDB">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646866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F1EC4">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648C27E2">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FE2EB68">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6F6DDA9B">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r w14:paraId="23D782A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438D7E5">
            <w:pPr>
              <w:adjustRightInd w:val="0"/>
              <w:snapToGrid w:val="0"/>
              <w:spacing w:line="360" w:lineRule="auto"/>
              <w:jc w:val="center"/>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签订时间</w:t>
            </w:r>
          </w:p>
        </w:tc>
        <w:tc>
          <w:tcPr>
            <w:tcW w:w="1436" w:type="pct"/>
            <w:tcBorders>
              <w:top w:val="single" w:color="auto" w:sz="2" w:space="0"/>
              <w:left w:val="single" w:color="auto" w:sz="2" w:space="0"/>
              <w:bottom w:val="single" w:color="auto" w:sz="2" w:space="0"/>
              <w:right w:val="single" w:color="auto" w:sz="2" w:space="0"/>
            </w:tcBorders>
            <w:vAlign w:val="center"/>
          </w:tcPr>
          <w:p w14:paraId="15A35ED6">
            <w:pPr>
              <w:adjustRightInd w:val="0"/>
              <w:snapToGrid w:val="0"/>
              <w:spacing w:line="360" w:lineRule="auto"/>
              <w:jc w:val="center"/>
              <w:outlineLvl w:val="9"/>
              <w:rPr>
                <w:rFonts w:hint="eastAsia" w:ascii="宋体" w:hAnsi="宋体" w:eastAsia="宋体" w:cs="宋体"/>
                <w:color w:val="auto"/>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3779A3">
            <w:pPr>
              <w:adjustRightInd w:val="0"/>
              <w:snapToGrid w:val="0"/>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签订时间</w:t>
            </w:r>
          </w:p>
        </w:tc>
        <w:tc>
          <w:tcPr>
            <w:tcW w:w="1260" w:type="pct"/>
            <w:tcBorders>
              <w:top w:val="single" w:color="auto" w:sz="2" w:space="0"/>
              <w:left w:val="single" w:color="auto" w:sz="2" w:space="0"/>
              <w:bottom w:val="single" w:color="auto" w:sz="2" w:space="0"/>
            </w:tcBorders>
            <w:vAlign w:val="center"/>
          </w:tcPr>
          <w:p w14:paraId="014A1050">
            <w:pPr>
              <w:adjustRightInd w:val="0"/>
              <w:snapToGrid w:val="0"/>
              <w:spacing w:line="360" w:lineRule="auto"/>
              <w:jc w:val="center"/>
              <w:outlineLvl w:val="9"/>
              <w:rPr>
                <w:rFonts w:hint="eastAsia" w:ascii="宋体" w:hAnsi="宋体" w:eastAsia="宋体" w:cs="宋体"/>
                <w:color w:val="auto"/>
                <w:spacing w:val="20"/>
                <w:sz w:val="24"/>
                <w:szCs w:val="24"/>
                <w:highlight w:val="none"/>
              </w:rPr>
            </w:pPr>
          </w:p>
        </w:tc>
      </w:tr>
    </w:tbl>
    <w:p w14:paraId="143D392B">
      <w:pPr>
        <w:adjustRightInd w:val="0"/>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BC6E6EA">
      <w:pPr>
        <w:adjustRightInd w:val="0"/>
        <w:snapToGrid w:val="0"/>
        <w:spacing w:before="156" w:beforeLines="50" w:line="360" w:lineRule="auto"/>
        <w:jc w:val="center"/>
        <w:outlineLvl w:val="9"/>
        <w:rPr>
          <w:rFonts w:hint="eastAsia" w:ascii="宋体" w:hAnsi="宋体" w:eastAsia="宋体" w:cs="宋体"/>
          <w:color w:val="auto"/>
          <w:sz w:val="24"/>
          <w:szCs w:val="24"/>
          <w:highlight w:val="none"/>
        </w:rPr>
      </w:pPr>
      <w:bookmarkStart w:id="59" w:name="_Toc27624"/>
      <w:r>
        <w:rPr>
          <w:rFonts w:hint="eastAsia" w:ascii="宋体" w:hAnsi="宋体" w:eastAsia="宋体" w:cs="@仿宋_GB2312"/>
          <w:bCs w:val="0"/>
          <w:color w:val="auto"/>
          <w:sz w:val="24"/>
          <w:szCs w:val="20"/>
          <w:highlight w:val="none"/>
        </w:rPr>
        <w:t>第二节 政府采购合同通用条款</w:t>
      </w:r>
      <w:bookmarkEnd w:id="59"/>
    </w:p>
    <w:p w14:paraId="68954CA3">
      <w:pPr>
        <w:tabs>
          <w:tab w:val="left" w:pos="8820"/>
          <w:tab w:val="left" w:pos="9345"/>
          <w:tab w:val="left" w:pos="9765"/>
        </w:tabs>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 xml:space="preserve">1. </w:t>
      </w:r>
      <w:r>
        <w:rPr>
          <w:rFonts w:hint="eastAsia" w:ascii="宋体" w:hAnsi="宋体" w:eastAsia="宋体" w:cs="宋体"/>
          <w:b/>
          <w:bCs/>
          <w:color w:val="auto"/>
          <w:sz w:val="24"/>
          <w:szCs w:val="24"/>
          <w:highlight w:val="none"/>
        </w:rPr>
        <w:t>定义</w:t>
      </w:r>
    </w:p>
    <w:p w14:paraId="42A9FAC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1.1合同当事人</w:t>
      </w:r>
    </w:p>
    <w:p w14:paraId="0E0798C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（1）采购人（以下称甲方）是指使用财政性资金，通过政府采购方式向供应商购买货物及其相关服务的国家机关、事业单位、团体组织。</w:t>
      </w:r>
    </w:p>
    <w:p w14:paraId="547C483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（2）供应商（以下称乙方）是指参加政府采购活动并且中标（成交），向采购人提供合同约定的货物及其相关服务的法人、非法人组织或者自然人。</w:t>
      </w:r>
    </w:p>
    <w:p w14:paraId="3EEAEB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auto"/>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554BFF19">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5F864A4E">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auto"/>
          <w:sz w:val="24"/>
          <w:szCs w:val="24"/>
          <w:highlight w:val="none"/>
        </w:rPr>
        <w:t>合同当事人意思表示达成一致的任何协议，包括签署的</w:t>
      </w:r>
      <w:r>
        <w:rPr>
          <w:rFonts w:hint="eastAsia" w:ascii="宋体" w:hAnsi="宋体" w:eastAsia="宋体" w:cs="宋体"/>
          <w:color w:val="auto"/>
          <w:sz w:val="24"/>
          <w:szCs w:val="24"/>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3DDD8593">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（2）“合同价款”系指根据本合同规定乙方在全面履行合同义务后甲方应支付给乙方的价款。</w:t>
      </w:r>
    </w:p>
    <w:p w14:paraId="765A402D">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（3）“货物”系指乙方根据本合同规定须向甲方提供的各种形态和种类的物品，包括原材料、设备、产品（包括软件）及相关的其备品备件、工具、手册及其他技术资料和材料等。</w:t>
      </w:r>
    </w:p>
    <w:p w14:paraId="7F5CEE23">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2B28B538">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（5）“分包”系指中标（成交）供应商按采购文件、投标（响应）文件的规定，根据分包意向协议，将中标（成交）项目中的部分履约内容，分给具有相应资质条件的供应商履行合同的行为。</w:t>
      </w:r>
    </w:p>
    <w:p w14:paraId="53BCEC9A">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1CD9FD2">
      <w:pPr>
        <w:tabs>
          <w:tab w:val="left" w:pos="570"/>
          <w:tab w:val="left" w:pos="9240"/>
          <w:tab w:val="left" w:pos="9555"/>
        </w:tabs>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（7）其他术语解释，见【</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w:t>
      </w:r>
    </w:p>
    <w:p w14:paraId="187906E5">
      <w:pPr>
        <w:numPr>
          <w:ilvl w:val="0"/>
          <w:numId w:val="5"/>
        </w:num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合同标的及金额</w:t>
      </w:r>
    </w:p>
    <w:p w14:paraId="760A3D3B">
      <w:pPr>
        <w:autoSpaceDE w:val="0"/>
        <w:autoSpaceDN w:val="0"/>
        <w:adjustRightInd w:val="0"/>
        <w:snapToGrid w:val="0"/>
        <w:spacing w:line="360" w:lineRule="auto"/>
        <w:ind w:firstLine="480" w:firstLineChars="200"/>
        <w:jc w:val="left"/>
        <w:outlineLvl w:val="9"/>
        <w:rPr>
          <w:rFonts w:hint="eastAsia" w:ascii="宋体" w:hAnsi="宋体" w:eastAsia="宋体" w:cs="宋体"/>
          <w:b/>
          <w:bCs/>
          <w:i/>
          <w:iCs/>
          <w:color w:val="auto"/>
          <w:sz w:val="24"/>
          <w:szCs w:val="24"/>
          <w:highlight w:val="none"/>
        </w:rPr>
      </w:pPr>
      <w:r>
        <w:rPr>
          <w:rFonts w:hint="eastAsia" w:ascii="宋体" w:hAnsi="宋体" w:eastAsia="宋体" w:cs="宋体"/>
          <w:color w:val="auto"/>
          <w:sz w:val="24"/>
          <w:szCs w:val="24"/>
          <w:highlight w:val="none"/>
        </w:rPr>
        <w:t>2.1 合同标的及金额应与中标（成交）结果一致。乙方为履行本合同而发生的所有费用均应包含在合同价款中，甲方不再另行支付其他任何费用。</w:t>
      </w:r>
    </w:p>
    <w:p w14:paraId="01DBE990">
      <w:pPr>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 履行合同的时间、地点和方式</w:t>
      </w:r>
    </w:p>
    <w:p w14:paraId="6C9BE6C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乙方应当在约定的时间、地点，按照约定方式履行合同。</w:t>
      </w:r>
    </w:p>
    <w:p w14:paraId="33F1DD67">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甲方的权利和义务</w:t>
      </w:r>
    </w:p>
    <w:p w14:paraId="60C7994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签署合同后，甲方应确定项目负责人（或项目联系人），负责与本合同有关的事务。甲方有权对乙方的履约行为进行检查，并及时确认乙方提交的事项。甲方应当配合乙方完成相关项目实施工作。</w:t>
      </w:r>
    </w:p>
    <w:p w14:paraId="6450F37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甲方有权要求乙方按时提交各阶段有关安排计划，并有权定期核对乙方提供货物数量、规格、质量等内容。甲方有权督促乙方工作并要求乙方更换不符合要求的货物。</w:t>
      </w:r>
    </w:p>
    <w:p w14:paraId="1099FE6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甲方有权要求乙方对缺陷部分予以修复，并按合同约定享有货物保修及其他合同约定的权利。</w:t>
      </w:r>
    </w:p>
    <w:p w14:paraId="7EC219F2">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甲方应当按照合同约定及时对交付的货物进行验收，未在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约定的期限内对乙方履约提出任何异议或者向乙方作出任何说明的，视为验收通过。</w:t>
      </w:r>
    </w:p>
    <w:p w14:paraId="776A594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甲方应当根据合同约定及时向乙方支付合同价款，不得以内部人员变更、履行内部付款流程等为由，拒绝或迟延支付。</w:t>
      </w:r>
    </w:p>
    <w:p w14:paraId="45EF656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 国家法律法规规定及</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约定应由甲方承担的其他义务和责任。</w:t>
      </w:r>
    </w:p>
    <w:p w14:paraId="0C115F29">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乙方的权利和义务</w:t>
      </w:r>
    </w:p>
    <w:p w14:paraId="117C535B">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签署合同后，乙方应确定项目负责人（或项目联系人），负责与本合同有关的事务。</w:t>
      </w:r>
    </w:p>
    <w:p w14:paraId="69968B0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4F602B29">
      <w:pPr>
        <w:pStyle w:val="9"/>
        <w:spacing w:after="0"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5.3乙方有权根据合同约定向甲方收取合同价款。</w:t>
      </w:r>
    </w:p>
    <w:p w14:paraId="3764B6C3">
      <w:pPr>
        <w:pStyle w:val="9"/>
        <w:spacing w:after="0" w:line="360" w:lineRule="auto"/>
        <w:ind w:firstLine="422" w:firstLineChars="176"/>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5.4国家法律法规规定及</w:t>
      </w:r>
      <w:r>
        <w:rPr>
          <w:rFonts w:hint="eastAsia" w:ascii="宋体" w:hAnsi="宋体" w:eastAsia="宋体" w:cs="宋体"/>
          <w:b/>
          <w:bCs/>
          <w:color w:val="auto"/>
          <w:sz w:val="24"/>
          <w:highlight w:val="none"/>
        </w:rPr>
        <w:t>【政府采购合同专用条款】</w:t>
      </w:r>
      <w:r>
        <w:rPr>
          <w:rFonts w:hint="eastAsia" w:ascii="宋体" w:hAnsi="宋体" w:eastAsia="宋体" w:cs="宋体"/>
          <w:color w:val="auto"/>
          <w:sz w:val="24"/>
          <w:highlight w:val="none"/>
        </w:rPr>
        <w:t>约定应由乙方承担的其他义务和责任。</w:t>
      </w:r>
    </w:p>
    <w:p w14:paraId="2DC41BC6">
      <w:pPr>
        <w:numPr>
          <w:ilvl w:val="0"/>
          <w:numId w:val="6"/>
        </w:num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合同履行</w:t>
      </w:r>
    </w:p>
    <w:p w14:paraId="576A58F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甲乙双方应当按照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约定顺序履行合同义务；如果没有先后顺序的，应当同时履行。</w:t>
      </w:r>
    </w:p>
    <w:p w14:paraId="25E3D3FF">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甲乙双方按照合同约定顺序履行合同义务时，应当先履行一方未履行的，后履行一方有权拒绝其履行请求。先履行一方履行不符合约定的，后履行一方有权拒绝其相应的履行请求。</w:t>
      </w:r>
    </w:p>
    <w:p w14:paraId="3048B66E">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 货物包装、运输、保险和交付要求</w:t>
      </w:r>
    </w:p>
    <w:p w14:paraId="708B56C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本合同</w:t>
      </w:r>
      <w:r>
        <w:rPr>
          <w:rFonts w:hint="eastAsia" w:ascii="宋体" w:hAnsi="宋体" w:eastAsia="宋体" w:cs="宋体"/>
          <w:bCs/>
          <w:color w:val="auto"/>
          <w:sz w:val="24"/>
          <w:szCs w:val="24"/>
          <w:highlight w:val="none"/>
        </w:rPr>
        <w:t>涉及商品包装、快递包装的，</w:t>
      </w:r>
      <w:r>
        <w:rPr>
          <w:rFonts w:hint="eastAsia" w:ascii="宋体" w:hAnsi="宋体" w:eastAsia="宋体" w:cs="宋体"/>
          <w:color w:val="auto"/>
          <w:sz w:val="24"/>
          <w:szCs w:val="24"/>
          <w:highlight w:val="none"/>
        </w:rPr>
        <w:t>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包装应适应远距离运输、防潮、防震、防锈和防野蛮装卸等要求，确保货物安全无损地运抵</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约定的</w:t>
      </w:r>
      <w:r>
        <w:rPr>
          <w:rFonts w:hint="eastAsia" w:ascii="宋体" w:hAnsi="宋体" w:eastAsia="宋体" w:cs="宋体"/>
          <w:color w:val="auto"/>
          <w:sz w:val="24"/>
          <w:szCs w:val="24"/>
          <w:highlight w:val="none"/>
        </w:rPr>
        <w:t>指定现场。</w:t>
      </w:r>
    </w:p>
    <w:p w14:paraId="2C8DE33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除</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另有约定外，</w:t>
      </w:r>
      <w:r>
        <w:rPr>
          <w:rFonts w:hint="eastAsia" w:ascii="宋体" w:hAnsi="宋体" w:eastAsia="宋体" w:cs="宋体"/>
          <w:color w:val="auto"/>
          <w:sz w:val="24"/>
          <w:szCs w:val="24"/>
          <w:highlight w:val="none"/>
        </w:rPr>
        <w:t>乙方负责办理将货物运抵本合同规定的交货地点，并装卸、交付至甲方的一切运输事项，相关费用应包含在合同价款中。</w:t>
      </w:r>
    </w:p>
    <w:p w14:paraId="5A51BE38">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货物保险要求按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规定执行</w:t>
      </w:r>
      <w:r>
        <w:rPr>
          <w:rFonts w:hint="eastAsia" w:ascii="宋体" w:hAnsi="宋体" w:eastAsia="宋体" w:cs="宋体"/>
          <w:color w:val="auto"/>
          <w:sz w:val="24"/>
          <w:szCs w:val="24"/>
          <w:highlight w:val="none"/>
        </w:rPr>
        <w:t>。</w:t>
      </w:r>
    </w:p>
    <w:p w14:paraId="0CFB4802">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F062A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7.5 乙方在运输到达之前应提前通知甲方，并提示货物运输装卸的注意事项，甲方配合乙方做好货物的接收工作。</w:t>
      </w:r>
    </w:p>
    <w:p w14:paraId="4A8BE133">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7.6 如因包装、运输问题导致货物损毁、丢失或者品质下降，甲方有权要求降价、换货、拒收部分或整批货物，由此产生的费用和损失，均由乙方承担。</w:t>
      </w:r>
    </w:p>
    <w:p w14:paraId="734B42DB">
      <w:pPr>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质量标准和保证</w:t>
      </w:r>
    </w:p>
    <w:p w14:paraId="2950C9E4">
      <w:pPr>
        <w:pStyle w:val="13"/>
        <w:adjustRightInd w:val="0"/>
        <w:snapToGrid w:val="0"/>
        <w:spacing w:line="360" w:lineRule="auto"/>
        <w:ind w:firstLine="480" w:firstLineChars="200"/>
        <w:jc w:val="left"/>
        <w:outlineLvl w:val="9"/>
        <w:rPr>
          <w:rFonts w:hint="eastAsia" w:hAnsi="宋体" w:eastAsia="宋体" w:cs="宋体"/>
          <w:b/>
          <w:color w:val="auto"/>
          <w:sz w:val="24"/>
          <w:szCs w:val="24"/>
          <w:highlight w:val="none"/>
        </w:rPr>
      </w:pPr>
      <w:r>
        <w:rPr>
          <w:rFonts w:hint="eastAsia" w:hAnsi="宋体" w:eastAsia="宋体" w:cs="宋体"/>
          <w:color w:val="auto"/>
          <w:sz w:val="24"/>
          <w:szCs w:val="24"/>
          <w:highlight w:val="none"/>
        </w:rPr>
        <w:t>8.1 质量标准</w:t>
      </w:r>
    </w:p>
    <w:p w14:paraId="1B5DECE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D55E873">
      <w:pPr>
        <w:pStyle w:val="13"/>
        <w:adjustRightInd w:val="0"/>
        <w:snapToGrid w:val="0"/>
        <w:spacing w:line="360" w:lineRule="auto"/>
        <w:ind w:firstLine="480" w:firstLineChars="200"/>
        <w:jc w:val="left"/>
        <w:outlineLvl w:val="9"/>
        <w:rPr>
          <w:rFonts w:hint="eastAsia" w:hAnsi="宋体" w:eastAsia="宋体" w:cs="宋体"/>
          <w:color w:val="auto"/>
          <w:sz w:val="24"/>
          <w:szCs w:val="24"/>
          <w:highlight w:val="none"/>
        </w:rPr>
      </w:pPr>
      <w:r>
        <w:rPr>
          <w:rFonts w:hint="eastAsia" w:hAnsi="宋体" w:eastAsia="宋体" w:cs="宋体"/>
          <w:color w:val="auto"/>
          <w:sz w:val="24"/>
          <w:szCs w:val="24"/>
          <w:highlight w:val="none"/>
        </w:rPr>
        <w:t>（2）采用中华人民共和国法定计量单位。</w:t>
      </w:r>
    </w:p>
    <w:p w14:paraId="63C38D1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（3）乙方所提供的货物应符合国家有关安全、环保、卫生的规定。</w:t>
      </w:r>
    </w:p>
    <w:p w14:paraId="6009B62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（4）乙方应向甲方提交所提供货物的技术文件，包括相应的中文技术文件，如：产品目录、图纸、操作手册、使用说明、维护手册或服务指南等。上述文件应包装好随货物一同发运。</w:t>
      </w:r>
    </w:p>
    <w:p w14:paraId="6F9DD27A">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保证</w:t>
      </w:r>
    </w:p>
    <w:p w14:paraId="14A08A22">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规定或乙方书面承诺（两者以较长的为准）的质量保证期内，本保证保持有效。</w:t>
      </w:r>
    </w:p>
    <w:p w14:paraId="6DDFFEE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4543123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91E1B8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5313AEB6">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（5）乙方在约定的时间内未能弥补缺陷，甲方可采取必要的补救措施，但其风险和费用将由乙方承担，甲方根据合同约定对乙方行使的其他权利不受影响。</w:t>
      </w:r>
    </w:p>
    <w:p w14:paraId="352268B0">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 权利瑕疵担保</w:t>
      </w:r>
    </w:p>
    <w:p w14:paraId="0417095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乙方保证对其出售的货物享有合法的权利。</w:t>
      </w:r>
    </w:p>
    <w:p w14:paraId="02CE53E8">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乙方保证在交付的货物上不存在抵押权等担保物权。</w:t>
      </w:r>
    </w:p>
    <w:p w14:paraId="4075A41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如甲方使用上述货物构成对第三人侵权的，则由乙方承担全部责任。</w:t>
      </w:r>
    </w:p>
    <w:p w14:paraId="7C2460F7">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 知识产权保护</w:t>
      </w:r>
    </w:p>
    <w:p w14:paraId="1AA8E270">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乙方对其所销售的货物应当享有知识产权或经权利人合法授权，保证没有侵犯任何第三人的知识产权等权利。</w:t>
      </w:r>
      <w:bookmarkStart w:id="60" w:name="_Hlk163047038"/>
      <w:r>
        <w:rPr>
          <w:rFonts w:hint="eastAsia" w:ascii="宋体" w:hAnsi="宋体" w:eastAsia="宋体" w:cs="宋体"/>
          <w:color w:val="auto"/>
          <w:sz w:val="24"/>
          <w:szCs w:val="24"/>
          <w:highlight w:val="none"/>
        </w:rPr>
        <w:t>因违反前述约定对第三人构成侵权的，应当由乙方向第三人承担法律责任；甲方依法向第三人赔偿后，有权向乙方追偿。甲方有其他损失的，乙方应当赔偿</w:t>
      </w:r>
      <w:bookmarkEnd w:id="60"/>
      <w:r>
        <w:rPr>
          <w:rFonts w:hint="eastAsia" w:ascii="宋体" w:hAnsi="宋体" w:eastAsia="宋体" w:cs="宋体"/>
          <w:color w:val="auto"/>
          <w:sz w:val="24"/>
          <w:szCs w:val="24"/>
          <w:highlight w:val="none"/>
        </w:rPr>
        <w:t>。</w:t>
      </w:r>
    </w:p>
    <w:p w14:paraId="5C039C28">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 保密义务</w:t>
      </w:r>
    </w:p>
    <w:p w14:paraId="118A909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中约定。</w:t>
      </w:r>
    </w:p>
    <w:p w14:paraId="0BD98D1B">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合同价款支付</w:t>
      </w:r>
    </w:p>
    <w:p w14:paraId="34070AA5">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合同价款支付按照国库集中支付制度及财政管理相关规定执行。</w:t>
      </w:r>
    </w:p>
    <w:p w14:paraId="0D301A83">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宋体"/>
          <w:color w:val="auto"/>
          <w:sz w:val="24"/>
          <w:szCs w:val="24"/>
          <w:highlight w:val="none"/>
        </w:rPr>
        <w:t>政府采购合同专用条款</w:t>
      </w:r>
      <w:r>
        <w:rPr>
          <w:rFonts w:hint="eastAsia" w:ascii="宋体" w:hAnsi="宋体" w:eastAsia="宋体" w:cs="宋体"/>
          <w:b w:val="0"/>
          <w:bCs w:val="0"/>
          <w:color w:val="auto"/>
          <w:sz w:val="24"/>
          <w:szCs w:val="24"/>
          <w:highlight w:val="none"/>
        </w:rPr>
        <w:t>】中约定。</w:t>
      </w:r>
    </w:p>
    <w:p w14:paraId="0975BA68">
      <w:pPr>
        <w:pStyle w:val="9"/>
        <w:spacing w:after="0" w:line="360" w:lineRule="auto"/>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w:t>
      </w:r>
      <w:r>
        <w:rPr>
          <w:rFonts w:hint="eastAsia" w:ascii="宋体" w:hAnsi="宋体" w:eastAsia="宋体" w:cs="宋体"/>
          <w:b/>
          <w:bCs/>
          <w:color w:val="auto"/>
          <w:sz w:val="24"/>
          <w:highlight w:val="none"/>
          <w:lang w:val="en-US"/>
        </w:rPr>
        <w:t xml:space="preserve"> </w:t>
      </w:r>
      <w:r>
        <w:rPr>
          <w:rFonts w:hint="eastAsia" w:ascii="宋体" w:hAnsi="宋体" w:eastAsia="宋体" w:cs="宋体"/>
          <w:b/>
          <w:bCs/>
          <w:color w:val="auto"/>
          <w:sz w:val="24"/>
          <w:highlight w:val="none"/>
        </w:rPr>
        <w:t>履约保证金</w:t>
      </w:r>
    </w:p>
    <w:p w14:paraId="047CDEB5">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乙方应当以支票、汇票、本票或者金融机构、担保机构出具的保函等非现金形式提交。</w:t>
      </w:r>
    </w:p>
    <w:p w14:paraId="45787EB3">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如果乙方出现</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3AA174AA">
      <w:pPr>
        <w:spacing w:line="360" w:lineRule="auto"/>
        <w:ind w:firstLine="42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F057D37">
      <w:p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14. </w:t>
      </w:r>
      <w:r>
        <w:rPr>
          <w:rFonts w:hint="eastAsia" w:ascii="宋体" w:hAnsi="宋体" w:eastAsia="宋体" w:cs="宋体"/>
          <w:b/>
          <w:color w:val="auto"/>
          <w:sz w:val="24"/>
          <w:szCs w:val="24"/>
          <w:highlight w:val="none"/>
        </w:rPr>
        <w:t>售后服务</w:t>
      </w:r>
    </w:p>
    <w:p w14:paraId="70A1908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除项目不涉及或采购活动中明确约定无须承担外，乙方还应提供下列服务：</w:t>
      </w:r>
    </w:p>
    <w:p w14:paraId="01336ECE">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2D2E98CC">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6FA89A48">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约定的期限内对所有的货物实施运行监督、维修，但前提条件是该服务并不能免除乙方在质量保证期内所承担的义务；</w:t>
      </w:r>
    </w:p>
    <w:p w14:paraId="3233AF2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（4）在制造商所在地或指定现场就货物的安装、启动、运营、维护、废弃处置等对甲方操作人员进行培训；</w:t>
      </w:r>
    </w:p>
    <w:p w14:paraId="03D28E09">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（5）依照法律、行政法规的规定或者按照</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约定，货物在有效使用年限届满后应予回收的，乙方负有自行或者委托第三人对货物予以回收的义务；</w:t>
      </w:r>
    </w:p>
    <w:p w14:paraId="3F9FAB3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6B781C7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乙方提供的售后服务的费用已包含在合同价款中，甲方不再另行支付。</w:t>
      </w:r>
    </w:p>
    <w:p w14:paraId="79E8157B">
      <w:p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违约责任</w:t>
      </w:r>
    </w:p>
    <w:p w14:paraId="578D0864">
      <w:pPr>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15.1质量瑕疵的违约责任</w:t>
      </w:r>
    </w:p>
    <w:p w14:paraId="5887D625">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乙方提供的产品不符合合同约定的质量标准或存在产品质量缺陷，甲方有权要求乙方根据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要求</w:t>
      </w:r>
      <w:r>
        <w:rPr>
          <w:rFonts w:hint="eastAsia" w:ascii="宋体" w:hAnsi="宋体" w:eastAsia="宋体" w:cs="宋体"/>
          <w:color w:val="auto"/>
          <w:sz w:val="24"/>
          <w:szCs w:val="24"/>
          <w:highlight w:val="none"/>
        </w:rPr>
        <w:t>及时修理、重作、更换，并承担由此给甲方造成的损失。</w:t>
      </w:r>
    </w:p>
    <w:p w14:paraId="6E2F1FE8">
      <w:pPr>
        <w:autoSpaceDE w:val="0"/>
        <w:autoSpaceDN w:val="0"/>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15.2 迟延交货的违约责任</w:t>
      </w:r>
    </w:p>
    <w:p w14:paraId="20E7F8A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7E3ACB6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（2）如果乙方没有按照合同规定的时间交货和提供相关服务，甲方有权从货款中扣除误期赔偿费而不影响合同项下的其他补救方法，赔偿费按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规定执行。如果涉及公共利益，且赔偿金额无法弥补公共利益损失，甲方可要求继续履行或者采取其他补救措施。</w:t>
      </w:r>
    </w:p>
    <w:p w14:paraId="3099F2C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迟延支付的违约责任</w:t>
      </w:r>
    </w:p>
    <w:p w14:paraId="1D02A2C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092B0C14">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15.4其他违约责任根据项目实际需要按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537B0AB2">
      <w:pPr>
        <w:numPr>
          <w:ilvl w:val="0"/>
          <w:numId w:val="7"/>
        </w:num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合同变更、中止与终止</w:t>
      </w:r>
    </w:p>
    <w:p w14:paraId="325627AE">
      <w:pPr>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16.1合同的变更</w:t>
      </w:r>
    </w:p>
    <w:p w14:paraId="2E3D0FF6">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政府采购合同履行中，在不改变合同其他条款的前提下，甲方可以在合同价款10%的范围内追加与合同标的相同的货物，并就此与乙方协商一致后签订补充协议。</w:t>
      </w:r>
    </w:p>
    <w:p w14:paraId="779A0A5C">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16.2合同的中止</w:t>
      </w:r>
    </w:p>
    <w:p w14:paraId="6B8C5BE3">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（1）合同履行过程中因供应商就采购文件、采购过程或结果提起投诉的，甲方认为有必要的，可以中止合同的履行。</w:t>
      </w:r>
    </w:p>
    <w:p w14:paraId="02AE060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92A3067">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14:paraId="128FD4E9">
      <w:pPr>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（4）甲方不得以行政区划调整、政府换届、机构或者职能调整以及相关责任人更替为由中止合同。</w:t>
      </w:r>
    </w:p>
    <w:p w14:paraId="32E7B1EE">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16.3合同的终止</w:t>
      </w:r>
    </w:p>
    <w:p w14:paraId="7DA1D5A4">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48E0125">
      <w:pPr>
        <w:snapToGrid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（2）乙方未按合同约定履行，构成根本性违约的，甲方有权终止合同，并追究乙方的违约责任。</w:t>
      </w:r>
    </w:p>
    <w:p w14:paraId="16CEB8FE">
      <w:pPr>
        <w:pStyle w:val="73"/>
        <w:spacing w:line="360" w:lineRule="auto"/>
        <w:ind w:firstLine="48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16.4 </w:t>
      </w:r>
      <w:r>
        <w:rPr>
          <w:rFonts w:hint="eastAsia" w:ascii="宋体" w:hAnsi="宋体" w:eastAsia="宋体" w:cs="宋体"/>
          <w:color w:val="auto"/>
          <w:kern w:val="2"/>
          <w:sz w:val="24"/>
          <w:szCs w:val="24"/>
          <w:highlight w:val="none"/>
        </w:rPr>
        <w:t>涉及国家利益、社会公共利益的情形</w:t>
      </w:r>
    </w:p>
    <w:p w14:paraId="139BA5DE">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14:paraId="5536F4F6">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 合同分包</w:t>
      </w:r>
    </w:p>
    <w:p w14:paraId="38606DDD">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乙方不得将合同转包给其他供应商。涉及合同分包的，乙方应根据采购文件和投标（响应）文件规定进行合同分包。</w:t>
      </w:r>
    </w:p>
    <w:p w14:paraId="666391B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乙方执行政府采购政策向中小企业依法分包的，乙方应当按采购文件和投标（响应）文件签订分包意向协议，分包意向协议属于本合同组成部分。</w:t>
      </w:r>
    </w:p>
    <w:p w14:paraId="14DA4944">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 不可抗力</w:t>
      </w:r>
    </w:p>
    <w:p w14:paraId="15396E21">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不可抗力是指合同双方不能预见、不能避免且不能克服的客观情况。</w:t>
      </w:r>
    </w:p>
    <w:p w14:paraId="574292D9">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任何一方对由于不可抗力造成的部分或全部不能履行合同不承担违约责任。但迟延履行后发生不可抗力的，不能免除责任。</w:t>
      </w:r>
    </w:p>
    <w:p w14:paraId="300864C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0EE6E1">
      <w:pPr>
        <w:autoSpaceDE w:val="0"/>
        <w:autoSpaceDN w:val="0"/>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 解决争议的方法</w:t>
      </w:r>
    </w:p>
    <w:p w14:paraId="4FBC359B">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2615C6B">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中进一步约定选择与争议有实际联系的地点的人民法院管辖，但管辖法院的约定不得违反级别管辖和专属管辖的规定。</w:t>
      </w:r>
    </w:p>
    <w:p w14:paraId="6C2337EE">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如甲乙双方有争议的事项不影响合同其他部分的履行，在争议解决期间，合同其他部分应当继续履行。</w:t>
      </w:r>
    </w:p>
    <w:p w14:paraId="1E25951C">
      <w:pPr>
        <w:autoSpaceDE w:val="0"/>
        <w:autoSpaceDN w:val="0"/>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20. 政府采购政策</w:t>
      </w:r>
    </w:p>
    <w:p w14:paraId="22D61017">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z w:val="24"/>
          <w:szCs w:val="24"/>
          <w:highlight w:val="none"/>
          <w:lang w:val="en-GB"/>
        </w:rPr>
        <w:t>本合同应当按照规定执行政府采购政策。</w:t>
      </w:r>
    </w:p>
    <w:p w14:paraId="09340FAF">
      <w:pPr>
        <w:autoSpaceDE w:val="0"/>
        <w:autoSpaceDN w:val="0"/>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本合同依法执行政府采购政策的方式和内容，属于合同履约验收的范围。甲乙双方</w:t>
      </w:r>
      <w:r>
        <w:rPr>
          <w:rFonts w:hint="eastAsia" w:ascii="宋体" w:hAnsi="宋体" w:eastAsia="宋体" w:cs="宋体"/>
          <w:color w:val="auto"/>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2D4A716F">
      <w:pPr>
        <w:pStyle w:val="9"/>
        <w:spacing w:after="0"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rPr>
        <w:t>0</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3</w:t>
      </w:r>
      <w:r>
        <w:rPr>
          <w:rFonts w:hint="eastAsia" w:ascii="宋体" w:hAnsi="宋体" w:eastAsia="宋体" w:cs="宋体"/>
          <w:color w:val="auto"/>
          <w:sz w:val="24"/>
          <w:highlight w:val="none"/>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BEE8665">
      <w:p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法律适用</w:t>
      </w:r>
    </w:p>
    <w:p w14:paraId="28A686B7">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本合同的订立、生效、解释、履行及与本合同有关的争议解决，均适用法律、行政法规。</w:t>
      </w:r>
    </w:p>
    <w:p w14:paraId="178AF2E6">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本合同条款与法律、行政法规的强制性规定不一致的，双方当事人应按照法律、行政法规的强制性规定修改本合同的相关条款。</w:t>
      </w:r>
    </w:p>
    <w:p w14:paraId="489521EB">
      <w:pPr>
        <w:numPr>
          <w:ilvl w:val="255"/>
          <w:numId w:val="0"/>
        </w:numPr>
        <w:autoSpaceDE w:val="0"/>
        <w:autoSpaceDN w:val="0"/>
        <w:adjustRightInd w:val="0"/>
        <w:snapToGrid w:val="0"/>
        <w:spacing w:line="360" w:lineRule="auto"/>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 通知</w:t>
      </w:r>
    </w:p>
    <w:p w14:paraId="1C430F56">
      <w:pPr>
        <w:pStyle w:val="73"/>
        <w:spacing w:line="360" w:lineRule="auto"/>
        <w:ind w:firstLine="48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本合同任何一方向对方发出的通知、信件、数据电文等，应当发送至本合同第一部分《政府采购合同协议书》所约定的通讯地址、联系人、联系电话或电子邮箱。</w:t>
      </w:r>
    </w:p>
    <w:p w14:paraId="53B01D59">
      <w:pPr>
        <w:pStyle w:val="73"/>
        <w:spacing w:line="360" w:lineRule="auto"/>
        <w:ind w:firstLine="0" w:firstLineChars="0"/>
        <w:jc w:val="both"/>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14:paraId="2662C7A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22.3本合同一方给另一方的通知均应采用书面形式，传真或快递送到本合同中规定的对方的地址和办理签收手续。</w:t>
      </w:r>
    </w:p>
    <w:p w14:paraId="369165B2">
      <w:pPr>
        <w:adjustRightInd w:val="0"/>
        <w:snapToGrid w:val="0"/>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22.4通知以送达之日或通知书中规定的生效之日起生效，两者中以较迟之日为准。</w:t>
      </w:r>
    </w:p>
    <w:p w14:paraId="02F74153">
      <w:pPr>
        <w:numPr>
          <w:ilvl w:val="0"/>
          <w:numId w:val="8"/>
        </w:numPr>
        <w:adjustRightInd w:val="0"/>
        <w:snapToGrid w:val="0"/>
        <w:spacing w:line="360" w:lineRule="auto"/>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291B097">
      <w:pPr>
        <w:adjustRightInd w:val="0"/>
        <w:snapToGrid w:val="0"/>
        <w:spacing w:line="360" w:lineRule="auto"/>
        <w:ind w:firstLine="480" w:firstLineChars="200"/>
        <w:jc w:val="left"/>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0A308DD8">
      <w:pPr>
        <w:adjustRightInd w:val="0"/>
        <w:snapToGrid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23.2 合同附件与合同正文具有同等的法律效力。</w:t>
      </w:r>
    </w:p>
    <w:p w14:paraId="03BE3AB0">
      <w:pPr>
        <w:adjustRightInd w:val="0"/>
        <w:snapToGrid w:val="0"/>
        <w:spacing w:before="156" w:beforeLines="50" w:line="360" w:lineRule="auto"/>
        <w:jc w:val="center"/>
        <w:outlineLvl w:val="9"/>
        <w:rPr>
          <w:rFonts w:hint="eastAsia" w:cs="@仿宋_GB2312" w:asciiTheme="minorEastAsia" w:hAnsiTheme="minorEastAsia" w:eastAsiaTheme="minorEastAsia"/>
          <w:bCs w:val="0"/>
          <w:color w:val="auto"/>
          <w:sz w:val="24"/>
          <w:szCs w:val="20"/>
          <w:highlight w:val="none"/>
        </w:rPr>
      </w:pPr>
    </w:p>
    <w:p w14:paraId="33DE33A7">
      <w:pPr>
        <w:outlineLvl w:val="9"/>
        <w:rPr>
          <w:rFonts w:hint="eastAsia" w:asciiTheme="minorEastAsia" w:hAnsiTheme="minorEastAsia" w:eastAsiaTheme="minorEastAsia"/>
          <w:b/>
          <w:color w:val="auto"/>
          <w:sz w:val="24"/>
          <w:highlight w:val="none"/>
        </w:rPr>
      </w:pPr>
    </w:p>
    <w:p w14:paraId="6E704C9B">
      <w:pPr>
        <w:outlineLvl w:val="9"/>
        <w:rPr>
          <w:rFonts w:hint="eastAsia" w:asciiTheme="minorEastAsia" w:hAnsiTheme="minorEastAsia" w:eastAsiaTheme="minorEastAsia"/>
          <w:b/>
          <w:color w:val="auto"/>
          <w:sz w:val="24"/>
          <w:highlight w:val="none"/>
        </w:rPr>
      </w:pPr>
    </w:p>
    <w:p w14:paraId="6537C653">
      <w:pPr>
        <w:outlineLvl w:val="9"/>
        <w:rPr>
          <w:rFonts w:hint="eastAsia" w:asciiTheme="minorEastAsia" w:hAnsiTheme="minorEastAsia" w:eastAsiaTheme="minorEastAsia"/>
          <w:b/>
          <w:color w:val="auto"/>
          <w:sz w:val="24"/>
          <w:highlight w:val="none"/>
        </w:rPr>
      </w:pPr>
    </w:p>
    <w:p w14:paraId="27C04D46">
      <w:pPr>
        <w:outlineLvl w:val="9"/>
        <w:rPr>
          <w:rFonts w:hint="eastAsia" w:asciiTheme="minorEastAsia" w:hAnsiTheme="minorEastAsia" w:eastAsiaTheme="minorEastAsia"/>
          <w:b/>
          <w:color w:val="auto"/>
          <w:sz w:val="24"/>
          <w:highlight w:val="none"/>
        </w:rPr>
      </w:pPr>
    </w:p>
    <w:p w14:paraId="17613838">
      <w:pPr>
        <w:outlineLvl w:val="9"/>
        <w:rPr>
          <w:rFonts w:hint="eastAsia" w:asciiTheme="minorEastAsia" w:hAnsiTheme="minorEastAsia" w:eastAsiaTheme="minorEastAsia"/>
          <w:b/>
          <w:color w:val="auto"/>
          <w:sz w:val="24"/>
          <w:highlight w:val="none"/>
        </w:rPr>
      </w:pPr>
    </w:p>
    <w:p w14:paraId="07B68241">
      <w:pPr>
        <w:outlineLvl w:val="9"/>
        <w:rPr>
          <w:rFonts w:hint="eastAsia" w:asciiTheme="minorEastAsia" w:hAnsiTheme="minorEastAsia" w:eastAsiaTheme="minorEastAsia"/>
          <w:b/>
          <w:color w:val="auto"/>
          <w:sz w:val="24"/>
          <w:highlight w:val="none"/>
        </w:rPr>
      </w:pPr>
    </w:p>
    <w:p w14:paraId="7FAFBD25">
      <w:pPr>
        <w:outlineLvl w:val="9"/>
        <w:rPr>
          <w:rFonts w:hint="eastAsia" w:asciiTheme="minorEastAsia" w:hAnsiTheme="minorEastAsia" w:eastAsiaTheme="minorEastAsia"/>
          <w:b/>
          <w:color w:val="auto"/>
          <w:sz w:val="24"/>
          <w:highlight w:val="none"/>
        </w:rPr>
      </w:pPr>
    </w:p>
    <w:p w14:paraId="13F823DD">
      <w:pPr>
        <w:outlineLvl w:val="9"/>
        <w:rPr>
          <w:rFonts w:hint="eastAsia" w:asciiTheme="minorEastAsia" w:hAnsiTheme="minorEastAsia" w:eastAsiaTheme="minorEastAsia"/>
          <w:b/>
          <w:color w:val="auto"/>
          <w:sz w:val="24"/>
          <w:highlight w:val="none"/>
        </w:rPr>
      </w:pPr>
    </w:p>
    <w:p w14:paraId="31848CA9">
      <w:pPr>
        <w:outlineLvl w:val="9"/>
        <w:rPr>
          <w:rFonts w:hint="eastAsia" w:asciiTheme="minorEastAsia" w:hAnsiTheme="minorEastAsia" w:eastAsiaTheme="minorEastAsia"/>
          <w:b/>
          <w:color w:val="auto"/>
          <w:sz w:val="24"/>
          <w:highlight w:val="none"/>
        </w:rPr>
      </w:pPr>
    </w:p>
    <w:p w14:paraId="4514EBC9">
      <w:pPr>
        <w:outlineLvl w:val="9"/>
        <w:rPr>
          <w:rFonts w:hint="eastAsia" w:asciiTheme="minorEastAsia" w:hAnsiTheme="minorEastAsia" w:eastAsiaTheme="minorEastAsia"/>
          <w:b/>
          <w:color w:val="auto"/>
          <w:sz w:val="24"/>
          <w:highlight w:val="none"/>
        </w:rPr>
      </w:pPr>
    </w:p>
    <w:p w14:paraId="1990A4CC">
      <w:pPr>
        <w:pStyle w:val="26"/>
        <w:rPr>
          <w:rFonts w:hint="eastAsia" w:asciiTheme="minorEastAsia" w:hAnsiTheme="minorEastAsia" w:eastAsiaTheme="minorEastAsia"/>
          <w:b/>
          <w:color w:val="auto"/>
          <w:sz w:val="24"/>
          <w:highlight w:val="none"/>
        </w:rPr>
      </w:pPr>
    </w:p>
    <w:p w14:paraId="6514FA06">
      <w:pPr>
        <w:pStyle w:val="26"/>
        <w:rPr>
          <w:rFonts w:hint="eastAsia" w:asciiTheme="minorEastAsia" w:hAnsiTheme="minorEastAsia" w:eastAsiaTheme="minorEastAsia"/>
          <w:b/>
          <w:color w:val="auto"/>
          <w:sz w:val="24"/>
          <w:highlight w:val="none"/>
        </w:rPr>
      </w:pPr>
    </w:p>
    <w:p w14:paraId="7C25B7F5">
      <w:pPr>
        <w:pStyle w:val="26"/>
        <w:rPr>
          <w:rFonts w:hint="eastAsia" w:asciiTheme="minorEastAsia" w:hAnsiTheme="minorEastAsia" w:eastAsiaTheme="minorEastAsia"/>
          <w:b/>
          <w:color w:val="auto"/>
          <w:sz w:val="24"/>
          <w:highlight w:val="none"/>
        </w:rPr>
      </w:pPr>
    </w:p>
    <w:p w14:paraId="6918D4E1">
      <w:pPr>
        <w:pStyle w:val="26"/>
        <w:rPr>
          <w:rFonts w:hint="eastAsia" w:asciiTheme="minorEastAsia" w:hAnsiTheme="minorEastAsia" w:eastAsiaTheme="minorEastAsia"/>
          <w:b/>
          <w:color w:val="auto"/>
          <w:sz w:val="24"/>
          <w:highlight w:val="none"/>
        </w:rPr>
      </w:pPr>
    </w:p>
    <w:p w14:paraId="55701431">
      <w:pPr>
        <w:pStyle w:val="26"/>
        <w:rPr>
          <w:rFonts w:hint="eastAsia" w:asciiTheme="minorEastAsia" w:hAnsiTheme="minorEastAsia" w:eastAsiaTheme="minorEastAsia"/>
          <w:b/>
          <w:color w:val="auto"/>
          <w:sz w:val="24"/>
          <w:highlight w:val="none"/>
        </w:rPr>
      </w:pPr>
    </w:p>
    <w:p w14:paraId="2333BC01">
      <w:pPr>
        <w:pStyle w:val="26"/>
        <w:rPr>
          <w:rFonts w:hint="eastAsia" w:asciiTheme="minorEastAsia" w:hAnsiTheme="minorEastAsia" w:eastAsiaTheme="minorEastAsia"/>
          <w:b/>
          <w:color w:val="auto"/>
          <w:sz w:val="24"/>
          <w:highlight w:val="none"/>
        </w:rPr>
      </w:pPr>
    </w:p>
    <w:p w14:paraId="4EA6674B">
      <w:pPr>
        <w:outlineLvl w:val="9"/>
        <w:rPr>
          <w:rFonts w:hint="eastAsia" w:asciiTheme="minorEastAsia" w:hAnsiTheme="minorEastAsia" w:eastAsiaTheme="minorEastAsia"/>
          <w:b/>
          <w:color w:val="auto"/>
          <w:sz w:val="24"/>
          <w:highlight w:val="none"/>
        </w:rPr>
      </w:pPr>
    </w:p>
    <w:p w14:paraId="60D589F3">
      <w:pPr>
        <w:outlineLvl w:val="9"/>
        <w:rPr>
          <w:rFonts w:hint="eastAsia" w:asciiTheme="minorEastAsia" w:hAnsiTheme="minorEastAsia" w:eastAsiaTheme="minorEastAsia"/>
          <w:b/>
          <w:color w:val="auto"/>
          <w:sz w:val="24"/>
          <w:highlight w:val="none"/>
        </w:rPr>
      </w:pPr>
    </w:p>
    <w:p w14:paraId="7B1A2A15">
      <w:pPr>
        <w:outlineLvl w:val="9"/>
        <w:rPr>
          <w:rFonts w:hint="eastAsia" w:asciiTheme="minorEastAsia" w:hAnsiTheme="minorEastAsia" w:eastAsiaTheme="minorEastAsia"/>
          <w:b/>
          <w:color w:val="auto"/>
          <w:sz w:val="24"/>
          <w:highlight w:val="none"/>
        </w:rPr>
      </w:pPr>
    </w:p>
    <w:p w14:paraId="35CD5CAB">
      <w:pPr>
        <w:adjustRightInd w:val="0"/>
        <w:snapToGrid w:val="0"/>
        <w:spacing w:before="156" w:beforeLines="50" w:line="360" w:lineRule="auto"/>
        <w:jc w:val="center"/>
        <w:outlineLvl w:val="9"/>
        <w:rPr>
          <w:rFonts w:hint="eastAsia" w:cs="@仿宋_GB2312" w:asciiTheme="minorEastAsia" w:hAnsiTheme="minorEastAsia" w:eastAsiaTheme="minorEastAsia"/>
          <w:bCs w:val="0"/>
          <w:color w:val="auto"/>
          <w:sz w:val="24"/>
          <w:szCs w:val="20"/>
          <w:highlight w:val="none"/>
        </w:rPr>
      </w:pPr>
      <w:r>
        <w:rPr>
          <w:rFonts w:hint="eastAsia" w:cs="@仿宋_GB2312" w:asciiTheme="minorEastAsia" w:hAnsiTheme="minorEastAsia" w:eastAsiaTheme="minorEastAsia"/>
          <w:bCs w:val="0"/>
          <w:color w:val="auto"/>
          <w:sz w:val="24"/>
          <w:szCs w:val="20"/>
          <w:highlight w:val="none"/>
        </w:rPr>
        <w:t>第三节 政府采购合同专用条款</w:t>
      </w:r>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6483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68DB7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22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第1.2（6）项</w:t>
            </w:r>
          </w:p>
        </w:tc>
        <w:tc>
          <w:tcPr>
            <w:tcW w:w="1742" w:type="dxa"/>
            <w:vAlign w:val="center"/>
          </w:tcPr>
          <w:p w14:paraId="5DFFD05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联合体具体要求</w:t>
            </w:r>
          </w:p>
        </w:tc>
        <w:tc>
          <w:tcPr>
            <w:tcW w:w="5170" w:type="dxa"/>
            <w:vAlign w:val="center"/>
          </w:tcPr>
          <w:p w14:paraId="39E80D05">
            <w:pPr>
              <w:widowControl/>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不接受联合体 </w:t>
            </w:r>
          </w:p>
        </w:tc>
      </w:tr>
      <w:tr w14:paraId="36082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CA0EAD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45E47A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第1.2（7）项</w:t>
            </w:r>
          </w:p>
        </w:tc>
        <w:tc>
          <w:tcPr>
            <w:tcW w:w="1742" w:type="dxa"/>
            <w:vAlign w:val="center"/>
          </w:tcPr>
          <w:p w14:paraId="5FEF636D">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其他术语解释</w:t>
            </w:r>
          </w:p>
        </w:tc>
        <w:tc>
          <w:tcPr>
            <w:tcW w:w="5170" w:type="dxa"/>
            <w:vAlign w:val="center"/>
          </w:tcPr>
          <w:p w14:paraId="7DC62862">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r w14:paraId="084020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802BF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D23A10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第4.4款</w:t>
            </w:r>
          </w:p>
        </w:tc>
        <w:tc>
          <w:tcPr>
            <w:tcW w:w="1742" w:type="dxa"/>
            <w:vAlign w:val="center"/>
          </w:tcPr>
          <w:p w14:paraId="3AE69FE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履约验收中甲方提出异议或作出说明的期限</w:t>
            </w:r>
          </w:p>
        </w:tc>
        <w:tc>
          <w:tcPr>
            <w:tcW w:w="5170" w:type="dxa"/>
            <w:vAlign w:val="center"/>
          </w:tcPr>
          <w:p w14:paraId="3C905600">
            <w:pPr>
              <w:adjustRightInd w:val="0"/>
              <w:snapToGrid w:val="0"/>
              <w:jc w:val="left"/>
              <w:outlineLvl w:val="9"/>
              <w:rPr>
                <w:rFonts w:hint="eastAsia" w:ascii="宋体" w:hAnsi="宋体" w:eastAsia="宋体" w:cs="宋体"/>
                <w:color w:val="auto"/>
                <w:sz w:val="24"/>
                <w:szCs w:val="24"/>
                <w:highlight w:val="none"/>
              </w:rPr>
            </w:pPr>
          </w:p>
        </w:tc>
      </w:tr>
      <w:tr w14:paraId="5E11CD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F3E150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BB8765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第4.6款</w:t>
            </w:r>
          </w:p>
        </w:tc>
        <w:tc>
          <w:tcPr>
            <w:tcW w:w="1742" w:type="dxa"/>
            <w:vAlign w:val="center"/>
          </w:tcPr>
          <w:p w14:paraId="5EA0E389">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约定甲方承担的其他义务和责任</w:t>
            </w:r>
          </w:p>
        </w:tc>
        <w:tc>
          <w:tcPr>
            <w:tcW w:w="5170" w:type="dxa"/>
            <w:vAlign w:val="center"/>
          </w:tcPr>
          <w:p w14:paraId="5D45E93E">
            <w:pPr>
              <w:adjustRightInd w:val="0"/>
              <w:snapToGrid w:val="0"/>
              <w:jc w:val="left"/>
              <w:outlineLvl w:val="9"/>
              <w:rPr>
                <w:rFonts w:hint="eastAsia" w:ascii="宋体" w:hAnsi="宋体" w:eastAsia="宋体" w:cs="宋体"/>
                <w:color w:val="auto"/>
                <w:sz w:val="24"/>
                <w:szCs w:val="24"/>
                <w:highlight w:val="none"/>
              </w:rPr>
            </w:pPr>
          </w:p>
        </w:tc>
      </w:tr>
      <w:tr w14:paraId="793E45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C0A9F1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E85E3A9">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第5.4款</w:t>
            </w:r>
          </w:p>
        </w:tc>
        <w:tc>
          <w:tcPr>
            <w:tcW w:w="1742" w:type="dxa"/>
            <w:vAlign w:val="center"/>
          </w:tcPr>
          <w:p w14:paraId="217BAE20">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约定乙方承担的其他义务和责任</w:t>
            </w:r>
          </w:p>
        </w:tc>
        <w:tc>
          <w:tcPr>
            <w:tcW w:w="5170" w:type="dxa"/>
            <w:vAlign w:val="center"/>
          </w:tcPr>
          <w:p w14:paraId="20D3D27A">
            <w:pPr>
              <w:adjustRightInd w:val="0"/>
              <w:snapToGrid w:val="0"/>
              <w:jc w:val="left"/>
              <w:outlineLvl w:val="9"/>
              <w:rPr>
                <w:rFonts w:hint="eastAsia" w:ascii="宋体" w:hAnsi="宋体" w:eastAsia="宋体" w:cs="宋体"/>
                <w:color w:val="auto"/>
                <w:sz w:val="24"/>
                <w:szCs w:val="24"/>
                <w:highlight w:val="none"/>
              </w:rPr>
            </w:pPr>
          </w:p>
        </w:tc>
      </w:tr>
      <w:tr w14:paraId="2D396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FA156D">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914E4AA">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第6.1款</w:t>
            </w:r>
          </w:p>
        </w:tc>
        <w:tc>
          <w:tcPr>
            <w:tcW w:w="1742" w:type="dxa"/>
            <w:vAlign w:val="center"/>
          </w:tcPr>
          <w:p w14:paraId="6195477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履行合同义务的顺序</w:t>
            </w:r>
          </w:p>
        </w:tc>
        <w:tc>
          <w:tcPr>
            <w:tcW w:w="5170" w:type="dxa"/>
            <w:vAlign w:val="center"/>
          </w:tcPr>
          <w:p w14:paraId="36E2934B">
            <w:pPr>
              <w:adjustRightInd w:val="0"/>
              <w:snapToGrid w:val="0"/>
              <w:jc w:val="left"/>
              <w:outlineLvl w:val="9"/>
              <w:rPr>
                <w:rFonts w:hint="eastAsia" w:ascii="宋体" w:hAnsi="宋体" w:eastAsia="宋体" w:cs="宋体"/>
                <w:color w:val="auto"/>
                <w:sz w:val="24"/>
                <w:szCs w:val="24"/>
                <w:highlight w:val="none"/>
              </w:rPr>
            </w:pPr>
          </w:p>
        </w:tc>
      </w:tr>
      <w:tr w14:paraId="4CEAB8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DD2AFC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6ADBD6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第7.1款</w:t>
            </w:r>
          </w:p>
        </w:tc>
        <w:tc>
          <w:tcPr>
            <w:tcW w:w="1742" w:type="dxa"/>
            <w:vAlign w:val="center"/>
          </w:tcPr>
          <w:p w14:paraId="32490CE3">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包装特殊要求</w:t>
            </w:r>
          </w:p>
        </w:tc>
        <w:tc>
          <w:tcPr>
            <w:tcW w:w="5170" w:type="dxa"/>
            <w:vAlign w:val="center"/>
          </w:tcPr>
          <w:p w14:paraId="378037D5">
            <w:pPr>
              <w:outlineLvl w:val="9"/>
              <w:rPr>
                <w:rFonts w:hint="eastAsia" w:ascii="宋体" w:hAnsi="宋体" w:eastAsia="宋体" w:cs="宋体"/>
                <w:color w:val="auto"/>
                <w:sz w:val="24"/>
                <w:szCs w:val="24"/>
                <w:highlight w:val="none"/>
              </w:rPr>
            </w:pPr>
          </w:p>
        </w:tc>
      </w:tr>
      <w:tr w14:paraId="03B897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3AC43B9">
            <w:pPr>
              <w:adjustRightInd w:val="0"/>
              <w:snapToGrid w:val="0"/>
              <w:jc w:val="center"/>
              <w:outlineLvl w:val="9"/>
              <w:rPr>
                <w:rFonts w:hint="eastAsia" w:ascii="宋体" w:hAnsi="宋体" w:eastAsia="宋体" w:cs="宋体"/>
                <w:color w:val="auto"/>
                <w:sz w:val="24"/>
                <w:szCs w:val="24"/>
                <w:highlight w:val="none"/>
              </w:rPr>
            </w:pPr>
          </w:p>
        </w:tc>
        <w:tc>
          <w:tcPr>
            <w:tcW w:w="1742" w:type="dxa"/>
            <w:vAlign w:val="center"/>
          </w:tcPr>
          <w:p w14:paraId="62AEF86E">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指定现场</w:t>
            </w:r>
          </w:p>
        </w:tc>
        <w:tc>
          <w:tcPr>
            <w:tcW w:w="5170" w:type="dxa"/>
            <w:vAlign w:val="center"/>
          </w:tcPr>
          <w:p w14:paraId="6D7D8733">
            <w:pPr>
              <w:outlineLvl w:val="9"/>
              <w:rPr>
                <w:rFonts w:hint="eastAsia" w:ascii="宋体" w:hAnsi="宋体" w:eastAsia="宋体" w:cs="宋体"/>
                <w:color w:val="auto"/>
                <w:sz w:val="24"/>
                <w:szCs w:val="24"/>
                <w:highlight w:val="none"/>
              </w:rPr>
            </w:pPr>
          </w:p>
        </w:tc>
      </w:tr>
      <w:tr w14:paraId="30E87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B9154D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1709D3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第7.2款</w:t>
            </w:r>
          </w:p>
        </w:tc>
        <w:tc>
          <w:tcPr>
            <w:tcW w:w="1742" w:type="dxa"/>
            <w:vAlign w:val="center"/>
          </w:tcPr>
          <w:p w14:paraId="084C0A0C">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运输特殊要求</w:t>
            </w:r>
          </w:p>
        </w:tc>
        <w:tc>
          <w:tcPr>
            <w:tcW w:w="5170" w:type="dxa"/>
            <w:vAlign w:val="center"/>
          </w:tcPr>
          <w:p w14:paraId="682A1159">
            <w:pPr>
              <w:outlineLvl w:val="9"/>
              <w:rPr>
                <w:rFonts w:hint="eastAsia" w:ascii="宋体" w:hAnsi="宋体" w:eastAsia="宋体" w:cs="宋体"/>
                <w:color w:val="auto"/>
                <w:sz w:val="24"/>
                <w:szCs w:val="24"/>
                <w:highlight w:val="none"/>
              </w:rPr>
            </w:pPr>
          </w:p>
        </w:tc>
      </w:tr>
      <w:tr w14:paraId="69C71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20B1BF3">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F3C282B">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第7.3款</w:t>
            </w:r>
          </w:p>
        </w:tc>
        <w:tc>
          <w:tcPr>
            <w:tcW w:w="1742" w:type="dxa"/>
            <w:vAlign w:val="center"/>
          </w:tcPr>
          <w:p w14:paraId="21DDF33B">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保险要求</w:t>
            </w:r>
          </w:p>
        </w:tc>
        <w:tc>
          <w:tcPr>
            <w:tcW w:w="5170" w:type="dxa"/>
            <w:vAlign w:val="center"/>
          </w:tcPr>
          <w:p w14:paraId="5AC8F0B4">
            <w:pPr>
              <w:outlineLvl w:val="9"/>
              <w:rPr>
                <w:rFonts w:hint="eastAsia" w:ascii="宋体" w:hAnsi="宋体" w:eastAsia="宋体" w:cs="宋体"/>
                <w:color w:val="auto"/>
                <w:sz w:val="24"/>
                <w:szCs w:val="24"/>
                <w:highlight w:val="none"/>
              </w:rPr>
            </w:pPr>
          </w:p>
        </w:tc>
      </w:tr>
      <w:tr w14:paraId="085A5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55D62E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AA7207D">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第8.2（1）项</w:t>
            </w:r>
          </w:p>
        </w:tc>
        <w:tc>
          <w:tcPr>
            <w:tcW w:w="1742" w:type="dxa"/>
            <w:vAlign w:val="center"/>
          </w:tcPr>
          <w:p w14:paraId="3896319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质量保证期</w:t>
            </w:r>
          </w:p>
        </w:tc>
        <w:tc>
          <w:tcPr>
            <w:tcW w:w="5170" w:type="dxa"/>
            <w:vAlign w:val="center"/>
          </w:tcPr>
          <w:p w14:paraId="74F8D042">
            <w:pPr>
              <w:autoSpaceDE w:val="0"/>
              <w:autoSpaceDN w:val="0"/>
              <w:adjustRightInd w:val="0"/>
              <w:snapToGrid w:val="0"/>
              <w:ind w:firstLine="480" w:firstLineChars="200"/>
              <w:jc w:val="left"/>
              <w:outlineLvl w:val="9"/>
              <w:rPr>
                <w:rFonts w:hint="eastAsia" w:ascii="宋体" w:hAnsi="宋体" w:eastAsia="宋体" w:cs="宋体"/>
                <w:color w:val="auto"/>
                <w:sz w:val="24"/>
                <w:szCs w:val="24"/>
                <w:highlight w:val="none"/>
              </w:rPr>
            </w:pPr>
          </w:p>
        </w:tc>
      </w:tr>
      <w:tr w14:paraId="5AE845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DAEBEB">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94ED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第8.2（3）项</w:t>
            </w:r>
          </w:p>
        </w:tc>
        <w:tc>
          <w:tcPr>
            <w:tcW w:w="1742" w:type="dxa"/>
            <w:vAlign w:val="center"/>
          </w:tcPr>
          <w:p w14:paraId="257372D7">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货物质量缺陷</w:t>
            </w:r>
          </w:p>
          <w:p w14:paraId="590973ED">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响应时间</w:t>
            </w:r>
          </w:p>
        </w:tc>
        <w:tc>
          <w:tcPr>
            <w:tcW w:w="5170" w:type="dxa"/>
            <w:vAlign w:val="center"/>
          </w:tcPr>
          <w:p w14:paraId="5AB1326C">
            <w:pPr>
              <w:adjustRightInd w:val="0"/>
              <w:snapToGrid w:val="0"/>
              <w:jc w:val="left"/>
              <w:outlineLvl w:val="9"/>
              <w:rPr>
                <w:rFonts w:hint="eastAsia" w:ascii="宋体" w:hAnsi="宋体" w:eastAsia="宋体" w:cs="宋体"/>
                <w:color w:val="auto"/>
                <w:sz w:val="24"/>
                <w:szCs w:val="24"/>
                <w:highlight w:val="none"/>
              </w:rPr>
            </w:pPr>
          </w:p>
        </w:tc>
      </w:tr>
      <w:tr w14:paraId="7069BF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C231A2">
            <w:pPr>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3F6D8CA">
            <w:pPr>
              <w:pStyle w:val="73"/>
              <w:spacing w:line="240" w:lineRule="auto"/>
              <w:ind w:firstLine="0" w:firstLineChars="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第11.1款</w:t>
            </w:r>
          </w:p>
        </w:tc>
        <w:tc>
          <w:tcPr>
            <w:tcW w:w="1742" w:type="dxa"/>
            <w:vAlign w:val="center"/>
          </w:tcPr>
          <w:p w14:paraId="2FE7750E">
            <w:pPr>
              <w:adjustRightInd w:val="0"/>
              <w:snapToGrid w:val="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其他应当保密的信息</w:t>
            </w:r>
          </w:p>
        </w:tc>
        <w:tc>
          <w:tcPr>
            <w:tcW w:w="5170" w:type="dxa"/>
            <w:vAlign w:val="center"/>
          </w:tcPr>
          <w:p w14:paraId="5D82725A">
            <w:pPr>
              <w:adjustRightInd w:val="0"/>
              <w:snapToGrid w:val="0"/>
              <w:jc w:val="left"/>
              <w:outlineLvl w:val="9"/>
              <w:rPr>
                <w:rFonts w:hint="eastAsia" w:ascii="宋体" w:hAnsi="宋体" w:eastAsia="宋体" w:cs="宋体"/>
                <w:color w:val="auto"/>
                <w:sz w:val="24"/>
                <w:szCs w:val="24"/>
                <w:highlight w:val="none"/>
              </w:rPr>
            </w:pPr>
          </w:p>
        </w:tc>
      </w:tr>
      <w:tr w14:paraId="4933E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E3DB4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775F12F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第12.2款</w:t>
            </w:r>
          </w:p>
        </w:tc>
        <w:tc>
          <w:tcPr>
            <w:tcW w:w="1742" w:type="dxa"/>
            <w:vAlign w:val="center"/>
          </w:tcPr>
          <w:p w14:paraId="1567A371">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合同价款支付时间</w:t>
            </w:r>
          </w:p>
        </w:tc>
        <w:tc>
          <w:tcPr>
            <w:tcW w:w="5170" w:type="dxa"/>
            <w:vAlign w:val="center"/>
          </w:tcPr>
          <w:p w14:paraId="43F5D688">
            <w:pPr>
              <w:adjustRightInd w:val="0"/>
              <w:snapToGrid w:val="0"/>
              <w:jc w:val="left"/>
              <w:outlineLvl w:val="9"/>
              <w:rPr>
                <w:rFonts w:hint="eastAsia" w:ascii="宋体" w:hAnsi="宋体" w:eastAsia="宋体" w:cs="宋体"/>
                <w:color w:val="auto"/>
                <w:sz w:val="24"/>
                <w:szCs w:val="24"/>
                <w:highlight w:val="none"/>
              </w:rPr>
            </w:pPr>
          </w:p>
        </w:tc>
      </w:tr>
      <w:tr w14:paraId="6B77F0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72D773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6446B2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第13.2款</w:t>
            </w:r>
          </w:p>
        </w:tc>
        <w:tc>
          <w:tcPr>
            <w:tcW w:w="1742" w:type="dxa"/>
            <w:vAlign w:val="center"/>
          </w:tcPr>
          <w:p w14:paraId="19CE9028">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履约保证金不予退还的情形</w:t>
            </w:r>
          </w:p>
        </w:tc>
        <w:tc>
          <w:tcPr>
            <w:tcW w:w="5170" w:type="dxa"/>
            <w:vAlign w:val="center"/>
          </w:tcPr>
          <w:p w14:paraId="247D06BB">
            <w:pPr>
              <w:adjustRightInd w:val="0"/>
              <w:snapToGrid w:val="0"/>
              <w:jc w:val="left"/>
              <w:outlineLvl w:val="9"/>
              <w:rPr>
                <w:rFonts w:hint="eastAsia" w:ascii="宋体" w:hAnsi="宋体" w:eastAsia="宋体" w:cs="宋体"/>
                <w:color w:val="auto"/>
                <w:sz w:val="24"/>
                <w:szCs w:val="24"/>
                <w:highlight w:val="none"/>
              </w:rPr>
            </w:pPr>
          </w:p>
        </w:tc>
      </w:tr>
      <w:tr w14:paraId="29158E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48A98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459D926A">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第13.3款</w:t>
            </w:r>
          </w:p>
        </w:tc>
        <w:tc>
          <w:tcPr>
            <w:tcW w:w="1742" w:type="dxa"/>
            <w:vAlign w:val="center"/>
          </w:tcPr>
          <w:p w14:paraId="4906C0A7">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履约保证金退还时间及逾期退还的违约金</w:t>
            </w:r>
          </w:p>
        </w:tc>
        <w:tc>
          <w:tcPr>
            <w:tcW w:w="5170" w:type="dxa"/>
            <w:vAlign w:val="center"/>
          </w:tcPr>
          <w:p w14:paraId="23199FD6">
            <w:pPr>
              <w:adjustRightInd w:val="0"/>
              <w:snapToGrid w:val="0"/>
              <w:jc w:val="left"/>
              <w:outlineLvl w:val="9"/>
              <w:rPr>
                <w:rFonts w:hint="eastAsia" w:ascii="宋体" w:hAnsi="宋体" w:eastAsia="宋体" w:cs="宋体"/>
                <w:color w:val="auto"/>
                <w:sz w:val="24"/>
                <w:szCs w:val="24"/>
                <w:highlight w:val="none"/>
              </w:rPr>
            </w:pPr>
          </w:p>
        </w:tc>
      </w:tr>
      <w:tr w14:paraId="138C93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3AF7D3EE">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A1C5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第14.1（3）项</w:t>
            </w:r>
          </w:p>
        </w:tc>
        <w:tc>
          <w:tcPr>
            <w:tcW w:w="1742" w:type="dxa"/>
            <w:vAlign w:val="center"/>
          </w:tcPr>
          <w:p w14:paraId="5D6D1482">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运行监督、维修期限</w:t>
            </w:r>
          </w:p>
        </w:tc>
        <w:tc>
          <w:tcPr>
            <w:tcW w:w="5170" w:type="dxa"/>
            <w:vAlign w:val="center"/>
          </w:tcPr>
          <w:p w14:paraId="3CB8AB33">
            <w:pPr>
              <w:adjustRightInd w:val="0"/>
              <w:snapToGrid w:val="0"/>
              <w:jc w:val="left"/>
              <w:outlineLvl w:val="9"/>
              <w:rPr>
                <w:rFonts w:hint="eastAsia" w:ascii="宋体" w:hAnsi="宋体" w:eastAsia="宋体" w:cs="宋体"/>
                <w:color w:val="auto"/>
                <w:sz w:val="24"/>
                <w:szCs w:val="24"/>
                <w:highlight w:val="none"/>
              </w:rPr>
            </w:pPr>
          </w:p>
        </w:tc>
      </w:tr>
      <w:tr w14:paraId="01AA70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30561C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0845200">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第14.1（5）项</w:t>
            </w:r>
          </w:p>
        </w:tc>
        <w:tc>
          <w:tcPr>
            <w:tcW w:w="1742" w:type="dxa"/>
            <w:vAlign w:val="center"/>
          </w:tcPr>
          <w:p w14:paraId="7F4AB3DF">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货物回收的约定</w:t>
            </w:r>
          </w:p>
        </w:tc>
        <w:tc>
          <w:tcPr>
            <w:tcW w:w="5170" w:type="dxa"/>
            <w:vAlign w:val="center"/>
          </w:tcPr>
          <w:p w14:paraId="6FE36519">
            <w:pPr>
              <w:adjustRightInd w:val="0"/>
              <w:snapToGrid w:val="0"/>
              <w:jc w:val="left"/>
              <w:outlineLvl w:val="9"/>
              <w:rPr>
                <w:rFonts w:hint="eastAsia" w:ascii="宋体" w:hAnsi="宋体" w:eastAsia="宋体" w:cs="宋体"/>
                <w:color w:val="auto"/>
                <w:sz w:val="24"/>
                <w:szCs w:val="24"/>
                <w:highlight w:val="none"/>
              </w:rPr>
            </w:pPr>
          </w:p>
        </w:tc>
      </w:tr>
      <w:tr w14:paraId="2B666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2A2724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2D067B1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第14.1（6）项</w:t>
            </w:r>
          </w:p>
        </w:tc>
        <w:tc>
          <w:tcPr>
            <w:tcW w:w="1742" w:type="dxa"/>
            <w:vAlign w:val="center"/>
          </w:tcPr>
          <w:p w14:paraId="6CABF5EA">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乙方提供的其他服务</w:t>
            </w:r>
          </w:p>
        </w:tc>
        <w:tc>
          <w:tcPr>
            <w:tcW w:w="5170" w:type="dxa"/>
            <w:vAlign w:val="center"/>
          </w:tcPr>
          <w:p w14:paraId="1C05F3CB">
            <w:pPr>
              <w:adjustRightInd w:val="0"/>
              <w:snapToGrid w:val="0"/>
              <w:jc w:val="left"/>
              <w:outlineLvl w:val="9"/>
              <w:rPr>
                <w:rFonts w:hint="eastAsia" w:ascii="宋体" w:hAnsi="宋体" w:eastAsia="宋体" w:cs="宋体"/>
                <w:color w:val="auto"/>
                <w:sz w:val="24"/>
                <w:szCs w:val="24"/>
                <w:highlight w:val="none"/>
              </w:rPr>
            </w:pPr>
          </w:p>
        </w:tc>
      </w:tr>
      <w:tr w14:paraId="6AC233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2ABA78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5E46FE39">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第15.1款</w:t>
            </w:r>
          </w:p>
        </w:tc>
        <w:tc>
          <w:tcPr>
            <w:tcW w:w="1742" w:type="dxa"/>
            <w:vAlign w:val="center"/>
          </w:tcPr>
          <w:p w14:paraId="6493A72C">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修理、重作、更换相关具体规定</w:t>
            </w:r>
          </w:p>
        </w:tc>
        <w:tc>
          <w:tcPr>
            <w:tcW w:w="5170" w:type="dxa"/>
            <w:vAlign w:val="center"/>
          </w:tcPr>
          <w:p w14:paraId="0F81345B">
            <w:pPr>
              <w:adjustRightInd w:val="0"/>
              <w:snapToGrid w:val="0"/>
              <w:jc w:val="left"/>
              <w:outlineLvl w:val="9"/>
              <w:rPr>
                <w:rFonts w:hint="eastAsia" w:ascii="宋体" w:hAnsi="宋体" w:eastAsia="宋体" w:cs="宋体"/>
                <w:color w:val="auto"/>
                <w:sz w:val="24"/>
                <w:szCs w:val="24"/>
                <w:highlight w:val="none"/>
              </w:rPr>
            </w:pPr>
          </w:p>
        </w:tc>
      </w:tr>
      <w:tr w14:paraId="2BECF9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746D73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33BB0364">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第15.2（2）项</w:t>
            </w:r>
          </w:p>
        </w:tc>
        <w:tc>
          <w:tcPr>
            <w:tcW w:w="1742" w:type="dxa"/>
            <w:vAlign w:val="center"/>
          </w:tcPr>
          <w:p w14:paraId="287DE5D3">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迟延交货赔偿费</w:t>
            </w:r>
          </w:p>
        </w:tc>
        <w:tc>
          <w:tcPr>
            <w:tcW w:w="5170" w:type="dxa"/>
            <w:vAlign w:val="center"/>
          </w:tcPr>
          <w:p w14:paraId="00E6A8F9">
            <w:pPr>
              <w:adjustRightInd w:val="0"/>
              <w:snapToGrid w:val="0"/>
              <w:jc w:val="left"/>
              <w:outlineLvl w:val="9"/>
              <w:rPr>
                <w:rFonts w:hint="eastAsia" w:ascii="宋体" w:hAnsi="宋体" w:eastAsia="宋体" w:cs="宋体"/>
                <w:color w:val="auto"/>
                <w:sz w:val="24"/>
                <w:szCs w:val="24"/>
                <w:highlight w:val="none"/>
                <w:u w:val="single"/>
              </w:rPr>
            </w:pPr>
          </w:p>
        </w:tc>
      </w:tr>
      <w:tr w14:paraId="365A0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D26C192">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12DCD525">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第15.3款</w:t>
            </w:r>
          </w:p>
        </w:tc>
        <w:tc>
          <w:tcPr>
            <w:tcW w:w="1742" w:type="dxa"/>
            <w:vAlign w:val="center"/>
          </w:tcPr>
          <w:p w14:paraId="3CE9B92B">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逾期付款利息</w:t>
            </w:r>
          </w:p>
        </w:tc>
        <w:tc>
          <w:tcPr>
            <w:tcW w:w="5170" w:type="dxa"/>
            <w:vAlign w:val="center"/>
          </w:tcPr>
          <w:p w14:paraId="6D718075">
            <w:pPr>
              <w:adjustRightInd w:val="0"/>
              <w:snapToGrid w:val="0"/>
              <w:jc w:val="left"/>
              <w:outlineLvl w:val="9"/>
              <w:rPr>
                <w:rFonts w:hint="eastAsia" w:ascii="宋体" w:hAnsi="宋体" w:eastAsia="宋体" w:cs="宋体"/>
                <w:color w:val="auto"/>
                <w:sz w:val="24"/>
                <w:szCs w:val="24"/>
                <w:highlight w:val="none"/>
                <w:u w:val="single"/>
              </w:rPr>
            </w:pPr>
          </w:p>
        </w:tc>
      </w:tr>
      <w:tr w14:paraId="66D822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5D387AC">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F08ADA6">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第15.4款</w:t>
            </w:r>
          </w:p>
        </w:tc>
        <w:tc>
          <w:tcPr>
            <w:tcW w:w="1742" w:type="dxa"/>
            <w:tcBorders>
              <w:left w:val="single" w:color="auto" w:sz="2" w:space="0"/>
              <w:bottom w:val="single" w:color="auto" w:sz="2" w:space="0"/>
              <w:right w:val="single" w:color="auto" w:sz="2" w:space="0"/>
            </w:tcBorders>
            <w:vAlign w:val="center"/>
          </w:tcPr>
          <w:p w14:paraId="5AFA7CD0">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其他违约责任</w:t>
            </w:r>
          </w:p>
        </w:tc>
        <w:tc>
          <w:tcPr>
            <w:tcW w:w="5170" w:type="dxa"/>
            <w:tcBorders>
              <w:left w:val="single" w:color="auto" w:sz="2" w:space="0"/>
              <w:bottom w:val="single" w:color="auto" w:sz="2" w:space="0"/>
            </w:tcBorders>
            <w:vAlign w:val="center"/>
          </w:tcPr>
          <w:p w14:paraId="56932AA7">
            <w:pPr>
              <w:adjustRightInd w:val="0"/>
              <w:snapToGrid w:val="0"/>
              <w:jc w:val="left"/>
              <w:outlineLvl w:val="9"/>
              <w:rPr>
                <w:rFonts w:hint="eastAsia" w:ascii="宋体" w:hAnsi="宋体" w:eastAsia="宋体" w:cs="宋体"/>
                <w:color w:val="auto"/>
                <w:sz w:val="24"/>
                <w:szCs w:val="24"/>
                <w:highlight w:val="none"/>
                <w:u w:val="single"/>
              </w:rPr>
            </w:pPr>
          </w:p>
        </w:tc>
      </w:tr>
      <w:tr w14:paraId="0F5120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CB0A6E7">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6FFF9EF1">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第19.2款</w:t>
            </w:r>
          </w:p>
        </w:tc>
        <w:tc>
          <w:tcPr>
            <w:tcW w:w="1742" w:type="dxa"/>
            <w:tcBorders>
              <w:top w:val="single" w:color="auto" w:sz="2" w:space="0"/>
              <w:left w:val="single" w:color="auto" w:sz="2" w:space="0"/>
              <w:right w:val="single" w:color="auto" w:sz="2" w:space="0"/>
            </w:tcBorders>
            <w:vAlign w:val="center"/>
          </w:tcPr>
          <w:p w14:paraId="3C817824">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解决争议的方法</w:t>
            </w:r>
          </w:p>
        </w:tc>
        <w:tc>
          <w:tcPr>
            <w:tcW w:w="5170" w:type="dxa"/>
            <w:tcBorders>
              <w:top w:val="single" w:color="auto" w:sz="2" w:space="0"/>
              <w:left w:val="single" w:color="auto" w:sz="2" w:space="0"/>
            </w:tcBorders>
            <w:vAlign w:val="center"/>
          </w:tcPr>
          <w:p w14:paraId="4DEAC8D5">
            <w:pPr>
              <w:autoSpaceDE w:val="0"/>
              <w:autoSpaceDN w:val="0"/>
              <w:adjustRightInd w:val="0"/>
              <w:snapToGrid w:val="0"/>
              <w:jc w:val="left"/>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因本合同及合同有关事项发生的争议，按下列第</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种方式解决：</w:t>
            </w:r>
          </w:p>
          <w:p w14:paraId="43275F5B">
            <w:pPr>
              <w:autoSpaceDE w:val="0"/>
              <w:autoSpaceDN w:val="0"/>
              <w:adjustRightInd w:val="0"/>
              <w:snapToGrid w:val="0"/>
              <w:jc w:val="left"/>
              <w:outlineLvl w:val="9"/>
              <w:rPr>
                <w:rFonts w:hint="eastAsia" w:ascii="宋体" w:hAnsi="宋体" w:eastAsia="宋体" w:cs="宋体"/>
                <w:iCs/>
                <w:color w:val="auto"/>
                <w:sz w:val="24"/>
                <w:szCs w:val="24"/>
                <w:highlight w:val="none"/>
              </w:rPr>
            </w:pPr>
            <w:r>
              <w:rPr>
                <w:rFonts w:hint="eastAsia" w:ascii="宋体" w:hAnsi="宋体" w:eastAsia="宋体" w:cs="宋体"/>
                <w:iCs/>
                <w:color w:val="auto"/>
                <w:sz w:val="24"/>
                <w:szCs w:val="24"/>
                <w:highlight w:val="none"/>
              </w:rPr>
              <w:t>（1）向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仲裁委员会申请仲裁，仲裁地点为</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w:t>
            </w:r>
          </w:p>
          <w:p w14:paraId="588206F1">
            <w:pPr>
              <w:adjustRightInd w:val="0"/>
              <w:snapToGrid w:val="0"/>
              <w:jc w:val="left"/>
              <w:outlineLvl w:val="9"/>
              <w:rPr>
                <w:rFonts w:hint="eastAsia" w:ascii="宋体" w:hAnsi="宋体" w:eastAsia="宋体" w:cs="宋体"/>
                <w:color w:val="auto"/>
                <w:sz w:val="24"/>
                <w:szCs w:val="24"/>
                <w:highlight w:val="none"/>
                <w:u w:val="single"/>
              </w:rPr>
            </w:pPr>
            <w:r>
              <w:rPr>
                <w:rFonts w:hint="eastAsia" w:ascii="宋体" w:hAnsi="宋体" w:eastAsia="宋体" w:cs="宋体"/>
                <w:iCs/>
                <w:color w:val="auto"/>
                <w:sz w:val="24"/>
                <w:szCs w:val="24"/>
                <w:highlight w:val="none"/>
              </w:rPr>
              <w:t>（2）向</w:t>
            </w:r>
            <w:r>
              <w:rPr>
                <w:rFonts w:hint="eastAsia" w:ascii="宋体" w:hAnsi="宋体" w:eastAsia="宋体" w:cs="宋体"/>
                <w:iCs/>
                <w:color w:val="auto"/>
                <w:sz w:val="24"/>
                <w:szCs w:val="24"/>
                <w:highlight w:val="none"/>
                <w:u w:val="single"/>
              </w:rPr>
              <w:t xml:space="preserve">                    </w:t>
            </w:r>
            <w:r>
              <w:rPr>
                <w:rFonts w:hint="eastAsia" w:ascii="宋体" w:hAnsi="宋体" w:eastAsia="宋体" w:cs="宋体"/>
                <w:iCs/>
                <w:color w:val="auto"/>
                <w:sz w:val="24"/>
                <w:szCs w:val="24"/>
                <w:highlight w:val="none"/>
              </w:rPr>
              <w:t>人民法院起诉。</w:t>
            </w:r>
          </w:p>
        </w:tc>
      </w:tr>
      <w:tr w14:paraId="5C8C74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648282F">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第二节</w:t>
            </w:r>
          </w:p>
          <w:p w14:paraId="093A5E28">
            <w:pPr>
              <w:adjustRightInd w:val="0"/>
              <w:snapToGrid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第23.1款</w:t>
            </w:r>
          </w:p>
        </w:tc>
        <w:tc>
          <w:tcPr>
            <w:tcW w:w="1742" w:type="dxa"/>
            <w:vAlign w:val="center"/>
          </w:tcPr>
          <w:p w14:paraId="1F3AD829">
            <w:pPr>
              <w:adjustRightInd w:val="0"/>
              <w:snapToGrid w:val="0"/>
              <w:jc w:val="left"/>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其他专用条款</w:t>
            </w:r>
          </w:p>
        </w:tc>
        <w:tc>
          <w:tcPr>
            <w:tcW w:w="5170" w:type="dxa"/>
            <w:vAlign w:val="center"/>
          </w:tcPr>
          <w:p w14:paraId="2F835624">
            <w:pPr>
              <w:adjustRightInd w:val="0"/>
              <w:snapToGrid w:val="0"/>
              <w:jc w:val="left"/>
              <w:outlineLvl w:val="9"/>
              <w:rPr>
                <w:rFonts w:hint="eastAsia" w:ascii="宋体" w:hAnsi="宋体" w:eastAsia="宋体" w:cs="宋体"/>
                <w:color w:val="auto"/>
                <w:sz w:val="24"/>
                <w:szCs w:val="24"/>
                <w:highlight w:val="none"/>
              </w:rPr>
            </w:pPr>
          </w:p>
        </w:tc>
      </w:tr>
    </w:tbl>
    <w:p w14:paraId="1353A40C">
      <w:pPr>
        <w:outlineLvl w:val="9"/>
        <w:rPr>
          <w:rFonts w:hint="eastAsia" w:ascii="宋体" w:hAnsi="宋体" w:eastAsia="宋体" w:cs="宋体"/>
          <w:color w:val="auto"/>
          <w:sz w:val="24"/>
          <w:szCs w:val="24"/>
          <w:highlight w:val="none"/>
        </w:rPr>
      </w:pPr>
    </w:p>
    <w:p w14:paraId="0AC92512">
      <w:pPr>
        <w:spacing w:line="360" w:lineRule="auto"/>
        <w:jc w:val="center"/>
        <w:outlineLvl w:val="9"/>
        <w:rPr>
          <w:rFonts w:hint="eastAsia" w:asciiTheme="minorEastAsia" w:hAnsiTheme="minorEastAsia" w:eastAsiaTheme="minorEastAsia"/>
          <w:b/>
          <w:color w:val="auto"/>
          <w:sz w:val="28"/>
          <w:highlight w:val="none"/>
        </w:rPr>
      </w:pPr>
    </w:p>
    <w:p w14:paraId="619FECAB">
      <w:pPr>
        <w:spacing w:line="360" w:lineRule="auto"/>
        <w:jc w:val="center"/>
        <w:outlineLvl w:val="9"/>
        <w:rPr>
          <w:rFonts w:hint="eastAsia" w:asciiTheme="minorEastAsia" w:hAnsiTheme="minorEastAsia" w:eastAsiaTheme="minorEastAsia"/>
          <w:b/>
          <w:color w:val="auto"/>
          <w:sz w:val="28"/>
          <w:highlight w:val="none"/>
        </w:rPr>
      </w:pPr>
    </w:p>
    <w:p w14:paraId="4F4740C0">
      <w:pPr>
        <w:spacing w:line="360" w:lineRule="auto"/>
        <w:jc w:val="center"/>
        <w:outlineLvl w:val="9"/>
        <w:rPr>
          <w:rFonts w:hint="eastAsia" w:asciiTheme="minorEastAsia" w:hAnsiTheme="minorEastAsia" w:eastAsiaTheme="minorEastAsia"/>
          <w:b/>
          <w:color w:val="auto"/>
          <w:sz w:val="28"/>
          <w:highlight w:val="none"/>
        </w:rPr>
      </w:pPr>
    </w:p>
    <w:p w14:paraId="7B8BDD6A">
      <w:pPr>
        <w:spacing w:line="360" w:lineRule="auto"/>
        <w:jc w:val="center"/>
        <w:outlineLvl w:val="9"/>
        <w:rPr>
          <w:rFonts w:hint="eastAsia" w:asciiTheme="minorEastAsia" w:hAnsiTheme="minorEastAsia" w:eastAsiaTheme="minorEastAsia"/>
          <w:b/>
          <w:color w:val="auto"/>
          <w:sz w:val="28"/>
          <w:highlight w:val="none"/>
        </w:rPr>
      </w:pPr>
    </w:p>
    <w:p w14:paraId="3FBA1947">
      <w:pPr>
        <w:spacing w:line="360" w:lineRule="auto"/>
        <w:jc w:val="center"/>
        <w:outlineLvl w:val="9"/>
        <w:rPr>
          <w:rFonts w:hint="eastAsia" w:asciiTheme="minorEastAsia" w:hAnsiTheme="minorEastAsia" w:eastAsiaTheme="minorEastAsia"/>
          <w:b/>
          <w:color w:val="auto"/>
          <w:sz w:val="28"/>
          <w:highlight w:val="none"/>
        </w:rPr>
      </w:pPr>
    </w:p>
    <w:p w14:paraId="616896AD">
      <w:pPr>
        <w:spacing w:line="360" w:lineRule="auto"/>
        <w:jc w:val="center"/>
        <w:outlineLvl w:val="9"/>
        <w:rPr>
          <w:rFonts w:hint="eastAsia" w:asciiTheme="minorEastAsia" w:hAnsiTheme="minorEastAsia" w:eastAsiaTheme="minorEastAsia"/>
          <w:b/>
          <w:color w:val="auto"/>
          <w:sz w:val="28"/>
          <w:highlight w:val="none"/>
        </w:rPr>
      </w:pPr>
    </w:p>
    <w:p w14:paraId="04695B8B">
      <w:pPr>
        <w:spacing w:line="360" w:lineRule="auto"/>
        <w:jc w:val="center"/>
        <w:outlineLvl w:val="0"/>
        <w:rPr>
          <w:rFonts w:hint="eastAsia" w:asciiTheme="minorEastAsia" w:hAnsiTheme="minorEastAsia" w:eastAsiaTheme="minorEastAsia"/>
          <w:b/>
          <w:color w:val="auto"/>
          <w:sz w:val="28"/>
          <w:highlight w:val="none"/>
        </w:rPr>
      </w:pPr>
    </w:p>
    <w:p w14:paraId="58E99E2A">
      <w:pPr>
        <w:spacing w:line="360" w:lineRule="auto"/>
        <w:jc w:val="center"/>
        <w:outlineLvl w:val="0"/>
        <w:rPr>
          <w:rFonts w:hint="eastAsia" w:asciiTheme="minorEastAsia" w:hAnsiTheme="minorEastAsia" w:eastAsiaTheme="minorEastAsia"/>
          <w:b/>
          <w:color w:val="auto"/>
          <w:sz w:val="28"/>
          <w:highlight w:val="none"/>
        </w:rPr>
      </w:pPr>
    </w:p>
    <w:p w14:paraId="156593B7">
      <w:pPr>
        <w:spacing w:line="360" w:lineRule="auto"/>
        <w:jc w:val="center"/>
        <w:outlineLvl w:val="0"/>
        <w:rPr>
          <w:rFonts w:hint="eastAsia" w:asciiTheme="minorEastAsia" w:hAnsiTheme="minorEastAsia" w:eastAsiaTheme="minorEastAsia"/>
          <w:b/>
          <w:color w:val="auto"/>
          <w:sz w:val="28"/>
          <w:highlight w:val="none"/>
        </w:rPr>
      </w:pPr>
      <w:bookmarkStart w:id="61" w:name="_Toc14549"/>
      <w:r>
        <w:rPr>
          <w:rFonts w:hint="eastAsia" w:asciiTheme="minorEastAsia" w:hAnsiTheme="minorEastAsia" w:eastAsiaTheme="minorEastAsia"/>
          <w:b/>
          <w:color w:val="auto"/>
          <w:sz w:val="28"/>
          <w:highlight w:val="none"/>
        </w:rPr>
        <w:t>第六章  投标文件格式</w:t>
      </w:r>
      <w:bookmarkEnd w:id="61"/>
    </w:p>
    <w:p w14:paraId="6888C9ED">
      <w:pPr>
        <w:jc w:val="right"/>
        <w:outlineLvl w:val="9"/>
        <w:rPr>
          <w:rFonts w:hint="default" w:eastAsia="黑体"/>
          <w:color w:val="auto"/>
          <w:sz w:val="20"/>
          <w:highlight w:val="none"/>
          <w:lang w:val="en-US" w:eastAsia="zh-CN"/>
        </w:rPr>
      </w:pPr>
      <w:bookmarkStart w:id="62" w:name="_Toc28960"/>
      <w:bookmarkStart w:id="63" w:name="_Toc5555"/>
      <w:r>
        <w:rPr>
          <w:rFonts w:hint="eastAsia" w:eastAsia="黑体"/>
          <w:color w:val="auto"/>
          <w:sz w:val="40"/>
          <w:szCs w:val="40"/>
          <w:highlight w:val="none"/>
          <w:lang w:val="en-US" w:eastAsia="zh-CN"/>
        </w:rPr>
        <w:t>正/副本</w:t>
      </w:r>
    </w:p>
    <w:p w14:paraId="62B78268">
      <w:pPr>
        <w:outlineLvl w:val="9"/>
        <w:rPr>
          <w:rFonts w:hint="eastAsia" w:eastAsia="黑体"/>
          <w:color w:val="auto"/>
          <w:sz w:val="20"/>
          <w:highlight w:val="none"/>
        </w:rPr>
      </w:pPr>
    </w:p>
    <w:p w14:paraId="3512AC8B">
      <w:pPr>
        <w:spacing w:line="900" w:lineRule="exact"/>
        <w:jc w:val="center"/>
        <w:outlineLvl w:val="9"/>
        <w:rPr>
          <w:rFonts w:hint="eastAsia" w:asciiTheme="minorEastAsia" w:hAnsiTheme="minorEastAsia" w:eastAsiaTheme="minorEastAsia"/>
          <w:b/>
          <w:color w:val="auto"/>
          <w:sz w:val="72"/>
          <w:highlight w:val="none"/>
        </w:rPr>
      </w:pPr>
      <w:bookmarkStart w:id="64" w:name="_Toc651"/>
      <w:r>
        <w:rPr>
          <w:rFonts w:hint="eastAsia" w:asciiTheme="minorEastAsia" w:hAnsiTheme="minorEastAsia" w:eastAsiaTheme="minorEastAsia"/>
          <w:b/>
          <w:color w:val="auto"/>
          <w:sz w:val="72"/>
          <w:highlight w:val="none"/>
        </w:rPr>
        <w:t>投</w:t>
      </w:r>
      <w:bookmarkEnd w:id="64"/>
    </w:p>
    <w:p w14:paraId="28722564">
      <w:pPr>
        <w:spacing w:line="900" w:lineRule="exact"/>
        <w:jc w:val="center"/>
        <w:outlineLvl w:val="9"/>
        <w:rPr>
          <w:rFonts w:hint="eastAsia" w:asciiTheme="minorEastAsia" w:hAnsiTheme="minorEastAsia" w:eastAsiaTheme="minorEastAsia"/>
          <w:b/>
          <w:color w:val="auto"/>
          <w:sz w:val="72"/>
          <w:highlight w:val="none"/>
        </w:rPr>
      </w:pPr>
    </w:p>
    <w:p w14:paraId="3E113F73">
      <w:pPr>
        <w:spacing w:line="900" w:lineRule="exact"/>
        <w:jc w:val="center"/>
        <w:outlineLvl w:val="9"/>
        <w:rPr>
          <w:rFonts w:hint="eastAsia" w:asciiTheme="minorEastAsia" w:hAnsiTheme="minorEastAsia" w:eastAsiaTheme="minorEastAsia"/>
          <w:b/>
          <w:color w:val="auto"/>
          <w:sz w:val="72"/>
          <w:highlight w:val="none"/>
        </w:rPr>
      </w:pPr>
      <w:bookmarkStart w:id="65" w:name="_Toc6148"/>
      <w:r>
        <w:rPr>
          <w:rFonts w:hint="eastAsia" w:asciiTheme="minorEastAsia" w:hAnsiTheme="minorEastAsia" w:eastAsiaTheme="minorEastAsia"/>
          <w:b/>
          <w:color w:val="auto"/>
          <w:sz w:val="72"/>
          <w:highlight w:val="none"/>
        </w:rPr>
        <w:t>标</w:t>
      </w:r>
      <w:bookmarkEnd w:id="65"/>
    </w:p>
    <w:p w14:paraId="36BBFB9D">
      <w:pPr>
        <w:spacing w:line="900" w:lineRule="exact"/>
        <w:jc w:val="center"/>
        <w:outlineLvl w:val="9"/>
        <w:rPr>
          <w:rFonts w:hint="eastAsia" w:asciiTheme="minorEastAsia" w:hAnsiTheme="minorEastAsia" w:eastAsiaTheme="minorEastAsia"/>
          <w:b/>
          <w:color w:val="auto"/>
          <w:sz w:val="72"/>
          <w:highlight w:val="none"/>
        </w:rPr>
      </w:pPr>
    </w:p>
    <w:p w14:paraId="64B091E5">
      <w:pPr>
        <w:spacing w:line="900" w:lineRule="exact"/>
        <w:jc w:val="center"/>
        <w:outlineLvl w:val="9"/>
        <w:rPr>
          <w:rFonts w:hint="eastAsia" w:asciiTheme="minorEastAsia" w:hAnsiTheme="minorEastAsia" w:eastAsiaTheme="minorEastAsia"/>
          <w:b/>
          <w:color w:val="auto"/>
          <w:sz w:val="72"/>
          <w:highlight w:val="none"/>
        </w:rPr>
      </w:pPr>
      <w:bookmarkStart w:id="66" w:name="_Toc1338"/>
      <w:r>
        <w:rPr>
          <w:rFonts w:hint="eastAsia" w:asciiTheme="minorEastAsia" w:hAnsiTheme="minorEastAsia" w:eastAsiaTheme="minorEastAsia"/>
          <w:b/>
          <w:color w:val="auto"/>
          <w:sz w:val="72"/>
          <w:highlight w:val="none"/>
        </w:rPr>
        <w:t>文</w:t>
      </w:r>
      <w:bookmarkEnd w:id="66"/>
    </w:p>
    <w:p w14:paraId="64D9F28E">
      <w:pPr>
        <w:spacing w:line="900" w:lineRule="exact"/>
        <w:jc w:val="center"/>
        <w:outlineLvl w:val="9"/>
        <w:rPr>
          <w:rFonts w:hint="eastAsia" w:asciiTheme="minorEastAsia" w:hAnsiTheme="minorEastAsia" w:eastAsiaTheme="minorEastAsia"/>
          <w:b/>
          <w:color w:val="auto"/>
          <w:sz w:val="72"/>
          <w:highlight w:val="none"/>
        </w:rPr>
      </w:pPr>
    </w:p>
    <w:p w14:paraId="183B0ECD">
      <w:pPr>
        <w:jc w:val="center"/>
        <w:outlineLvl w:val="9"/>
        <w:rPr>
          <w:rFonts w:hint="eastAsia" w:asciiTheme="minorEastAsia" w:hAnsiTheme="minorEastAsia" w:eastAsiaTheme="minorEastAsia"/>
          <w:b/>
          <w:color w:val="auto"/>
          <w:sz w:val="72"/>
          <w:highlight w:val="none"/>
        </w:rPr>
      </w:pPr>
      <w:bookmarkStart w:id="67" w:name="_Toc10796"/>
      <w:r>
        <w:rPr>
          <w:rFonts w:hint="eastAsia" w:asciiTheme="minorEastAsia" w:hAnsiTheme="minorEastAsia" w:eastAsiaTheme="minorEastAsia"/>
          <w:b/>
          <w:color w:val="auto"/>
          <w:sz w:val="72"/>
          <w:highlight w:val="none"/>
        </w:rPr>
        <w:t>件</w:t>
      </w:r>
      <w:bookmarkEnd w:id="67"/>
    </w:p>
    <w:p w14:paraId="2CB38074">
      <w:pPr>
        <w:outlineLvl w:val="9"/>
        <w:rPr>
          <w:rFonts w:hint="eastAsia" w:ascii="宋体" w:hAnsi="宋体" w:eastAsia="宋体" w:cs="宋体"/>
          <w:color w:val="auto"/>
          <w:sz w:val="28"/>
          <w:szCs w:val="28"/>
          <w:highlight w:val="none"/>
        </w:rPr>
      </w:pPr>
    </w:p>
    <w:p w14:paraId="7D539B88">
      <w:pPr>
        <w:outlineLvl w:val="9"/>
        <w:rPr>
          <w:rFonts w:hint="eastAsia" w:ascii="宋体" w:hAnsi="宋体" w:eastAsia="宋体" w:cs="宋体"/>
          <w:color w:val="auto"/>
          <w:sz w:val="28"/>
          <w:szCs w:val="28"/>
          <w:highlight w:val="none"/>
        </w:rPr>
      </w:pPr>
    </w:p>
    <w:p w14:paraId="0B82B5DB">
      <w:pPr>
        <w:outlineLvl w:val="9"/>
        <w:rPr>
          <w:rFonts w:hint="eastAsia" w:ascii="宋体" w:hAnsi="宋体" w:eastAsia="宋体" w:cs="宋体"/>
          <w:color w:val="auto"/>
          <w:sz w:val="28"/>
          <w:szCs w:val="28"/>
          <w:highlight w:val="none"/>
        </w:rPr>
      </w:pPr>
    </w:p>
    <w:p w14:paraId="3087595E">
      <w:pPr>
        <w:tabs>
          <w:tab w:val="left" w:pos="2410"/>
        </w:tabs>
        <w:autoSpaceDE w:val="0"/>
        <w:autoSpaceDN w:val="0"/>
        <w:adjustRightInd w:val="0"/>
        <w:snapToGrid w:val="0"/>
        <w:spacing w:line="360" w:lineRule="auto"/>
        <w:ind w:firstLine="643" w:firstLineChars="200"/>
        <w:outlineLvl w:val="9"/>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537C3793">
      <w:pPr>
        <w:tabs>
          <w:tab w:val="left" w:pos="2410"/>
        </w:tabs>
        <w:autoSpaceDE w:val="0"/>
        <w:autoSpaceDN w:val="0"/>
        <w:adjustRightInd w:val="0"/>
        <w:snapToGrid w:val="0"/>
        <w:spacing w:line="360" w:lineRule="auto"/>
        <w:ind w:firstLine="643" w:firstLineChars="200"/>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5F6CE6BB">
      <w:pPr>
        <w:tabs>
          <w:tab w:val="left" w:pos="2410"/>
        </w:tabs>
        <w:autoSpaceDE w:val="0"/>
        <w:autoSpaceDN w:val="0"/>
        <w:adjustRightInd w:val="0"/>
        <w:snapToGrid w:val="0"/>
        <w:spacing w:line="360" w:lineRule="auto"/>
        <w:ind w:firstLine="643" w:firstLineChars="200"/>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6FDC7616">
      <w:pPr>
        <w:spacing w:line="480" w:lineRule="auto"/>
        <w:ind w:firstLine="560" w:firstLineChars="200"/>
        <w:outlineLvl w:val="9"/>
        <w:rPr>
          <w:rFonts w:hint="eastAsia" w:ascii="宋体" w:hAnsi="宋体" w:eastAsia="宋体" w:cs="宋体"/>
          <w:color w:val="auto"/>
          <w:sz w:val="28"/>
          <w:szCs w:val="28"/>
          <w:highlight w:val="none"/>
        </w:rPr>
      </w:pPr>
    </w:p>
    <w:p w14:paraId="77AB283E">
      <w:pPr>
        <w:spacing w:line="48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7C33D545">
      <w:pPr>
        <w:spacing w:line="400" w:lineRule="exact"/>
        <w:ind w:firstLine="562" w:firstLineChars="200"/>
        <w:outlineLvl w:val="9"/>
        <w:rPr>
          <w:rFonts w:hint="eastAsia" w:ascii="宋体" w:hAnsi="宋体" w:eastAsia="宋体" w:cs="宋体"/>
          <w:b/>
          <w:color w:val="auto"/>
          <w:sz w:val="28"/>
          <w:szCs w:val="28"/>
          <w:highlight w:val="none"/>
          <w:lang w:bidi="ar"/>
        </w:rPr>
      </w:pPr>
    </w:p>
    <w:p w14:paraId="44D31C76">
      <w:pPr>
        <w:spacing w:line="360" w:lineRule="auto"/>
        <w:jc w:val="center"/>
        <w:outlineLvl w:val="9"/>
        <w:rPr>
          <w:rFonts w:hint="eastAsia" w:asciiTheme="minorEastAsia" w:hAnsiTheme="minorEastAsia" w:eastAsiaTheme="minorEastAsia"/>
          <w:b/>
          <w:color w:val="auto"/>
          <w:sz w:val="24"/>
          <w:highlight w:val="none"/>
        </w:rPr>
      </w:pPr>
    </w:p>
    <w:p w14:paraId="72BDE891">
      <w:pPr>
        <w:spacing w:line="360" w:lineRule="auto"/>
        <w:jc w:val="center"/>
        <w:outlineLvl w:val="9"/>
        <w:rPr>
          <w:rFonts w:hint="eastAsia" w:asciiTheme="minorEastAsia" w:hAnsiTheme="minorEastAsia" w:eastAsiaTheme="minorEastAsia"/>
          <w:b/>
          <w:color w:val="auto"/>
          <w:sz w:val="24"/>
          <w:highlight w:val="none"/>
        </w:rPr>
      </w:pPr>
    </w:p>
    <w:p w14:paraId="7821BF41">
      <w:pPr>
        <w:spacing w:line="360" w:lineRule="auto"/>
        <w:ind w:firstLine="646" w:firstLineChars="202"/>
        <w:jc w:val="center"/>
        <w:outlineLvl w:val="9"/>
        <w:rPr>
          <w:rFonts w:hint="default"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目 录</w:t>
      </w:r>
    </w:p>
    <w:p w14:paraId="222A2E40">
      <w:pPr>
        <w:spacing w:line="360" w:lineRule="auto"/>
        <w:ind w:firstLine="484" w:firstLineChars="202"/>
        <w:outlineLvl w:val="9"/>
        <w:rPr>
          <w:rFonts w:hint="eastAsia" w:ascii="宋体" w:hAnsi="宋体" w:eastAsia="宋体" w:cs="宋体"/>
          <w:color w:val="auto"/>
          <w:sz w:val="24"/>
          <w:szCs w:val="24"/>
          <w:highlight w:val="none"/>
        </w:rPr>
      </w:pPr>
    </w:p>
    <w:p w14:paraId="36F4D016">
      <w:pPr>
        <w:spacing w:line="360" w:lineRule="auto"/>
        <w:ind w:firstLine="484" w:firstLineChars="202"/>
        <w:outlineLvl w:val="9"/>
        <w:rPr>
          <w:rFonts w:hint="eastAsia" w:ascii="宋体" w:hAnsi="宋体" w:eastAsia="宋体" w:cs="宋体"/>
          <w:color w:val="auto"/>
          <w:sz w:val="24"/>
          <w:szCs w:val="24"/>
          <w:highlight w:val="none"/>
        </w:rPr>
      </w:pPr>
    </w:p>
    <w:p w14:paraId="24AA0881">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7" w:firstLineChars="202"/>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ascii="宋体" w:hAnsi="宋体" w:eastAsia="宋体" w:cs="宋体"/>
          <w:b/>
          <w:bCs/>
          <w:color w:val="auto"/>
          <w:spacing w:val="9"/>
          <w:sz w:val="24"/>
          <w:szCs w:val="24"/>
          <w:highlight w:val="none"/>
        </w:rPr>
        <w:t>营业执照等证明</w:t>
      </w:r>
      <w:r>
        <w:rPr>
          <w:rFonts w:ascii="宋体" w:hAnsi="宋体" w:eastAsia="宋体" w:cs="宋体"/>
          <w:b/>
          <w:bCs/>
          <w:color w:val="auto"/>
          <w:spacing w:val="-3"/>
          <w:sz w:val="24"/>
          <w:szCs w:val="24"/>
          <w:highlight w:val="none"/>
        </w:rPr>
        <w:t>文件</w:t>
      </w:r>
      <w:r>
        <w:rPr>
          <w:rFonts w:hint="eastAsia" w:ascii="宋体" w:hAnsi="宋体" w:eastAsia="宋体" w:cs="宋体"/>
          <w:b/>
          <w:bCs/>
          <w:color w:val="auto"/>
          <w:sz w:val="24"/>
          <w:szCs w:val="24"/>
          <w:highlight w:val="none"/>
        </w:rPr>
        <w:t>；</w:t>
      </w:r>
    </w:p>
    <w:p w14:paraId="7028888D">
      <w:pPr>
        <w:spacing w:line="360" w:lineRule="auto"/>
        <w:ind w:firstLine="484" w:firstLineChars="202"/>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lang w:eastAsia="zh-CN" w:bidi="ar"/>
        </w:rPr>
        <w:t>：</w:t>
      </w:r>
    </w:p>
    <w:p w14:paraId="510A0312">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）开标一览表（格式见附件）；</w:t>
      </w:r>
    </w:p>
    <w:p w14:paraId="0824B18B">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）投标函（格式见附件）；</w:t>
      </w:r>
    </w:p>
    <w:p w14:paraId="02BBD979">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）投标报价表（格式见附件）；</w:t>
      </w:r>
    </w:p>
    <w:p w14:paraId="7B929E5E">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）投标响应表（格式见附件）；</w:t>
      </w:r>
    </w:p>
    <w:p w14:paraId="42D26AD2">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）诚信履约承诺函（格式见附件）；</w:t>
      </w:r>
    </w:p>
    <w:p w14:paraId="1D58CFA3">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）诚信投标承诺书（格式见附件）；</w:t>
      </w:r>
    </w:p>
    <w:p w14:paraId="73224F6B">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）采购文件中要求的评审</w:t>
      </w:r>
      <w:r>
        <w:rPr>
          <w:rFonts w:hint="eastAsia" w:ascii="宋体" w:hAnsi="宋体" w:eastAsia="宋体" w:cs="宋体"/>
          <w:color w:val="auto"/>
          <w:sz w:val="24"/>
          <w:szCs w:val="24"/>
          <w:highlight w:val="none"/>
          <w:lang w:val="en-US" w:eastAsia="zh-CN"/>
        </w:rPr>
        <w:t>评分</w:t>
      </w:r>
      <w:r>
        <w:rPr>
          <w:rFonts w:hint="eastAsia" w:ascii="宋体" w:hAnsi="宋体" w:eastAsia="宋体" w:cs="宋体"/>
          <w:color w:val="auto"/>
          <w:sz w:val="24"/>
          <w:szCs w:val="24"/>
          <w:highlight w:val="none"/>
        </w:rPr>
        <w:t>支持资料；</w:t>
      </w:r>
    </w:p>
    <w:p w14:paraId="6C7851E8">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）招标文件中要求的提供的其他相关资料；</w:t>
      </w:r>
    </w:p>
    <w:p w14:paraId="064DA659">
      <w:pPr>
        <w:spacing w:line="360" w:lineRule="auto"/>
        <w:ind w:firstLine="484" w:firstLineChars="202"/>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供应商认为需要提供的其他证明材料；</w:t>
      </w:r>
    </w:p>
    <w:p w14:paraId="6BF35C27">
      <w:pPr>
        <w:spacing w:line="360" w:lineRule="auto"/>
        <w:ind w:firstLine="484" w:firstLineChars="202"/>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）其他（如有）。</w:t>
      </w:r>
    </w:p>
    <w:p w14:paraId="3B38AD4A">
      <w:pPr>
        <w:spacing w:line="360" w:lineRule="auto"/>
        <w:jc w:val="center"/>
        <w:outlineLvl w:val="9"/>
        <w:rPr>
          <w:rFonts w:hint="eastAsia" w:asciiTheme="minorEastAsia" w:hAnsiTheme="minorEastAsia" w:eastAsiaTheme="minorEastAsia"/>
          <w:b/>
          <w:color w:val="auto"/>
          <w:sz w:val="24"/>
          <w:highlight w:val="none"/>
        </w:rPr>
      </w:pPr>
    </w:p>
    <w:p w14:paraId="63592D48">
      <w:pPr>
        <w:spacing w:line="360" w:lineRule="auto"/>
        <w:jc w:val="center"/>
        <w:outlineLvl w:val="9"/>
        <w:rPr>
          <w:rFonts w:hint="eastAsia" w:asciiTheme="minorEastAsia" w:hAnsiTheme="minorEastAsia" w:eastAsiaTheme="minorEastAsia"/>
          <w:b/>
          <w:color w:val="auto"/>
          <w:sz w:val="24"/>
          <w:highlight w:val="none"/>
        </w:rPr>
      </w:pPr>
    </w:p>
    <w:p w14:paraId="05154688">
      <w:pPr>
        <w:pStyle w:val="42"/>
        <w:outlineLvl w:val="9"/>
        <w:rPr>
          <w:rFonts w:hint="eastAsia" w:asciiTheme="minorEastAsia" w:hAnsiTheme="minorEastAsia" w:eastAsiaTheme="minorEastAsia"/>
          <w:b/>
          <w:color w:val="auto"/>
          <w:sz w:val="24"/>
          <w:highlight w:val="none"/>
        </w:rPr>
      </w:pPr>
    </w:p>
    <w:p w14:paraId="2A1C624A">
      <w:pPr>
        <w:pStyle w:val="42"/>
        <w:outlineLvl w:val="9"/>
        <w:rPr>
          <w:rFonts w:hint="eastAsia" w:asciiTheme="minorEastAsia" w:hAnsiTheme="minorEastAsia" w:eastAsiaTheme="minorEastAsia"/>
          <w:b/>
          <w:color w:val="auto"/>
          <w:sz w:val="24"/>
          <w:highlight w:val="none"/>
        </w:rPr>
      </w:pPr>
    </w:p>
    <w:p w14:paraId="3FDCC0F8">
      <w:pPr>
        <w:pStyle w:val="42"/>
        <w:outlineLvl w:val="9"/>
        <w:rPr>
          <w:rFonts w:hint="eastAsia" w:asciiTheme="minorEastAsia" w:hAnsiTheme="minorEastAsia" w:eastAsiaTheme="minorEastAsia"/>
          <w:b/>
          <w:color w:val="auto"/>
          <w:sz w:val="24"/>
          <w:highlight w:val="none"/>
        </w:rPr>
      </w:pPr>
    </w:p>
    <w:p w14:paraId="14A074FC">
      <w:pPr>
        <w:pStyle w:val="42"/>
        <w:outlineLvl w:val="9"/>
        <w:rPr>
          <w:rFonts w:hint="eastAsia" w:asciiTheme="minorEastAsia" w:hAnsiTheme="minorEastAsia" w:eastAsiaTheme="minorEastAsia"/>
          <w:b/>
          <w:color w:val="auto"/>
          <w:sz w:val="24"/>
          <w:highlight w:val="none"/>
        </w:rPr>
      </w:pPr>
    </w:p>
    <w:p w14:paraId="29C580D6">
      <w:pPr>
        <w:pStyle w:val="42"/>
        <w:outlineLvl w:val="9"/>
        <w:rPr>
          <w:rFonts w:hint="eastAsia" w:asciiTheme="minorEastAsia" w:hAnsiTheme="minorEastAsia" w:eastAsiaTheme="minorEastAsia"/>
          <w:b/>
          <w:color w:val="auto"/>
          <w:sz w:val="24"/>
          <w:highlight w:val="none"/>
        </w:rPr>
      </w:pPr>
    </w:p>
    <w:p w14:paraId="644D6AAF">
      <w:pPr>
        <w:pStyle w:val="42"/>
        <w:outlineLvl w:val="9"/>
        <w:rPr>
          <w:rFonts w:hint="eastAsia" w:asciiTheme="minorEastAsia" w:hAnsiTheme="minorEastAsia" w:eastAsiaTheme="minorEastAsia"/>
          <w:b/>
          <w:color w:val="auto"/>
          <w:sz w:val="24"/>
          <w:highlight w:val="none"/>
        </w:rPr>
      </w:pPr>
    </w:p>
    <w:p w14:paraId="6AAC4271">
      <w:pPr>
        <w:pStyle w:val="42"/>
        <w:outlineLvl w:val="9"/>
        <w:rPr>
          <w:rFonts w:hint="eastAsia" w:asciiTheme="minorEastAsia" w:hAnsiTheme="minorEastAsia" w:eastAsiaTheme="minorEastAsia"/>
          <w:b/>
          <w:color w:val="auto"/>
          <w:sz w:val="24"/>
          <w:highlight w:val="none"/>
        </w:rPr>
      </w:pPr>
    </w:p>
    <w:p w14:paraId="28CBBDB6">
      <w:pPr>
        <w:pStyle w:val="42"/>
        <w:outlineLvl w:val="9"/>
        <w:rPr>
          <w:rFonts w:hint="eastAsia" w:asciiTheme="minorEastAsia" w:hAnsiTheme="minorEastAsia" w:eastAsiaTheme="minorEastAsia"/>
          <w:b/>
          <w:color w:val="auto"/>
          <w:sz w:val="24"/>
          <w:highlight w:val="none"/>
        </w:rPr>
      </w:pPr>
    </w:p>
    <w:p w14:paraId="58FB038B">
      <w:pPr>
        <w:pStyle w:val="42"/>
        <w:outlineLvl w:val="9"/>
        <w:rPr>
          <w:rFonts w:hint="eastAsia" w:asciiTheme="minorEastAsia" w:hAnsiTheme="minorEastAsia" w:eastAsiaTheme="minorEastAsia"/>
          <w:b/>
          <w:color w:val="auto"/>
          <w:sz w:val="24"/>
          <w:highlight w:val="none"/>
        </w:rPr>
      </w:pPr>
    </w:p>
    <w:p w14:paraId="1A354231">
      <w:pPr>
        <w:pStyle w:val="42"/>
        <w:outlineLvl w:val="9"/>
        <w:rPr>
          <w:rFonts w:hint="eastAsia" w:asciiTheme="minorEastAsia" w:hAnsiTheme="minorEastAsia" w:eastAsiaTheme="minorEastAsia"/>
          <w:b/>
          <w:color w:val="auto"/>
          <w:sz w:val="24"/>
          <w:highlight w:val="none"/>
        </w:rPr>
      </w:pPr>
    </w:p>
    <w:p w14:paraId="1AFFA9B5">
      <w:pPr>
        <w:pStyle w:val="42"/>
        <w:outlineLvl w:val="9"/>
        <w:rPr>
          <w:rFonts w:hint="eastAsia" w:asciiTheme="minorEastAsia" w:hAnsiTheme="minorEastAsia" w:eastAsiaTheme="minorEastAsia"/>
          <w:b/>
          <w:color w:val="auto"/>
          <w:sz w:val="24"/>
          <w:highlight w:val="none"/>
        </w:rPr>
      </w:pPr>
    </w:p>
    <w:p w14:paraId="34BEAB32">
      <w:pPr>
        <w:pStyle w:val="42"/>
        <w:outlineLvl w:val="9"/>
        <w:rPr>
          <w:rFonts w:hint="eastAsia" w:asciiTheme="minorEastAsia" w:hAnsiTheme="minorEastAsia" w:eastAsiaTheme="minorEastAsia"/>
          <w:b/>
          <w:color w:val="auto"/>
          <w:sz w:val="24"/>
          <w:highlight w:val="none"/>
        </w:rPr>
      </w:pPr>
    </w:p>
    <w:p w14:paraId="0DFBADD6">
      <w:pPr>
        <w:pStyle w:val="42"/>
        <w:outlineLvl w:val="9"/>
        <w:rPr>
          <w:rFonts w:hint="eastAsia" w:asciiTheme="minorEastAsia" w:hAnsiTheme="minorEastAsia" w:eastAsiaTheme="minorEastAsia"/>
          <w:b/>
          <w:color w:val="auto"/>
          <w:sz w:val="24"/>
          <w:highlight w:val="none"/>
        </w:rPr>
      </w:pPr>
    </w:p>
    <w:p w14:paraId="22BB177D">
      <w:pPr>
        <w:spacing w:line="360" w:lineRule="auto"/>
        <w:jc w:val="center"/>
        <w:outlineLvl w:val="9"/>
        <w:rPr>
          <w:rFonts w:hint="eastAsia" w:asciiTheme="minorEastAsia" w:hAnsiTheme="minorEastAsia" w:eastAsiaTheme="minorEastAsia"/>
          <w:b/>
          <w:color w:val="auto"/>
          <w:sz w:val="24"/>
          <w:highlight w:val="none"/>
        </w:rPr>
      </w:pPr>
    </w:p>
    <w:p w14:paraId="2FE8AF60">
      <w:pPr>
        <w:spacing w:line="360" w:lineRule="auto"/>
        <w:jc w:val="center"/>
        <w:outlineLvl w:val="9"/>
        <w:rPr>
          <w:rFonts w:hint="eastAsia" w:asciiTheme="minorEastAsia" w:hAnsiTheme="minorEastAsia" w:eastAsiaTheme="minorEastAsia"/>
          <w:b/>
          <w:color w:val="auto"/>
          <w:sz w:val="24"/>
          <w:highlight w:val="none"/>
        </w:rPr>
      </w:pPr>
    </w:p>
    <w:p w14:paraId="6B89B6EB">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 xml:space="preserve">一、投标人资格声明书 </w:t>
      </w:r>
    </w:p>
    <w:p w14:paraId="1D3B4325">
      <w:pPr>
        <w:pStyle w:val="22"/>
        <w:spacing w:before="0" w:beforeAutospacing="0" w:after="0" w:afterAutospacing="0" w:line="360" w:lineRule="auto"/>
        <w:ind w:firstLine="482"/>
        <w:jc w:val="both"/>
        <w:outlineLvl w:val="9"/>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058B99F8">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579E630F">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724B177B">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5D0AC24">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7168AEA0">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8003040">
      <w:pPr>
        <w:widowControl/>
        <w:autoSpaceDE w:val="0"/>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1A47F878">
      <w:pPr>
        <w:widowControl/>
        <w:autoSpaceDE w:val="0"/>
        <w:spacing w:line="360" w:lineRule="auto"/>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AF9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613D8AD">
            <w:pPr>
              <w:widowControl/>
              <w:autoSpaceDE w:val="0"/>
              <w:spacing w:before="156" w:beforeLines="50" w:after="10"/>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526C50D2">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20655851">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32EEA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C77C61C">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9F7E3D4">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65EC3D0A">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r>
      <w:tr w14:paraId="77BD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0793B9A5">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49459AED">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0E55417B">
            <w:pPr>
              <w:pStyle w:val="22"/>
              <w:autoSpaceDE w:val="0"/>
              <w:spacing w:before="156" w:beforeLines="50" w:beforeAutospacing="0" w:after="10" w:afterAutospacing="0"/>
              <w:jc w:val="center"/>
              <w:outlineLvl w:val="9"/>
              <w:rPr>
                <w:rFonts w:hint="eastAsia" w:ascii="宋体" w:hAnsi="宋体" w:eastAsia="宋体" w:cs="宋体"/>
                <w:color w:val="auto"/>
                <w:szCs w:val="24"/>
                <w:highlight w:val="none"/>
              </w:rPr>
            </w:pPr>
          </w:p>
        </w:tc>
      </w:tr>
    </w:tbl>
    <w:p w14:paraId="43CEAB6A">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A92D427">
      <w:pPr>
        <w:spacing w:line="360" w:lineRule="auto"/>
        <w:ind w:firstLine="4800" w:firstLineChars="20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1DE1C36C">
      <w:pPr>
        <w:spacing w:line="360" w:lineRule="auto"/>
        <w:ind w:firstLine="4800" w:firstLineChars="20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7912C53F">
      <w:pPr>
        <w:pStyle w:val="22"/>
        <w:spacing w:before="0" w:after="120" w:afterAutospacing="0"/>
        <w:ind w:firstLine="482"/>
        <w:jc w:val="center"/>
        <w:outlineLvl w:val="9"/>
        <w:rPr>
          <w:rFonts w:hint="eastAsia"/>
          <w:b/>
          <w:color w:val="auto"/>
          <w:highlight w:val="none"/>
          <w:lang w:bidi="ar"/>
        </w:rPr>
      </w:pPr>
    </w:p>
    <w:p w14:paraId="6025F8DF">
      <w:pPr>
        <w:pStyle w:val="22"/>
        <w:spacing w:before="0" w:after="120" w:afterAutospacing="0"/>
        <w:ind w:firstLine="482"/>
        <w:jc w:val="center"/>
        <w:outlineLvl w:val="9"/>
        <w:rPr>
          <w:rFonts w:hint="eastAsia"/>
          <w:b/>
          <w:color w:val="auto"/>
          <w:highlight w:val="none"/>
          <w:lang w:bidi="ar"/>
        </w:rPr>
      </w:pPr>
    </w:p>
    <w:p w14:paraId="2BC96DF0">
      <w:pPr>
        <w:pStyle w:val="22"/>
        <w:spacing w:before="0" w:after="120" w:afterAutospacing="0"/>
        <w:ind w:firstLine="482"/>
        <w:jc w:val="center"/>
        <w:outlineLvl w:val="9"/>
        <w:rPr>
          <w:rFonts w:hint="eastAsia"/>
          <w:b/>
          <w:color w:val="auto"/>
          <w:highlight w:val="none"/>
          <w:lang w:bidi="ar"/>
        </w:rPr>
      </w:pPr>
    </w:p>
    <w:p w14:paraId="698B4B61">
      <w:pPr>
        <w:pStyle w:val="22"/>
        <w:spacing w:before="0" w:after="120" w:afterAutospacing="0"/>
        <w:ind w:firstLine="482"/>
        <w:jc w:val="center"/>
        <w:outlineLvl w:val="9"/>
        <w:rPr>
          <w:rFonts w:hint="eastAsia"/>
          <w:b/>
          <w:color w:val="auto"/>
          <w:highlight w:val="none"/>
          <w:lang w:bidi="ar"/>
        </w:rPr>
      </w:pPr>
    </w:p>
    <w:p w14:paraId="6EAE62B7">
      <w:pPr>
        <w:pStyle w:val="22"/>
        <w:spacing w:before="0" w:after="120" w:afterAutospacing="0"/>
        <w:ind w:firstLine="482"/>
        <w:jc w:val="center"/>
        <w:outlineLvl w:val="9"/>
        <w:rPr>
          <w:rFonts w:hint="eastAsia" w:ascii="宋体" w:hAnsi="宋体" w:eastAsia="宋体" w:cs="宋体"/>
          <w:b/>
          <w:color w:val="auto"/>
          <w:szCs w:val="24"/>
          <w:highlight w:val="none"/>
          <w:lang w:bidi="ar"/>
        </w:rPr>
      </w:pPr>
    </w:p>
    <w:p w14:paraId="7E232A55">
      <w:pPr>
        <w:pStyle w:val="22"/>
        <w:spacing w:before="0" w:after="120" w:afterAutospacing="0"/>
        <w:ind w:firstLine="482"/>
        <w:jc w:val="center"/>
        <w:outlineLvl w:val="9"/>
        <w:rPr>
          <w:rFonts w:hint="eastAsia" w:ascii="宋体" w:hAnsi="宋体" w:eastAsia="宋体" w:cs="宋体"/>
          <w:b/>
          <w:color w:val="auto"/>
          <w:szCs w:val="24"/>
          <w:highlight w:val="none"/>
          <w:lang w:bidi="ar"/>
        </w:rPr>
      </w:pPr>
    </w:p>
    <w:p w14:paraId="4394A2CE">
      <w:pPr>
        <w:pStyle w:val="22"/>
        <w:spacing w:before="0" w:after="120" w:afterAutospacing="0"/>
        <w:ind w:firstLine="482"/>
        <w:jc w:val="center"/>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3836997F">
      <w:pPr>
        <w:pStyle w:val="22"/>
        <w:spacing w:before="0" w:beforeAutospacing="0" w:after="0" w:afterAutospacing="0" w:line="360" w:lineRule="auto"/>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AB5CC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461213C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3E8CC36E">
      <w:pPr>
        <w:spacing w:line="360" w:lineRule="auto"/>
        <w:ind w:firstLine="482"/>
        <w:outlineLvl w:val="9"/>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授权代表身份证明复印件：</w:t>
      </w:r>
    </w:p>
    <w:p w14:paraId="0C906233">
      <w:pPr>
        <w:spacing w:line="360" w:lineRule="auto"/>
        <w:outlineLvl w:val="9"/>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bidi="ar"/>
        </w:rPr>
        <w:t>法定代表人身份证明复印件</w:t>
      </w:r>
      <w:r>
        <w:rPr>
          <w:rFonts w:hint="eastAsia" w:ascii="宋体" w:hAnsi="宋体" w:eastAsia="宋体" w:cs="宋体"/>
          <w:b/>
          <w:bCs/>
          <w:color w:val="auto"/>
          <w:sz w:val="24"/>
          <w:szCs w:val="24"/>
          <w:highlight w:val="none"/>
          <w:lang w:eastAsia="zh-CN" w:bidi="ar"/>
        </w:rPr>
        <w:t>：</w:t>
      </w:r>
    </w:p>
    <w:p w14:paraId="5BF0322E">
      <w:pPr>
        <w:spacing w:line="360" w:lineRule="auto"/>
        <w:outlineLvl w:val="9"/>
        <w:rPr>
          <w:rFonts w:hint="eastAsia" w:ascii="宋体" w:hAnsi="宋体" w:eastAsia="宋体" w:cs="宋体"/>
          <w:b/>
          <w:bCs/>
          <w:color w:val="auto"/>
          <w:sz w:val="24"/>
          <w:szCs w:val="24"/>
          <w:highlight w:val="none"/>
          <w:lang w:eastAsia="zh-CN" w:bidi="ar"/>
        </w:rPr>
      </w:pPr>
    </w:p>
    <w:p w14:paraId="568893A6">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0953932">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7C0109A">
      <w:pPr>
        <w:spacing w:line="360" w:lineRule="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E49AAD3">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B2B5A6A">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69384E6D">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0259519">
      <w:pPr>
        <w:spacing w:line="360" w:lineRule="auto"/>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2CD5B055">
      <w:pPr>
        <w:spacing w:line="360" w:lineRule="auto"/>
        <w:jc w:val="center"/>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1CDA74F6">
      <w:pPr>
        <w:spacing w:line="360" w:lineRule="auto"/>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03C5D12B">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6F62341">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BB35D24">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6B08F076">
      <w:pPr>
        <w:spacing w:line="360" w:lineRule="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1.本项目只允许有唯一的投标人授权代表；</w:t>
      </w:r>
    </w:p>
    <w:p w14:paraId="3601CBAF">
      <w:pPr>
        <w:spacing w:line="360" w:lineRule="auto"/>
        <w:jc w:val="center"/>
        <w:outlineLvl w:val="9"/>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7DEFCB97">
      <w:pPr>
        <w:spacing w:line="360" w:lineRule="auto"/>
        <w:jc w:val="center"/>
        <w:outlineLvl w:val="9"/>
        <w:rPr>
          <w:rFonts w:hint="eastAsia" w:asciiTheme="minorEastAsia" w:hAnsiTheme="minorEastAsia" w:eastAsiaTheme="minorEastAsia"/>
          <w:b/>
          <w:color w:val="auto"/>
          <w:sz w:val="24"/>
          <w:highlight w:val="none"/>
        </w:rPr>
      </w:pPr>
    </w:p>
    <w:p w14:paraId="736269F2">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三、开标一览表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74247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21876021">
            <w:pPr>
              <w:widowControl/>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项目名称</w:t>
            </w:r>
          </w:p>
        </w:tc>
        <w:tc>
          <w:tcPr>
            <w:tcW w:w="3648" w:type="pct"/>
            <w:tcBorders>
              <w:top w:val="single" w:color="auto" w:sz="4" w:space="0"/>
              <w:bottom w:val="single" w:color="auto" w:sz="4" w:space="0"/>
              <w:right w:val="single" w:color="auto" w:sz="4" w:space="0"/>
            </w:tcBorders>
            <w:vAlign w:val="center"/>
          </w:tcPr>
          <w:p w14:paraId="617F852A">
            <w:pPr>
              <w:spacing w:line="360" w:lineRule="exact"/>
              <w:jc w:val="center"/>
              <w:outlineLvl w:val="9"/>
              <w:rPr>
                <w:rFonts w:hint="eastAsia" w:asciiTheme="minorEastAsia" w:hAnsiTheme="minorEastAsia" w:eastAsiaTheme="minorEastAsia"/>
                <w:bCs/>
                <w:color w:val="auto"/>
                <w:sz w:val="24"/>
                <w:highlight w:val="none"/>
                <w:u w:val="single"/>
              </w:rPr>
            </w:pPr>
          </w:p>
        </w:tc>
      </w:tr>
      <w:tr w14:paraId="0002A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362C8ABF">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投标人全称</w:t>
            </w:r>
          </w:p>
        </w:tc>
        <w:tc>
          <w:tcPr>
            <w:tcW w:w="3648" w:type="pct"/>
            <w:tcBorders>
              <w:top w:val="nil"/>
            </w:tcBorders>
            <w:vAlign w:val="center"/>
          </w:tcPr>
          <w:p w14:paraId="65D38E30">
            <w:pPr>
              <w:spacing w:line="360" w:lineRule="auto"/>
              <w:outlineLvl w:val="9"/>
              <w:rPr>
                <w:rFonts w:hint="eastAsia" w:asciiTheme="minorEastAsia" w:hAnsiTheme="minorEastAsia" w:eastAsiaTheme="minorEastAsia"/>
                <w:color w:val="auto"/>
                <w:sz w:val="24"/>
                <w:highlight w:val="none"/>
              </w:rPr>
            </w:pPr>
          </w:p>
        </w:tc>
      </w:tr>
      <w:tr w14:paraId="5878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0FD4671">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投标范围</w:t>
            </w:r>
          </w:p>
        </w:tc>
        <w:tc>
          <w:tcPr>
            <w:tcW w:w="3648" w:type="pct"/>
            <w:tcBorders>
              <w:top w:val="nil"/>
            </w:tcBorders>
            <w:vAlign w:val="center"/>
          </w:tcPr>
          <w:p w14:paraId="0F841075">
            <w:pPr>
              <w:widowControl/>
              <w:spacing w:line="360" w:lineRule="auto"/>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全部</w:t>
            </w:r>
          </w:p>
        </w:tc>
      </w:tr>
      <w:tr w14:paraId="4B92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03E8799">
            <w:pPr>
              <w:spacing w:line="360" w:lineRule="exact"/>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投标报价</w:t>
            </w:r>
          </w:p>
        </w:tc>
        <w:tc>
          <w:tcPr>
            <w:tcW w:w="3648" w:type="pct"/>
            <w:tcBorders>
              <w:top w:val="nil"/>
            </w:tcBorders>
            <w:vAlign w:val="center"/>
          </w:tcPr>
          <w:p w14:paraId="49E4B43A">
            <w:pPr>
              <w:snapToGrid w:val="0"/>
              <w:spacing w:line="360" w:lineRule="auto"/>
              <w:jc w:val="left"/>
              <w:outlineLvl w:val="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5E2DF06">
            <w:pPr>
              <w:spacing w:line="360" w:lineRule="auto"/>
              <w:ind w:right="-670"/>
              <w:outlineLvl w:val="9"/>
              <w:rPr>
                <w:rFonts w:hint="eastAsia" w:eastAsia="宋体" w:asciiTheme="minorEastAsia" w:hAnsiTheme="minorEastAsia"/>
                <w:color w:val="auto"/>
                <w:sz w:val="24"/>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元</w:t>
            </w:r>
          </w:p>
        </w:tc>
      </w:tr>
      <w:tr w14:paraId="4926B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59EB75FE">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其他</w:t>
            </w:r>
          </w:p>
        </w:tc>
        <w:tc>
          <w:tcPr>
            <w:tcW w:w="3648" w:type="pct"/>
            <w:tcBorders>
              <w:top w:val="nil"/>
            </w:tcBorders>
            <w:vAlign w:val="center"/>
          </w:tcPr>
          <w:p w14:paraId="5A12716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bidi="zh-CN"/>
              </w:rPr>
              <w:br w:type="textWrapping"/>
            </w:r>
          </w:p>
          <w:p w14:paraId="5F20753A">
            <w:pPr>
              <w:outlineLvl w:val="9"/>
              <w:rPr>
                <w:rFonts w:hint="eastAsia" w:ascii="宋体" w:hAnsi="宋体" w:eastAsia="宋体" w:cs="宋体"/>
                <w:i w:val="0"/>
                <w:iCs w:val="0"/>
                <w:color w:val="auto"/>
                <w:sz w:val="24"/>
                <w:szCs w:val="24"/>
                <w:highlight w:val="none"/>
                <w:lang w:val="en-US" w:eastAsia="zh-CN"/>
              </w:rPr>
            </w:pPr>
          </w:p>
          <w:p w14:paraId="28934168">
            <w:pPr>
              <w:spacing w:line="360" w:lineRule="auto"/>
              <w:jc w:val="left"/>
              <w:outlineLvl w:val="9"/>
              <w:rPr>
                <w:rFonts w:hint="eastAsia" w:asciiTheme="minorEastAsia" w:hAnsiTheme="minorEastAsia" w:eastAsiaTheme="minorEastAsia"/>
                <w:color w:val="auto"/>
                <w:sz w:val="24"/>
                <w:szCs w:val="28"/>
                <w:highlight w:val="none"/>
              </w:rPr>
            </w:pPr>
          </w:p>
        </w:tc>
      </w:tr>
    </w:tbl>
    <w:p w14:paraId="6E94D68B">
      <w:pPr>
        <w:spacing w:line="360" w:lineRule="auto"/>
        <w:ind w:firstLine="4320" w:firstLineChars="1800"/>
        <w:jc w:val="center"/>
        <w:outlineLvl w:val="9"/>
        <w:rPr>
          <w:rFonts w:hint="eastAsia" w:asciiTheme="minorEastAsia" w:hAnsiTheme="minorEastAsia" w:eastAsiaTheme="minorEastAsia"/>
          <w:bCs/>
          <w:color w:val="auto"/>
          <w:sz w:val="24"/>
          <w:highlight w:val="none"/>
        </w:rPr>
      </w:pPr>
    </w:p>
    <w:p w14:paraId="5EF78C41">
      <w:pPr>
        <w:spacing w:line="360" w:lineRule="auto"/>
        <w:ind w:firstLine="4320" w:firstLineChars="1800"/>
        <w:jc w:val="center"/>
        <w:outlineLvl w:val="9"/>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9CC79E5">
      <w:pPr>
        <w:spacing w:line="360" w:lineRule="auto"/>
        <w:ind w:firstLine="4320" w:firstLineChars="1800"/>
        <w:jc w:val="center"/>
        <w:outlineLvl w:val="9"/>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146D2FB2">
      <w:pPr>
        <w:spacing w:line="360" w:lineRule="auto"/>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059D0E4F">
      <w:pPr>
        <w:spacing w:line="360" w:lineRule="auto"/>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53A9622">
      <w:pPr>
        <w:spacing w:line="360" w:lineRule="auto"/>
        <w:ind w:firstLine="435"/>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639E8159">
      <w:pPr>
        <w:spacing w:line="360" w:lineRule="auto"/>
        <w:ind w:firstLine="435"/>
        <w:outlineLvl w:val="9"/>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任何有选择或有条件的投标报价，或者表中填写多个报价，均为无效报价。</w:t>
      </w:r>
    </w:p>
    <w:p w14:paraId="52D51BD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549A894F">
      <w:pPr>
        <w:spacing w:line="360" w:lineRule="auto"/>
        <w:jc w:val="center"/>
        <w:outlineLvl w:val="9"/>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四、投标函</w:t>
      </w:r>
    </w:p>
    <w:p w14:paraId="479272FE">
      <w:pPr>
        <w:pStyle w:val="10"/>
        <w:spacing w:line="360" w:lineRule="auto"/>
        <w:outlineLvl w:val="9"/>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5852453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6735A7F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1078B06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01142FD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7E7B3AF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58911D78">
      <w:pPr>
        <w:spacing w:line="360" w:lineRule="auto"/>
        <w:ind w:firstLine="4800" w:firstLineChars="2000"/>
        <w:outlineLvl w:val="9"/>
        <w:rPr>
          <w:rFonts w:hint="eastAsia" w:ascii="宋体" w:hAnsi="宋体" w:eastAsia="宋体"/>
          <w:color w:val="auto"/>
          <w:sz w:val="24"/>
          <w:highlight w:val="none"/>
        </w:rPr>
      </w:pPr>
    </w:p>
    <w:p w14:paraId="52247BF4">
      <w:pPr>
        <w:spacing w:line="360" w:lineRule="auto"/>
        <w:ind w:firstLine="4800" w:firstLineChars="2000"/>
        <w:outlineLvl w:val="9"/>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5CB4270A">
      <w:pPr>
        <w:spacing w:line="360" w:lineRule="auto"/>
        <w:ind w:firstLine="4800" w:firstLineChars="2000"/>
        <w:outlineLvl w:val="9"/>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064A9DF4">
      <w:pPr>
        <w:widowControl/>
        <w:jc w:val="left"/>
        <w:outlineLvl w:val="9"/>
        <w:rPr>
          <w:rFonts w:hint="eastAsia" w:ascii="宋体" w:hAnsi="宋体" w:eastAsia="宋体"/>
          <w:color w:val="auto"/>
          <w:sz w:val="24"/>
          <w:highlight w:val="none"/>
          <w:u w:val="single"/>
        </w:rPr>
      </w:pPr>
      <w:r>
        <w:rPr>
          <w:rFonts w:ascii="宋体" w:hAnsi="宋体" w:eastAsia="宋体"/>
          <w:color w:val="auto"/>
          <w:sz w:val="24"/>
          <w:highlight w:val="none"/>
          <w:u w:val="single"/>
        </w:rPr>
        <w:br w:type="page"/>
      </w:r>
    </w:p>
    <w:p w14:paraId="72EF87B3">
      <w:pPr>
        <w:widowControl/>
        <w:jc w:val="left"/>
        <w:outlineLvl w:val="9"/>
        <w:rPr>
          <w:rFonts w:hint="eastAsia" w:ascii="宋体" w:hAnsi="宋体" w:eastAsia="宋体"/>
          <w:color w:val="auto"/>
          <w:sz w:val="24"/>
          <w:highlight w:val="none"/>
          <w:u w:val="single"/>
        </w:rPr>
      </w:pPr>
    </w:p>
    <w:p w14:paraId="6A35DEFA">
      <w:pPr>
        <w:numPr>
          <w:ilvl w:val="0"/>
          <w:numId w:val="9"/>
        </w:numPr>
        <w:spacing w:line="360" w:lineRule="auto"/>
        <w:jc w:val="center"/>
        <w:outlineLvl w:val="9"/>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投标报价表</w:t>
      </w:r>
    </w:p>
    <w:p w14:paraId="0438AFA0">
      <w:pPr>
        <w:pStyle w:val="42"/>
        <w:widowControl w:val="0"/>
        <w:numPr>
          <w:ilvl w:val="0"/>
          <w:numId w:val="0"/>
        </w:numPr>
        <w:jc w:val="both"/>
        <w:outlineLvl w:val="9"/>
        <w:rPr>
          <w:rFonts w:hint="eastAsia"/>
          <w:color w:val="auto"/>
          <w:highlight w:val="none"/>
        </w:rPr>
      </w:pPr>
    </w:p>
    <w:tbl>
      <w:tblPr>
        <w:tblStyle w:val="27"/>
        <w:tblW w:w="59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715"/>
        <w:gridCol w:w="1336"/>
        <w:gridCol w:w="1227"/>
        <w:gridCol w:w="552"/>
        <w:gridCol w:w="704"/>
        <w:gridCol w:w="1284"/>
        <w:gridCol w:w="929"/>
        <w:gridCol w:w="1800"/>
      </w:tblGrid>
      <w:tr w14:paraId="7F03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4F33564C">
            <w:pPr>
              <w:pStyle w:val="22"/>
              <w:spacing w:before="0" w:beforeAutospacing="0" w:after="0" w:afterAutospacing="0"/>
              <w:jc w:val="center"/>
              <w:outlineLvl w:val="9"/>
              <w:rPr>
                <w:rFonts w:hint="eastAsia" w:ascii="宋体" w:hAnsi="宋体" w:eastAsia="宋体" w:cs="@仿宋_GB2312"/>
                <w:b/>
                <w:color w:val="auto"/>
                <w:kern w:val="2"/>
                <w:szCs w:val="24"/>
                <w:highlight w:val="none"/>
              </w:rPr>
            </w:pPr>
            <w:r>
              <w:rPr>
                <w:rFonts w:hint="eastAsia" w:ascii="宋体" w:hAnsi="宋体" w:eastAsia="宋体" w:cs="宋体"/>
                <w:b/>
                <w:color w:val="auto"/>
                <w:kern w:val="2"/>
                <w:szCs w:val="24"/>
                <w:highlight w:val="none"/>
                <w:lang w:bidi="ar"/>
              </w:rPr>
              <w:t>序号</w:t>
            </w:r>
          </w:p>
        </w:tc>
        <w:tc>
          <w:tcPr>
            <w:tcW w:w="852" w:type="pct"/>
            <w:tcBorders>
              <w:top w:val="single" w:color="auto" w:sz="4" w:space="0"/>
              <w:left w:val="single" w:color="auto" w:sz="4" w:space="0"/>
              <w:right w:val="single" w:color="auto" w:sz="4" w:space="0"/>
            </w:tcBorders>
            <w:shd w:val="clear" w:color="auto" w:fill="auto"/>
            <w:vAlign w:val="center"/>
          </w:tcPr>
          <w:p w14:paraId="3DEFC199">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货物名称</w:t>
            </w:r>
          </w:p>
        </w:tc>
        <w:tc>
          <w:tcPr>
            <w:tcW w:w="663" w:type="pct"/>
            <w:tcBorders>
              <w:top w:val="single" w:color="auto" w:sz="4" w:space="0"/>
              <w:left w:val="single" w:color="auto" w:sz="4" w:space="0"/>
              <w:right w:val="single" w:color="auto" w:sz="4" w:space="0"/>
            </w:tcBorders>
            <w:shd w:val="clear" w:color="auto" w:fill="auto"/>
            <w:vAlign w:val="center"/>
          </w:tcPr>
          <w:p w14:paraId="5A0FB1EF">
            <w:pPr>
              <w:jc w:val="center"/>
              <w:outlineLvl w:val="9"/>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品牌、型号</w:t>
            </w:r>
          </w:p>
        </w:tc>
        <w:tc>
          <w:tcPr>
            <w:tcW w:w="609" w:type="pct"/>
            <w:tcBorders>
              <w:top w:val="single" w:color="auto" w:sz="4" w:space="0"/>
              <w:left w:val="single" w:color="auto" w:sz="4" w:space="0"/>
              <w:right w:val="single" w:color="auto" w:sz="4" w:space="0"/>
            </w:tcBorders>
            <w:shd w:val="clear" w:color="auto" w:fill="auto"/>
            <w:vAlign w:val="center"/>
          </w:tcPr>
          <w:p w14:paraId="589DB423">
            <w:pPr>
              <w:jc w:val="center"/>
              <w:outlineLvl w:val="9"/>
              <w:rPr>
                <w:rFonts w:hint="default" w:ascii="宋体" w:hAnsi="宋体" w:eastAsia="宋体" w:cs="宋体"/>
                <w:b/>
                <w:color w:val="auto"/>
                <w:sz w:val="24"/>
                <w:szCs w:val="24"/>
                <w:highlight w:val="none"/>
                <w:lang w:val="en-US" w:eastAsia="zh-CN" w:bidi="ar"/>
              </w:rPr>
            </w:pPr>
            <w:r>
              <w:rPr>
                <w:rFonts w:hint="eastAsia" w:ascii="宋体" w:hAnsi="宋体" w:eastAsia="宋体" w:cs="宋体"/>
                <w:b/>
                <w:color w:val="auto"/>
                <w:sz w:val="24"/>
                <w:szCs w:val="24"/>
                <w:highlight w:val="none"/>
                <w:lang w:val="en-US" w:eastAsia="zh-CN" w:bidi="ar"/>
              </w:rPr>
              <w:t>原产地及生产厂家</w:t>
            </w:r>
          </w:p>
        </w:tc>
        <w:tc>
          <w:tcPr>
            <w:tcW w:w="274" w:type="pct"/>
            <w:tcBorders>
              <w:top w:val="single" w:color="auto" w:sz="4" w:space="0"/>
              <w:left w:val="single" w:color="auto" w:sz="4" w:space="0"/>
              <w:right w:val="single" w:color="auto" w:sz="4" w:space="0"/>
            </w:tcBorders>
            <w:shd w:val="clear" w:color="auto" w:fill="auto"/>
            <w:vAlign w:val="center"/>
          </w:tcPr>
          <w:p w14:paraId="348BCB03">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单位</w:t>
            </w:r>
          </w:p>
        </w:tc>
        <w:tc>
          <w:tcPr>
            <w:tcW w:w="349" w:type="pct"/>
            <w:tcBorders>
              <w:top w:val="single" w:color="auto" w:sz="4" w:space="0"/>
              <w:left w:val="single" w:color="auto" w:sz="4" w:space="0"/>
              <w:right w:val="single" w:color="auto" w:sz="4" w:space="0"/>
            </w:tcBorders>
            <w:shd w:val="clear" w:color="auto" w:fill="auto"/>
            <w:vAlign w:val="center"/>
          </w:tcPr>
          <w:p w14:paraId="1AAEEE2A">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数量</w:t>
            </w:r>
          </w:p>
        </w:tc>
        <w:tc>
          <w:tcPr>
            <w:tcW w:w="638" w:type="pct"/>
            <w:tcBorders>
              <w:top w:val="single" w:color="auto" w:sz="4" w:space="0"/>
              <w:left w:val="single" w:color="auto" w:sz="4" w:space="0"/>
              <w:right w:val="single" w:color="auto" w:sz="4" w:space="0"/>
            </w:tcBorders>
            <w:shd w:val="clear" w:color="auto" w:fill="auto"/>
            <w:vAlign w:val="center"/>
          </w:tcPr>
          <w:p w14:paraId="3B555EC7">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综合单价</w:t>
            </w:r>
          </w:p>
          <w:p w14:paraId="3B8EEAA1">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461" w:type="pct"/>
            <w:tcBorders>
              <w:top w:val="single" w:color="auto" w:sz="4" w:space="0"/>
              <w:left w:val="single" w:color="auto" w:sz="4" w:space="0"/>
              <w:right w:val="single" w:color="auto" w:sz="4" w:space="0"/>
            </w:tcBorders>
            <w:shd w:val="clear" w:color="auto" w:fill="auto"/>
            <w:vAlign w:val="center"/>
          </w:tcPr>
          <w:p w14:paraId="4118E303">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小计</w:t>
            </w:r>
          </w:p>
          <w:p w14:paraId="4F4ED34C">
            <w:pPr>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（元）</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8F73D47">
            <w:pPr>
              <w:jc w:val="center"/>
              <w:outlineLvl w:val="9"/>
              <w:rPr>
                <w:rFonts w:hint="eastAsia" w:ascii="宋体" w:hAnsi="宋体" w:eastAsia="宋体" w:cs="宋体"/>
                <w:b/>
                <w:bCs/>
                <w:color w:val="auto"/>
                <w:sz w:val="24"/>
                <w:szCs w:val="24"/>
                <w:highlight w:val="none"/>
                <w:lang w:eastAsia="zh-CN" w:bidi="ar"/>
              </w:rPr>
            </w:pPr>
            <w:r>
              <w:rPr>
                <w:rFonts w:hint="eastAsia" w:ascii="宋体" w:hAnsi="宋体" w:eastAsia="宋体" w:cs="宋体"/>
                <w:b/>
                <w:color w:val="auto"/>
                <w:sz w:val="24"/>
                <w:szCs w:val="24"/>
                <w:highlight w:val="none"/>
                <w:lang w:bidi="ar"/>
              </w:rPr>
              <w:t>备注</w:t>
            </w:r>
          </w:p>
        </w:tc>
      </w:tr>
      <w:tr w14:paraId="7EBA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11D56387">
            <w:pPr>
              <w:numPr>
                <w:ilvl w:val="0"/>
                <w:numId w:val="10"/>
              </w:numPr>
              <w:ind w:left="425" w:leftChars="0" w:hanging="425" w:firstLineChars="0"/>
              <w:jc w:val="center"/>
              <w:outlineLvl w:val="9"/>
              <w:rPr>
                <w:rFonts w:hint="eastAsia" w:ascii="宋体" w:hAnsi="宋体" w:eastAsia="宋体" w:cs="宋体"/>
                <w:b/>
                <w:color w:val="auto"/>
                <w:sz w:val="24"/>
                <w:szCs w:val="24"/>
                <w:highlight w:val="none"/>
                <w:lang w:val="en-US" w:eastAsia="zh-CN" w:bidi="ar"/>
              </w:rPr>
            </w:pPr>
          </w:p>
        </w:tc>
        <w:tc>
          <w:tcPr>
            <w:tcW w:w="852" w:type="pct"/>
            <w:tcBorders>
              <w:top w:val="single" w:color="auto" w:sz="4" w:space="0"/>
              <w:left w:val="single" w:color="auto" w:sz="4" w:space="0"/>
              <w:right w:val="single" w:color="auto" w:sz="4" w:space="0"/>
            </w:tcBorders>
            <w:shd w:val="clear" w:color="auto" w:fill="auto"/>
            <w:vAlign w:val="center"/>
          </w:tcPr>
          <w:p w14:paraId="5201B25E">
            <w:pPr>
              <w:outlineLvl w:val="9"/>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79A6459D">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2F8C6D6F">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68B45C12">
            <w:pPr>
              <w:jc w:val="center"/>
              <w:outlineLvl w:val="9"/>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99D3E4D">
            <w:pPr>
              <w:jc w:val="center"/>
              <w:outlineLvl w:val="9"/>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511B0A50">
            <w:pPr>
              <w:outlineLvl w:val="9"/>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68307ADF">
            <w:pPr>
              <w:outlineLvl w:val="9"/>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0543E78D">
            <w:pPr>
              <w:outlineLvl w:val="9"/>
              <w:rPr>
                <w:rFonts w:hint="eastAsia" w:ascii="宋体" w:hAnsi="宋体" w:eastAsia="宋体"/>
                <w:color w:val="auto"/>
                <w:sz w:val="24"/>
                <w:szCs w:val="24"/>
                <w:highlight w:val="none"/>
              </w:rPr>
            </w:pPr>
          </w:p>
        </w:tc>
      </w:tr>
      <w:tr w14:paraId="703FA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0CE2891A">
            <w:pPr>
              <w:numPr>
                <w:ilvl w:val="0"/>
                <w:numId w:val="10"/>
              </w:numPr>
              <w:ind w:left="425" w:leftChars="0" w:hanging="425" w:firstLineChars="0"/>
              <w:jc w:val="center"/>
              <w:outlineLvl w:val="9"/>
              <w:rPr>
                <w:rFonts w:hint="eastAsia" w:ascii="宋体" w:hAnsi="宋体" w:eastAsia="宋体" w:cs="宋体"/>
                <w:b/>
                <w:color w:val="auto"/>
                <w:sz w:val="24"/>
                <w:szCs w:val="24"/>
                <w:highlight w:val="none"/>
                <w:lang w:bidi="ar"/>
              </w:rPr>
            </w:pPr>
          </w:p>
        </w:tc>
        <w:tc>
          <w:tcPr>
            <w:tcW w:w="852" w:type="pct"/>
            <w:tcBorders>
              <w:top w:val="single" w:color="auto" w:sz="4" w:space="0"/>
              <w:left w:val="single" w:color="auto" w:sz="4" w:space="0"/>
              <w:right w:val="single" w:color="auto" w:sz="4" w:space="0"/>
            </w:tcBorders>
            <w:shd w:val="clear" w:color="auto" w:fill="auto"/>
            <w:vAlign w:val="center"/>
          </w:tcPr>
          <w:p w14:paraId="0E953858">
            <w:pPr>
              <w:outlineLvl w:val="9"/>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04FD0B5D">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05E4E250">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7B9F2799">
            <w:pPr>
              <w:jc w:val="center"/>
              <w:outlineLvl w:val="9"/>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6237793A">
            <w:pPr>
              <w:jc w:val="center"/>
              <w:outlineLvl w:val="9"/>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0EBA845A">
            <w:pPr>
              <w:outlineLvl w:val="9"/>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596C7FA1">
            <w:pPr>
              <w:outlineLvl w:val="9"/>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4906FE1A">
            <w:pPr>
              <w:outlineLvl w:val="9"/>
              <w:rPr>
                <w:rFonts w:hint="eastAsia" w:ascii="宋体" w:hAnsi="宋体" w:eastAsia="宋体"/>
                <w:color w:val="auto"/>
                <w:sz w:val="24"/>
                <w:szCs w:val="24"/>
                <w:highlight w:val="none"/>
              </w:rPr>
            </w:pPr>
          </w:p>
        </w:tc>
      </w:tr>
      <w:tr w14:paraId="78F3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0E136496">
            <w:pPr>
              <w:numPr>
                <w:ilvl w:val="0"/>
                <w:numId w:val="10"/>
              </w:numPr>
              <w:ind w:left="425" w:leftChars="0" w:hanging="425" w:firstLineChars="0"/>
              <w:jc w:val="center"/>
              <w:outlineLvl w:val="9"/>
              <w:rPr>
                <w:rFonts w:hint="eastAsia" w:ascii="宋体" w:hAnsi="宋体" w:eastAsia="宋体" w:cs="宋体"/>
                <w:b/>
                <w:color w:val="auto"/>
                <w:sz w:val="24"/>
                <w:szCs w:val="24"/>
                <w:highlight w:val="none"/>
                <w:lang w:bidi="ar"/>
              </w:rPr>
            </w:pPr>
          </w:p>
        </w:tc>
        <w:tc>
          <w:tcPr>
            <w:tcW w:w="852" w:type="pct"/>
            <w:tcBorders>
              <w:top w:val="single" w:color="auto" w:sz="4" w:space="0"/>
              <w:left w:val="single" w:color="auto" w:sz="4" w:space="0"/>
              <w:right w:val="single" w:color="auto" w:sz="4" w:space="0"/>
            </w:tcBorders>
            <w:shd w:val="clear" w:color="auto" w:fill="auto"/>
            <w:vAlign w:val="center"/>
          </w:tcPr>
          <w:p w14:paraId="7D3E002C">
            <w:pPr>
              <w:outlineLvl w:val="9"/>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3E2C659E">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4E518243">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3B5DE043">
            <w:pPr>
              <w:jc w:val="center"/>
              <w:outlineLvl w:val="9"/>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1F7CBFC0">
            <w:pPr>
              <w:jc w:val="center"/>
              <w:outlineLvl w:val="9"/>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289347BB">
            <w:pPr>
              <w:outlineLvl w:val="9"/>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18B2892C">
            <w:pPr>
              <w:outlineLvl w:val="9"/>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7AEB5C67">
            <w:pPr>
              <w:outlineLvl w:val="9"/>
              <w:rPr>
                <w:rFonts w:hint="eastAsia" w:ascii="宋体" w:hAnsi="宋体" w:eastAsia="宋体"/>
                <w:color w:val="auto"/>
                <w:sz w:val="24"/>
                <w:szCs w:val="24"/>
                <w:highlight w:val="none"/>
              </w:rPr>
            </w:pPr>
          </w:p>
        </w:tc>
      </w:tr>
      <w:tr w14:paraId="4B76B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53530649">
            <w:pPr>
              <w:numPr>
                <w:ilvl w:val="0"/>
                <w:numId w:val="10"/>
              </w:numPr>
              <w:ind w:left="425" w:leftChars="0" w:hanging="425" w:firstLineChars="0"/>
              <w:jc w:val="center"/>
              <w:outlineLvl w:val="9"/>
              <w:rPr>
                <w:rFonts w:hint="eastAsia" w:ascii="宋体" w:hAnsi="宋体" w:eastAsia="宋体" w:cs="宋体"/>
                <w:b/>
                <w:color w:val="auto"/>
                <w:sz w:val="24"/>
                <w:szCs w:val="24"/>
                <w:highlight w:val="none"/>
                <w:lang w:bidi="ar"/>
              </w:rPr>
            </w:pPr>
          </w:p>
        </w:tc>
        <w:tc>
          <w:tcPr>
            <w:tcW w:w="852" w:type="pct"/>
            <w:tcBorders>
              <w:top w:val="single" w:color="auto" w:sz="4" w:space="0"/>
              <w:left w:val="single" w:color="auto" w:sz="4" w:space="0"/>
              <w:right w:val="single" w:color="auto" w:sz="4" w:space="0"/>
            </w:tcBorders>
            <w:shd w:val="clear" w:color="auto" w:fill="auto"/>
            <w:vAlign w:val="center"/>
          </w:tcPr>
          <w:p w14:paraId="2A6B84D9">
            <w:pPr>
              <w:outlineLvl w:val="9"/>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27BD166D">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6BB3CDBE">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4D7456AA">
            <w:pPr>
              <w:jc w:val="center"/>
              <w:outlineLvl w:val="9"/>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2C46B46A">
            <w:pPr>
              <w:jc w:val="center"/>
              <w:outlineLvl w:val="9"/>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290405C4">
            <w:pPr>
              <w:outlineLvl w:val="9"/>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55566BE8">
            <w:pPr>
              <w:outlineLvl w:val="9"/>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1FCBB841">
            <w:pPr>
              <w:outlineLvl w:val="9"/>
              <w:rPr>
                <w:rFonts w:hint="eastAsia" w:ascii="宋体" w:hAnsi="宋体" w:eastAsia="宋体"/>
                <w:color w:val="auto"/>
                <w:sz w:val="24"/>
                <w:szCs w:val="24"/>
                <w:highlight w:val="none"/>
              </w:rPr>
            </w:pPr>
          </w:p>
        </w:tc>
      </w:tr>
      <w:tr w14:paraId="6762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jc w:val="center"/>
        </w:trPr>
        <w:tc>
          <w:tcPr>
            <w:tcW w:w="255" w:type="pct"/>
            <w:tcBorders>
              <w:top w:val="single" w:color="auto" w:sz="4" w:space="0"/>
              <w:left w:val="single" w:color="auto" w:sz="4" w:space="0"/>
              <w:right w:val="single" w:color="auto" w:sz="4" w:space="0"/>
            </w:tcBorders>
            <w:shd w:val="clear" w:color="auto" w:fill="auto"/>
            <w:vAlign w:val="center"/>
          </w:tcPr>
          <w:p w14:paraId="201EAE86">
            <w:pPr>
              <w:jc w:val="center"/>
              <w:outlineLvl w:val="9"/>
              <w:rPr>
                <w:rFonts w:hint="eastAsia" w:ascii="宋体" w:hAnsi="宋体" w:eastAsia="宋体" w:cs="宋体"/>
                <w:b/>
                <w:color w:val="auto"/>
                <w:sz w:val="24"/>
                <w:szCs w:val="24"/>
                <w:highlight w:val="none"/>
                <w:lang w:bidi="ar"/>
              </w:rPr>
            </w:pPr>
            <w:r>
              <w:rPr>
                <w:rFonts w:hint="eastAsia" w:ascii="宋体" w:hAnsi="宋体" w:eastAsia="宋体" w:cs="宋体"/>
                <w:b/>
                <w:color w:val="auto"/>
                <w:sz w:val="24"/>
                <w:szCs w:val="24"/>
                <w:highlight w:val="none"/>
                <w:lang w:bidi="ar"/>
              </w:rPr>
              <w:t>…</w:t>
            </w:r>
          </w:p>
        </w:tc>
        <w:tc>
          <w:tcPr>
            <w:tcW w:w="852" w:type="pct"/>
            <w:tcBorders>
              <w:top w:val="single" w:color="auto" w:sz="4" w:space="0"/>
              <w:left w:val="single" w:color="auto" w:sz="4" w:space="0"/>
              <w:right w:val="single" w:color="auto" w:sz="4" w:space="0"/>
            </w:tcBorders>
            <w:shd w:val="clear" w:color="auto" w:fill="auto"/>
            <w:vAlign w:val="center"/>
          </w:tcPr>
          <w:p w14:paraId="152D8147">
            <w:pPr>
              <w:outlineLvl w:val="9"/>
              <w:rPr>
                <w:rFonts w:hint="eastAsia" w:ascii="仿宋" w:hAnsi="仿宋" w:eastAsia="仿宋" w:cs="仿宋"/>
                <w:b/>
                <w:color w:val="auto"/>
                <w:spacing w:val="10"/>
                <w:kern w:val="2"/>
                <w:sz w:val="24"/>
                <w:szCs w:val="24"/>
                <w:highlight w:val="none"/>
                <w:lang w:val="en-US" w:eastAsia="zh-CN" w:bidi="ar-SA"/>
              </w:rPr>
            </w:pPr>
          </w:p>
        </w:tc>
        <w:tc>
          <w:tcPr>
            <w:tcW w:w="663" w:type="pct"/>
            <w:tcBorders>
              <w:top w:val="single" w:color="auto" w:sz="4" w:space="0"/>
              <w:left w:val="single" w:color="auto" w:sz="4" w:space="0"/>
              <w:bottom w:val="single" w:color="auto" w:sz="4" w:space="0"/>
              <w:right w:val="single" w:color="auto" w:sz="4" w:space="0"/>
            </w:tcBorders>
            <w:shd w:val="clear" w:color="auto" w:fill="auto"/>
            <w:vAlign w:val="center"/>
          </w:tcPr>
          <w:p w14:paraId="119642AB">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56E176AA">
            <w:pPr>
              <w:jc w:val="center"/>
              <w:outlineLvl w:val="9"/>
              <w:rPr>
                <w:rFonts w:hint="eastAsia" w:ascii="仿宋" w:hAnsi="仿宋" w:eastAsia="仿宋" w:cs="仿宋"/>
                <w:b/>
                <w:color w:val="auto"/>
                <w:spacing w:val="10"/>
                <w:kern w:val="2"/>
                <w:sz w:val="24"/>
                <w:szCs w:val="24"/>
                <w:highlight w:val="none"/>
                <w:lang w:val="en-US" w:eastAsia="zh-CN" w:bidi="ar-SA"/>
              </w:rPr>
            </w:pP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40216F22">
            <w:pPr>
              <w:jc w:val="center"/>
              <w:outlineLvl w:val="9"/>
              <w:rPr>
                <w:rFonts w:hint="default" w:ascii="仿宋" w:hAnsi="仿宋" w:eastAsia="仿宋" w:cs="仿宋"/>
                <w:b/>
                <w:color w:val="auto"/>
                <w:spacing w:val="10"/>
                <w:kern w:val="2"/>
                <w:sz w:val="24"/>
                <w:szCs w:val="24"/>
                <w:highlight w:val="none"/>
                <w:lang w:val="en-US" w:eastAsia="zh-CN" w:bidi="ar-SA"/>
              </w:rPr>
            </w:pPr>
          </w:p>
        </w:tc>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7ABA8388">
            <w:pPr>
              <w:jc w:val="center"/>
              <w:outlineLvl w:val="9"/>
              <w:rPr>
                <w:rFonts w:hint="eastAsia" w:ascii="宋体" w:hAnsi="宋体" w:eastAsia="宋体" w:cs="宋体"/>
                <w:color w:val="auto"/>
                <w:kern w:val="2"/>
                <w:sz w:val="24"/>
                <w:szCs w:val="24"/>
                <w:highlight w:val="none"/>
                <w:lang w:val="en-US" w:eastAsia="zh-CN" w:bidi="ar"/>
              </w:rPr>
            </w:pPr>
          </w:p>
        </w:tc>
        <w:tc>
          <w:tcPr>
            <w:tcW w:w="638" w:type="pct"/>
            <w:tcBorders>
              <w:top w:val="single" w:color="auto" w:sz="4" w:space="0"/>
              <w:left w:val="single" w:color="auto" w:sz="4" w:space="0"/>
              <w:bottom w:val="single" w:color="auto" w:sz="4" w:space="0"/>
              <w:right w:val="single" w:color="auto" w:sz="4" w:space="0"/>
            </w:tcBorders>
            <w:shd w:val="clear" w:color="auto" w:fill="auto"/>
            <w:vAlign w:val="center"/>
          </w:tcPr>
          <w:p w14:paraId="369C5863">
            <w:pPr>
              <w:outlineLvl w:val="9"/>
              <w:rPr>
                <w:rFonts w:hint="eastAsia" w:ascii="宋体" w:hAnsi="宋体" w:eastAsia="宋体" w:cs="宋体"/>
                <w:color w:val="auto"/>
                <w:kern w:val="2"/>
                <w:sz w:val="24"/>
                <w:szCs w:val="24"/>
                <w:highlight w:val="none"/>
                <w:lang w:val="en-US" w:eastAsia="zh-CN" w:bidi="ar"/>
              </w:rPr>
            </w:pPr>
          </w:p>
        </w:tc>
        <w:tc>
          <w:tcPr>
            <w:tcW w:w="461" w:type="pct"/>
            <w:tcBorders>
              <w:top w:val="single" w:color="auto" w:sz="4" w:space="0"/>
              <w:left w:val="single" w:color="auto" w:sz="4" w:space="0"/>
              <w:bottom w:val="single" w:color="auto" w:sz="4" w:space="0"/>
              <w:right w:val="single" w:color="auto" w:sz="4" w:space="0"/>
            </w:tcBorders>
            <w:shd w:val="clear" w:color="auto" w:fill="auto"/>
            <w:vAlign w:val="center"/>
          </w:tcPr>
          <w:p w14:paraId="4D9D26C2">
            <w:pPr>
              <w:outlineLvl w:val="9"/>
              <w:rPr>
                <w:rFonts w:hint="eastAsia" w:ascii="宋体" w:hAnsi="宋体" w:eastAsia="宋体"/>
                <w:color w:val="auto"/>
                <w:sz w:val="24"/>
                <w:szCs w:val="24"/>
                <w:highlight w:val="none"/>
              </w:rPr>
            </w:pP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14:paraId="79547F1D">
            <w:pPr>
              <w:outlineLvl w:val="9"/>
              <w:rPr>
                <w:rFonts w:hint="eastAsia" w:ascii="宋体" w:hAnsi="宋体" w:eastAsia="宋体"/>
                <w:color w:val="auto"/>
                <w:sz w:val="24"/>
                <w:szCs w:val="24"/>
                <w:highlight w:val="none"/>
              </w:rPr>
            </w:pPr>
          </w:p>
        </w:tc>
      </w:tr>
      <w:tr w14:paraId="78CA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10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8C6A2">
            <w:pPr>
              <w:spacing w:line="360" w:lineRule="exact"/>
              <w:outlineLvl w:val="9"/>
              <w:rPr>
                <w:rFonts w:hint="eastAsia" w:ascii="宋体" w:hAnsi="宋体" w:eastAsia="宋体" w:cs="宋体"/>
                <w:b/>
                <w:bCs/>
                <w:color w:val="auto"/>
                <w:kern w:val="2"/>
                <w:sz w:val="24"/>
                <w:szCs w:val="24"/>
                <w:highlight w:val="none"/>
                <w:lang w:val="en-US" w:eastAsia="zh-CN" w:bidi="ar"/>
              </w:rPr>
            </w:pPr>
            <w:r>
              <w:rPr>
                <w:rFonts w:hint="eastAsia" w:ascii="宋体" w:hAnsi="宋体" w:eastAsia="宋体" w:cs="宋体"/>
                <w:b/>
                <w:bCs/>
                <w:color w:val="auto"/>
                <w:kern w:val="2"/>
                <w:sz w:val="24"/>
                <w:szCs w:val="24"/>
                <w:highlight w:val="none"/>
                <w:lang w:val="en-US" w:eastAsia="zh-CN" w:bidi="ar"/>
              </w:rPr>
              <w:t>合计（元）</w:t>
            </w:r>
          </w:p>
        </w:tc>
        <w:tc>
          <w:tcPr>
            <w:tcW w:w="3892"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42D8A0B2">
            <w:pPr>
              <w:spacing w:line="360" w:lineRule="exact"/>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；小写：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。（填入开标一览表）</w:t>
            </w:r>
          </w:p>
        </w:tc>
      </w:tr>
    </w:tbl>
    <w:p w14:paraId="2A02A3B1">
      <w:pPr>
        <w:pStyle w:val="42"/>
        <w:widowControl w:val="0"/>
        <w:numPr>
          <w:ilvl w:val="0"/>
          <w:numId w:val="0"/>
        </w:numPr>
        <w:jc w:val="both"/>
        <w:outlineLvl w:val="9"/>
        <w:rPr>
          <w:rFonts w:hint="eastAsia"/>
          <w:color w:val="auto"/>
          <w:highlight w:val="none"/>
        </w:rPr>
      </w:pPr>
    </w:p>
    <w:p w14:paraId="525560F9">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3075FFE2">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39E64942">
      <w:pPr>
        <w:adjustRightInd w:val="0"/>
        <w:snapToGrid w:val="0"/>
        <w:spacing w:line="360" w:lineRule="auto"/>
        <w:outlineLvl w:val="9"/>
        <w:rPr>
          <w:rFonts w:hint="eastAsia" w:ascii="宋体" w:hAnsi="宋体" w:eastAsia="宋体"/>
          <w:b/>
          <w:bCs/>
          <w:color w:val="auto"/>
          <w:sz w:val="24"/>
          <w:szCs w:val="24"/>
          <w:highlight w:val="none"/>
        </w:rPr>
      </w:pPr>
      <w:r>
        <w:rPr>
          <w:rFonts w:hint="eastAsia" w:ascii="宋体" w:hAnsi="宋体" w:eastAsia="宋体"/>
          <w:b/>
          <w:bCs/>
          <w:color w:val="auto"/>
          <w:sz w:val="24"/>
          <w:szCs w:val="24"/>
          <w:highlight w:val="none"/>
          <w:lang w:bidi="ar"/>
        </w:rPr>
        <w:t xml:space="preserve"> </w:t>
      </w:r>
    </w:p>
    <w:p w14:paraId="42BB42E6">
      <w:pPr>
        <w:spacing w:line="360" w:lineRule="auto"/>
        <w:ind w:firstLine="435"/>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val="en-US" w:eastAsia="zh-CN" w:bidi="ar"/>
        </w:rPr>
        <w:t>1.</w:t>
      </w:r>
      <w:r>
        <w:rPr>
          <w:rFonts w:hint="eastAsia" w:ascii="宋体" w:hAnsi="宋体" w:eastAsia="宋体" w:cs="宋体"/>
          <w:color w:val="auto"/>
          <w:sz w:val="24"/>
          <w:szCs w:val="24"/>
          <w:highlight w:val="none"/>
          <w:lang w:bidi="ar"/>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54FC375F">
      <w:pPr>
        <w:pStyle w:val="42"/>
        <w:outlineLvl w:val="9"/>
        <w:rPr>
          <w:rFonts w:hint="default" w:eastAsia="宋体"/>
          <w:color w:val="auto"/>
          <w:highlight w:val="none"/>
          <w:lang w:val="en-US" w:eastAsia="zh-CN"/>
        </w:rPr>
      </w:pPr>
    </w:p>
    <w:p w14:paraId="25025A75">
      <w:pPr>
        <w:widowControl/>
        <w:jc w:val="center"/>
        <w:outlineLvl w:val="9"/>
        <w:rPr>
          <w:rFonts w:hint="eastAsia" w:ascii="宋体" w:hAnsi="宋体" w:eastAsia="宋体" w:cs="宋体"/>
          <w:b/>
          <w:color w:val="auto"/>
          <w:sz w:val="24"/>
          <w:szCs w:val="24"/>
          <w:highlight w:val="none"/>
          <w:lang w:bidi="ar"/>
        </w:rPr>
      </w:pPr>
    </w:p>
    <w:p w14:paraId="6654F95E">
      <w:pPr>
        <w:jc w:val="center"/>
        <w:outlineLvl w:val="9"/>
        <w:rPr>
          <w:rFonts w:hint="eastAsia" w:ascii="宋体" w:hAnsi="宋体" w:eastAsia="宋体" w:cs="宋体"/>
          <w:b/>
          <w:color w:val="auto"/>
          <w:sz w:val="36"/>
          <w:szCs w:val="36"/>
          <w:highlight w:val="none"/>
        </w:rPr>
      </w:pPr>
    </w:p>
    <w:p w14:paraId="64EF7432">
      <w:pPr>
        <w:spacing w:line="360" w:lineRule="auto"/>
        <w:jc w:val="center"/>
        <w:outlineLvl w:val="9"/>
        <w:rPr>
          <w:rFonts w:hint="eastAsia" w:ascii="宋体" w:hAnsi="宋体" w:eastAsia="宋体" w:cs="宋体"/>
          <w:b/>
          <w:color w:val="auto"/>
          <w:sz w:val="24"/>
          <w:szCs w:val="24"/>
          <w:highlight w:val="none"/>
          <w:lang w:bidi="ar"/>
        </w:rPr>
      </w:pPr>
    </w:p>
    <w:p w14:paraId="51499554">
      <w:pPr>
        <w:spacing w:line="360" w:lineRule="auto"/>
        <w:jc w:val="center"/>
        <w:outlineLvl w:val="9"/>
        <w:rPr>
          <w:rFonts w:hint="eastAsia" w:ascii="宋体" w:hAnsi="宋体" w:eastAsia="宋体" w:cs="宋体"/>
          <w:b/>
          <w:color w:val="auto"/>
          <w:sz w:val="24"/>
          <w:szCs w:val="24"/>
          <w:highlight w:val="none"/>
          <w:lang w:bidi="ar"/>
        </w:rPr>
      </w:pPr>
    </w:p>
    <w:p w14:paraId="0EF29854">
      <w:pPr>
        <w:spacing w:line="360" w:lineRule="auto"/>
        <w:jc w:val="center"/>
        <w:outlineLvl w:val="9"/>
        <w:rPr>
          <w:rFonts w:hint="eastAsia" w:ascii="宋体" w:hAnsi="宋体" w:eastAsia="宋体" w:cs="宋体"/>
          <w:b/>
          <w:color w:val="auto"/>
          <w:sz w:val="24"/>
          <w:szCs w:val="24"/>
          <w:highlight w:val="none"/>
          <w:lang w:bidi="ar"/>
        </w:rPr>
      </w:pPr>
    </w:p>
    <w:p w14:paraId="0BCA75B5">
      <w:pPr>
        <w:spacing w:line="360" w:lineRule="auto"/>
        <w:jc w:val="center"/>
        <w:outlineLvl w:val="9"/>
        <w:rPr>
          <w:rFonts w:hint="eastAsia" w:ascii="宋体" w:hAnsi="宋体" w:eastAsia="宋体" w:cs="宋体"/>
          <w:b/>
          <w:color w:val="auto"/>
          <w:sz w:val="24"/>
          <w:szCs w:val="24"/>
          <w:highlight w:val="none"/>
          <w:lang w:bidi="ar"/>
        </w:rPr>
      </w:pPr>
    </w:p>
    <w:p w14:paraId="71125427">
      <w:pPr>
        <w:spacing w:line="360" w:lineRule="auto"/>
        <w:jc w:val="center"/>
        <w:outlineLvl w:val="9"/>
        <w:rPr>
          <w:rFonts w:hint="eastAsia" w:ascii="宋体" w:hAnsi="宋体" w:eastAsia="宋体" w:cs="宋体"/>
          <w:b/>
          <w:color w:val="auto"/>
          <w:sz w:val="24"/>
          <w:szCs w:val="24"/>
          <w:highlight w:val="none"/>
          <w:lang w:bidi="ar"/>
        </w:rPr>
      </w:pPr>
    </w:p>
    <w:p w14:paraId="4092C595">
      <w:pPr>
        <w:spacing w:line="360" w:lineRule="auto"/>
        <w:jc w:val="center"/>
        <w:outlineLvl w:val="9"/>
        <w:rPr>
          <w:rFonts w:hint="eastAsia" w:ascii="宋体" w:hAnsi="宋体" w:eastAsia="宋体" w:cs="宋体"/>
          <w:b/>
          <w:color w:val="auto"/>
          <w:sz w:val="24"/>
          <w:szCs w:val="24"/>
          <w:highlight w:val="none"/>
          <w:lang w:bidi="ar"/>
        </w:rPr>
      </w:pPr>
    </w:p>
    <w:p w14:paraId="5645E14E">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1E13FD5">
      <w:pPr>
        <w:spacing w:line="360" w:lineRule="auto"/>
        <w:ind w:firstLine="435"/>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D19D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495AA7B1">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5E01EEC">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720F139B">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47701346">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31A048E9">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381F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4281E87">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1916" w:type="dxa"/>
            <w:tcBorders>
              <w:top w:val="single" w:color="auto" w:sz="4" w:space="0"/>
              <w:left w:val="nil"/>
              <w:bottom w:val="single" w:color="auto" w:sz="4" w:space="0"/>
              <w:right w:val="single" w:color="auto" w:sz="4" w:space="0"/>
            </w:tcBorders>
            <w:shd w:val="clear" w:color="auto" w:fill="auto"/>
            <w:vAlign w:val="center"/>
          </w:tcPr>
          <w:p w14:paraId="6227D7D0">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2D8F3E4D">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B55CD7D">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5B9131E">
            <w:pPr>
              <w:jc w:val="center"/>
              <w:outlineLvl w:val="9"/>
              <w:rPr>
                <w:rFonts w:hint="eastAsia" w:ascii="宋体" w:hAnsi="宋体" w:eastAsia="宋体"/>
                <w:color w:val="auto"/>
                <w:sz w:val="24"/>
                <w:szCs w:val="24"/>
                <w:highlight w:val="none"/>
              </w:rPr>
            </w:pPr>
          </w:p>
        </w:tc>
      </w:tr>
      <w:tr w14:paraId="6C7F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2546E005">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1916" w:type="dxa"/>
            <w:tcBorders>
              <w:top w:val="single" w:color="auto" w:sz="4" w:space="0"/>
              <w:left w:val="nil"/>
              <w:bottom w:val="single" w:color="auto" w:sz="4" w:space="0"/>
              <w:right w:val="single" w:color="auto" w:sz="4" w:space="0"/>
            </w:tcBorders>
            <w:shd w:val="clear" w:color="auto" w:fill="auto"/>
            <w:vAlign w:val="center"/>
          </w:tcPr>
          <w:p w14:paraId="2B0CE008">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27FB5FEF">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19C232C">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0DFE368A">
            <w:pPr>
              <w:jc w:val="center"/>
              <w:outlineLvl w:val="9"/>
              <w:rPr>
                <w:rFonts w:hint="eastAsia" w:ascii="宋体" w:hAnsi="宋体" w:eastAsia="宋体"/>
                <w:color w:val="auto"/>
                <w:sz w:val="24"/>
                <w:szCs w:val="24"/>
                <w:highlight w:val="none"/>
              </w:rPr>
            </w:pPr>
          </w:p>
        </w:tc>
      </w:tr>
      <w:tr w14:paraId="2B0F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5F4ED346">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1916" w:type="dxa"/>
            <w:tcBorders>
              <w:top w:val="single" w:color="auto" w:sz="4" w:space="0"/>
              <w:left w:val="nil"/>
              <w:bottom w:val="single" w:color="auto" w:sz="4" w:space="0"/>
              <w:right w:val="single" w:color="auto" w:sz="4" w:space="0"/>
            </w:tcBorders>
            <w:shd w:val="clear" w:color="auto" w:fill="auto"/>
            <w:vAlign w:val="center"/>
          </w:tcPr>
          <w:p w14:paraId="6E0C08C2">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EB8DCA2">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74F50AE4">
            <w:pPr>
              <w:pStyle w:val="22"/>
              <w:spacing w:before="0" w:beforeAutospacing="0" w:after="0" w:afterAutospacing="0"/>
              <w:jc w:val="center"/>
              <w:outlineLvl w:val="9"/>
              <w:rPr>
                <w:rFonts w:hint="eastAsia" w:ascii="宋体" w:hAnsi="宋体" w:eastAsia="宋体" w:cs="Arial"/>
                <w:color w:val="auto"/>
                <w:kern w:val="2"/>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7AFB713">
            <w:pPr>
              <w:jc w:val="center"/>
              <w:outlineLvl w:val="9"/>
              <w:rPr>
                <w:rFonts w:hint="eastAsia" w:ascii="宋体" w:hAnsi="宋体" w:eastAsia="宋体"/>
                <w:color w:val="auto"/>
                <w:sz w:val="24"/>
                <w:szCs w:val="24"/>
                <w:highlight w:val="none"/>
              </w:rPr>
            </w:pPr>
          </w:p>
        </w:tc>
      </w:tr>
      <w:tr w14:paraId="7B8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3A1FE0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4</w:t>
            </w:r>
          </w:p>
        </w:tc>
        <w:tc>
          <w:tcPr>
            <w:tcW w:w="1916" w:type="dxa"/>
            <w:tcBorders>
              <w:top w:val="single" w:color="auto" w:sz="4" w:space="0"/>
              <w:left w:val="nil"/>
              <w:bottom w:val="single" w:color="auto" w:sz="4" w:space="0"/>
              <w:right w:val="single" w:color="auto" w:sz="4" w:space="0"/>
            </w:tcBorders>
            <w:shd w:val="clear" w:color="auto" w:fill="auto"/>
            <w:vAlign w:val="center"/>
          </w:tcPr>
          <w:p w14:paraId="789A64FF">
            <w:pPr>
              <w:pStyle w:val="45"/>
              <w:keepNext w:val="0"/>
              <w:keepLines w:val="0"/>
              <w:pageBreakBefore w:val="0"/>
              <w:widowControl w:val="0"/>
              <w:kinsoku/>
              <w:overflowPunct/>
              <w:topLinePunct w:val="0"/>
              <w:autoSpaceDE/>
              <w:autoSpaceDN/>
              <w:bidi w:val="0"/>
              <w:adjustRightInd/>
              <w:snapToGrid/>
              <w:spacing w:before="0" w:beforeAutospacing="0" w:after="0" w:afterAutospacing="0" w:line="400" w:lineRule="exact"/>
              <w:textAlignment w:val="auto"/>
              <w:outlineLvl w:val="9"/>
              <w:rPr>
                <w:rFonts w:hint="eastAsia" w:ascii="宋体" w:hAnsi="宋体" w:eastAsia="宋体"/>
                <w:color w:val="auto"/>
                <w:sz w:val="24"/>
                <w:szCs w:val="24"/>
                <w:highlight w:val="none"/>
              </w:rPr>
            </w:pPr>
            <w:r>
              <w:rPr>
                <w:rFonts w:hint="eastAsia" w:ascii="宋体" w:hAnsi="宋体" w:eastAsia="宋体"/>
                <w:b/>
                <w:bCs w:val="0"/>
                <w:color w:val="auto"/>
                <w:sz w:val="24"/>
                <w:highlight w:val="none"/>
              </w:rPr>
              <w:t>质保期限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56217569">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A210D7">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06CDDD3">
            <w:pPr>
              <w:jc w:val="center"/>
              <w:outlineLvl w:val="9"/>
              <w:rPr>
                <w:rFonts w:hint="eastAsia" w:ascii="宋体" w:hAnsi="宋体" w:eastAsia="宋体"/>
                <w:color w:val="auto"/>
                <w:sz w:val="24"/>
                <w:szCs w:val="24"/>
                <w:highlight w:val="none"/>
              </w:rPr>
            </w:pPr>
          </w:p>
        </w:tc>
      </w:tr>
      <w:tr w14:paraId="37C83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A8EDDE4">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55E37A53">
            <w:pPr>
              <w:jc w:val="center"/>
              <w:outlineLvl w:val="9"/>
              <w:rPr>
                <w:rFonts w:hint="eastAsia" w:ascii="宋体" w:hAnsi="宋体" w:eastAsia="宋体"/>
                <w:color w:val="auto"/>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2D89DCB">
            <w:pPr>
              <w:jc w:val="center"/>
              <w:outlineLvl w:val="9"/>
              <w:rPr>
                <w:rFonts w:hint="eastAsia" w:ascii="宋体" w:hAnsi="宋体" w:eastAsia="宋体"/>
                <w:color w:val="auto"/>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1B2A2DD8">
            <w:pPr>
              <w:jc w:val="center"/>
              <w:outlineLvl w:val="9"/>
              <w:rPr>
                <w:rFonts w:hint="eastAsia" w:ascii="宋体" w:hAnsi="宋体" w:eastAsia="宋体"/>
                <w:color w:val="auto"/>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C2D7AAE">
            <w:pPr>
              <w:jc w:val="center"/>
              <w:outlineLvl w:val="9"/>
              <w:rPr>
                <w:rFonts w:hint="eastAsia" w:ascii="宋体" w:hAnsi="宋体" w:eastAsia="宋体"/>
                <w:color w:val="auto"/>
                <w:sz w:val="24"/>
                <w:szCs w:val="24"/>
                <w:highlight w:val="none"/>
              </w:rPr>
            </w:pPr>
          </w:p>
        </w:tc>
      </w:tr>
    </w:tbl>
    <w:p w14:paraId="17C30BEC">
      <w:pPr>
        <w:spacing w:line="360" w:lineRule="auto"/>
        <w:ind w:firstLine="435"/>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2.技术响应表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87"/>
        <w:gridCol w:w="2548"/>
        <w:gridCol w:w="2035"/>
        <w:gridCol w:w="939"/>
        <w:gridCol w:w="933"/>
      </w:tblGrid>
      <w:tr w14:paraId="1130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0AD2CE9">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814" w:type="pct"/>
            <w:tcBorders>
              <w:top w:val="single" w:color="auto" w:sz="4" w:space="0"/>
              <w:left w:val="nil"/>
              <w:bottom w:val="single" w:color="auto" w:sz="4" w:space="0"/>
              <w:right w:val="single" w:color="auto" w:sz="4" w:space="0"/>
            </w:tcBorders>
            <w:shd w:val="clear" w:color="auto" w:fill="auto"/>
            <w:vAlign w:val="center"/>
          </w:tcPr>
          <w:p w14:paraId="7EA0A7C1">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货物名称</w:t>
            </w:r>
          </w:p>
        </w:tc>
        <w:tc>
          <w:tcPr>
            <w:tcW w:w="1495" w:type="pct"/>
            <w:tcBorders>
              <w:top w:val="single" w:color="auto" w:sz="4" w:space="0"/>
              <w:left w:val="nil"/>
              <w:bottom w:val="single" w:color="auto" w:sz="4" w:space="0"/>
              <w:right w:val="single" w:color="auto" w:sz="4" w:space="0"/>
            </w:tcBorders>
            <w:shd w:val="clear" w:color="auto" w:fill="auto"/>
            <w:vAlign w:val="center"/>
          </w:tcPr>
          <w:p w14:paraId="74509165">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招标文件规定的技术参数及要求</w:t>
            </w:r>
          </w:p>
        </w:tc>
        <w:tc>
          <w:tcPr>
            <w:tcW w:w="1194" w:type="pct"/>
            <w:tcBorders>
              <w:top w:val="single" w:color="auto" w:sz="4" w:space="0"/>
              <w:left w:val="nil"/>
              <w:bottom w:val="single" w:color="auto" w:sz="4" w:space="0"/>
              <w:right w:val="single" w:color="auto" w:sz="4" w:space="0"/>
            </w:tcBorders>
            <w:shd w:val="clear" w:color="auto" w:fill="auto"/>
            <w:vAlign w:val="center"/>
          </w:tcPr>
          <w:p w14:paraId="51E6BA50">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所投产品的品牌、型号及技术参数</w:t>
            </w:r>
          </w:p>
        </w:tc>
        <w:tc>
          <w:tcPr>
            <w:tcW w:w="551" w:type="pct"/>
            <w:tcBorders>
              <w:top w:val="single" w:color="auto" w:sz="4" w:space="0"/>
              <w:left w:val="nil"/>
              <w:bottom w:val="single" w:color="auto" w:sz="4" w:space="0"/>
              <w:right w:val="single" w:color="auto" w:sz="4" w:space="0"/>
            </w:tcBorders>
            <w:shd w:val="clear" w:color="auto" w:fill="auto"/>
            <w:vAlign w:val="center"/>
          </w:tcPr>
          <w:p w14:paraId="01DD0334">
            <w:pPr>
              <w:spacing w:line="240" w:lineRule="atLeast"/>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是否响应</w:t>
            </w:r>
          </w:p>
        </w:tc>
        <w:tc>
          <w:tcPr>
            <w:tcW w:w="547" w:type="pct"/>
            <w:tcBorders>
              <w:top w:val="single" w:color="auto" w:sz="4" w:space="0"/>
              <w:left w:val="nil"/>
              <w:bottom w:val="single" w:color="auto" w:sz="4" w:space="0"/>
              <w:right w:val="single" w:color="auto" w:sz="4" w:space="0"/>
            </w:tcBorders>
            <w:shd w:val="clear" w:color="auto" w:fill="auto"/>
            <w:vAlign w:val="center"/>
          </w:tcPr>
          <w:p w14:paraId="1B867B30">
            <w:pPr>
              <w:pStyle w:val="22"/>
              <w:spacing w:before="0" w:beforeAutospacing="0" w:after="0" w:afterAutospacing="0"/>
              <w:jc w:val="center"/>
              <w:outlineLvl w:val="9"/>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13C6E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0456292">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814" w:type="pct"/>
            <w:tcBorders>
              <w:top w:val="single" w:color="auto" w:sz="4" w:space="0"/>
              <w:left w:val="nil"/>
              <w:bottom w:val="single" w:color="auto" w:sz="4" w:space="0"/>
              <w:right w:val="single" w:color="auto" w:sz="4" w:space="0"/>
            </w:tcBorders>
            <w:shd w:val="clear" w:color="auto" w:fill="auto"/>
            <w:vAlign w:val="center"/>
          </w:tcPr>
          <w:p w14:paraId="50E33196">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6F22A53">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34E7C09">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0588B7F4">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77C1E0F">
            <w:pPr>
              <w:jc w:val="center"/>
              <w:outlineLvl w:val="9"/>
              <w:rPr>
                <w:rFonts w:hint="eastAsia" w:ascii="宋体" w:hAnsi="宋体" w:eastAsia="宋体"/>
                <w:color w:val="auto"/>
                <w:sz w:val="24"/>
                <w:szCs w:val="24"/>
                <w:highlight w:val="none"/>
              </w:rPr>
            </w:pPr>
          </w:p>
        </w:tc>
      </w:tr>
      <w:tr w14:paraId="0B9A6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4FEFC37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814" w:type="pct"/>
            <w:tcBorders>
              <w:top w:val="single" w:color="auto" w:sz="4" w:space="0"/>
              <w:left w:val="nil"/>
              <w:bottom w:val="single" w:color="auto" w:sz="4" w:space="0"/>
              <w:right w:val="single" w:color="auto" w:sz="4" w:space="0"/>
            </w:tcBorders>
            <w:shd w:val="clear" w:color="auto" w:fill="auto"/>
            <w:vAlign w:val="center"/>
          </w:tcPr>
          <w:p w14:paraId="3C29F1A3">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027D268">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02BFB19B">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7FC678B">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A18D709">
            <w:pPr>
              <w:jc w:val="center"/>
              <w:outlineLvl w:val="9"/>
              <w:rPr>
                <w:rFonts w:hint="eastAsia" w:ascii="宋体" w:hAnsi="宋体" w:eastAsia="宋体"/>
                <w:color w:val="auto"/>
                <w:sz w:val="24"/>
                <w:szCs w:val="24"/>
                <w:highlight w:val="none"/>
              </w:rPr>
            </w:pPr>
          </w:p>
        </w:tc>
      </w:tr>
      <w:tr w14:paraId="5A51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E17A503">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814" w:type="pct"/>
            <w:tcBorders>
              <w:top w:val="single" w:color="auto" w:sz="4" w:space="0"/>
              <w:left w:val="nil"/>
              <w:bottom w:val="single" w:color="auto" w:sz="4" w:space="0"/>
              <w:right w:val="single" w:color="auto" w:sz="4" w:space="0"/>
            </w:tcBorders>
            <w:shd w:val="clear" w:color="auto" w:fill="auto"/>
            <w:vAlign w:val="center"/>
          </w:tcPr>
          <w:p w14:paraId="2C224653">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39F096A6">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DD0367E">
            <w:pPr>
              <w:pStyle w:val="22"/>
              <w:spacing w:before="0" w:beforeAutospacing="0" w:after="0" w:afterAutospacing="0"/>
              <w:jc w:val="center"/>
              <w:outlineLvl w:val="9"/>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B1724DD">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3C118BBE">
            <w:pPr>
              <w:jc w:val="center"/>
              <w:outlineLvl w:val="9"/>
              <w:rPr>
                <w:rFonts w:hint="eastAsia" w:ascii="宋体" w:hAnsi="宋体" w:eastAsia="宋体"/>
                <w:color w:val="auto"/>
                <w:sz w:val="24"/>
                <w:szCs w:val="24"/>
                <w:highlight w:val="none"/>
              </w:rPr>
            </w:pPr>
          </w:p>
        </w:tc>
      </w:tr>
      <w:tr w14:paraId="05416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110B57DD">
            <w:pPr>
              <w:jc w:val="center"/>
              <w:outlineLvl w:val="9"/>
              <w:rPr>
                <w:rFonts w:hint="default" w:ascii="宋体" w:hAnsi="宋体" w:eastAsia="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
              </w:rPr>
              <w:t>4</w:t>
            </w:r>
          </w:p>
        </w:tc>
        <w:tc>
          <w:tcPr>
            <w:tcW w:w="814" w:type="pct"/>
            <w:tcBorders>
              <w:top w:val="single" w:color="auto" w:sz="4" w:space="0"/>
              <w:left w:val="nil"/>
              <w:bottom w:val="single" w:color="auto" w:sz="4" w:space="0"/>
              <w:right w:val="single" w:color="auto" w:sz="4" w:space="0"/>
            </w:tcBorders>
            <w:shd w:val="clear" w:color="auto" w:fill="auto"/>
            <w:vAlign w:val="center"/>
          </w:tcPr>
          <w:p w14:paraId="7B3685C9">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75B75B50">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16371077">
            <w:pPr>
              <w:pStyle w:val="22"/>
              <w:spacing w:before="0" w:beforeAutospacing="0" w:after="0" w:afterAutospacing="0"/>
              <w:jc w:val="center"/>
              <w:outlineLvl w:val="9"/>
              <w:rPr>
                <w:rFonts w:hint="eastAsia" w:ascii="宋体" w:hAnsi="宋体" w:eastAsia="宋体" w:cs="Arial"/>
                <w:color w:val="auto"/>
                <w:kern w:val="2"/>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782464D9">
            <w:pPr>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是/否</w:t>
            </w:r>
          </w:p>
        </w:tc>
        <w:tc>
          <w:tcPr>
            <w:tcW w:w="547" w:type="pct"/>
            <w:tcBorders>
              <w:top w:val="single" w:color="auto" w:sz="4" w:space="0"/>
              <w:left w:val="nil"/>
              <w:bottom w:val="single" w:color="auto" w:sz="4" w:space="0"/>
              <w:right w:val="single" w:color="auto" w:sz="4" w:space="0"/>
            </w:tcBorders>
            <w:shd w:val="clear" w:color="auto" w:fill="auto"/>
            <w:vAlign w:val="center"/>
          </w:tcPr>
          <w:p w14:paraId="4DD74F8C">
            <w:pPr>
              <w:jc w:val="center"/>
              <w:outlineLvl w:val="9"/>
              <w:rPr>
                <w:rFonts w:hint="eastAsia" w:ascii="宋体" w:hAnsi="宋体" w:eastAsia="宋体"/>
                <w:color w:val="auto"/>
                <w:sz w:val="24"/>
                <w:szCs w:val="24"/>
                <w:highlight w:val="none"/>
              </w:rPr>
            </w:pPr>
          </w:p>
        </w:tc>
      </w:tr>
      <w:tr w14:paraId="7808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 w:type="pct"/>
            <w:tcBorders>
              <w:top w:val="single" w:color="auto" w:sz="4" w:space="0"/>
              <w:left w:val="single" w:color="auto" w:sz="4" w:space="0"/>
              <w:bottom w:val="single" w:color="auto" w:sz="4" w:space="0"/>
              <w:right w:val="single" w:color="auto" w:sz="4" w:space="0"/>
            </w:tcBorders>
            <w:shd w:val="clear" w:color="auto" w:fill="auto"/>
            <w:vAlign w:val="center"/>
          </w:tcPr>
          <w:p w14:paraId="39D98E2D">
            <w:pPr>
              <w:jc w:val="center"/>
              <w:outlineLvl w:val="9"/>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w:t>
            </w:r>
          </w:p>
        </w:tc>
        <w:tc>
          <w:tcPr>
            <w:tcW w:w="814" w:type="pct"/>
            <w:tcBorders>
              <w:top w:val="single" w:color="auto" w:sz="4" w:space="0"/>
              <w:left w:val="nil"/>
              <w:bottom w:val="single" w:color="auto" w:sz="4" w:space="0"/>
              <w:right w:val="single" w:color="auto" w:sz="4" w:space="0"/>
            </w:tcBorders>
            <w:shd w:val="clear" w:color="auto" w:fill="auto"/>
            <w:vAlign w:val="center"/>
          </w:tcPr>
          <w:p w14:paraId="6A301B14">
            <w:pPr>
              <w:jc w:val="center"/>
              <w:outlineLvl w:val="9"/>
              <w:rPr>
                <w:rFonts w:hint="eastAsia" w:ascii="宋体" w:hAnsi="宋体" w:eastAsia="宋体"/>
                <w:color w:val="auto"/>
                <w:sz w:val="24"/>
                <w:szCs w:val="24"/>
                <w:highlight w:val="none"/>
              </w:rPr>
            </w:pPr>
          </w:p>
        </w:tc>
        <w:tc>
          <w:tcPr>
            <w:tcW w:w="1495" w:type="pct"/>
            <w:tcBorders>
              <w:top w:val="single" w:color="auto" w:sz="4" w:space="0"/>
              <w:left w:val="nil"/>
              <w:bottom w:val="single" w:color="auto" w:sz="4" w:space="0"/>
              <w:right w:val="single" w:color="auto" w:sz="4" w:space="0"/>
            </w:tcBorders>
            <w:shd w:val="clear" w:color="auto" w:fill="auto"/>
            <w:vAlign w:val="center"/>
          </w:tcPr>
          <w:p w14:paraId="528BBA16">
            <w:pPr>
              <w:jc w:val="center"/>
              <w:outlineLvl w:val="9"/>
              <w:rPr>
                <w:rFonts w:hint="eastAsia" w:ascii="宋体" w:hAnsi="宋体" w:eastAsia="宋体"/>
                <w:color w:val="auto"/>
                <w:sz w:val="24"/>
                <w:szCs w:val="24"/>
                <w:highlight w:val="none"/>
              </w:rPr>
            </w:pPr>
          </w:p>
        </w:tc>
        <w:tc>
          <w:tcPr>
            <w:tcW w:w="1194" w:type="pct"/>
            <w:tcBorders>
              <w:top w:val="single" w:color="auto" w:sz="4" w:space="0"/>
              <w:left w:val="nil"/>
              <w:bottom w:val="single" w:color="auto" w:sz="4" w:space="0"/>
              <w:right w:val="single" w:color="auto" w:sz="4" w:space="0"/>
            </w:tcBorders>
            <w:shd w:val="clear" w:color="auto" w:fill="auto"/>
            <w:vAlign w:val="center"/>
          </w:tcPr>
          <w:p w14:paraId="556EC671">
            <w:pPr>
              <w:jc w:val="center"/>
              <w:outlineLvl w:val="9"/>
              <w:rPr>
                <w:rFonts w:hint="eastAsia" w:ascii="宋体" w:hAnsi="宋体" w:eastAsia="宋体"/>
                <w:color w:val="auto"/>
                <w:sz w:val="24"/>
                <w:szCs w:val="24"/>
                <w:highlight w:val="none"/>
              </w:rPr>
            </w:pPr>
          </w:p>
        </w:tc>
        <w:tc>
          <w:tcPr>
            <w:tcW w:w="551" w:type="pct"/>
            <w:tcBorders>
              <w:top w:val="single" w:color="auto" w:sz="4" w:space="0"/>
              <w:left w:val="nil"/>
              <w:bottom w:val="single" w:color="auto" w:sz="4" w:space="0"/>
              <w:right w:val="single" w:color="auto" w:sz="4" w:space="0"/>
            </w:tcBorders>
            <w:shd w:val="clear" w:color="auto" w:fill="auto"/>
            <w:vAlign w:val="center"/>
          </w:tcPr>
          <w:p w14:paraId="6DD584F0">
            <w:pPr>
              <w:spacing w:line="240" w:lineRule="atLeast"/>
              <w:ind w:right="-92" w:rightChars="-44"/>
              <w:jc w:val="center"/>
              <w:outlineLvl w:val="9"/>
              <w:rPr>
                <w:rFonts w:hint="eastAsia" w:ascii="宋体" w:hAnsi="宋体" w:eastAsia="宋体" w:cs="宋体"/>
                <w:b/>
                <w:color w:val="auto"/>
                <w:kern w:val="2"/>
                <w:sz w:val="24"/>
                <w:szCs w:val="24"/>
                <w:highlight w:val="none"/>
                <w:lang w:val="en-US" w:eastAsia="zh-CN" w:bidi="ar"/>
              </w:rPr>
            </w:pPr>
            <w:r>
              <w:rPr>
                <w:rFonts w:hint="eastAsia" w:ascii="宋体" w:hAnsi="宋体" w:eastAsia="宋体" w:cs="宋体"/>
                <w:b/>
                <w:color w:val="auto"/>
                <w:kern w:val="2"/>
                <w:sz w:val="24"/>
                <w:szCs w:val="24"/>
                <w:highlight w:val="none"/>
                <w:lang w:val="en-US" w:eastAsia="zh-CN" w:bidi="ar"/>
              </w:rPr>
              <w:t>…</w:t>
            </w:r>
          </w:p>
        </w:tc>
        <w:tc>
          <w:tcPr>
            <w:tcW w:w="547" w:type="pct"/>
            <w:tcBorders>
              <w:top w:val="single" w:color="auto" w:sz="4" w:space="0"/>
              <w:left w:val="nil"/>
              <w:bottom w:val="single" w:color="auto" w:sz="4" w:space="0"/>
              <w:right w:val="single" w:color="auto" w:sz="4" w:space="0"/>
            </w:tcBorders>
            <w:shd w:val="clear" w:color="auto" w:fill="auto"/>
            <w:vAlign w:val="center"/>
          </w:tcPr>
          <w:p w14:paraId="5A049B75">
            <w:pPr>
              <w:jc w:val="center"/>
              <w:outlineLvl w:val="9"/>
              <w:rPr>
                <w:rFonts w:hint="eastAsia" w:ascii="宋体" w:hAnsi="宋体" w:eastAsia="宋体"/>
                <w:color w:val="auto"/>
                <w:sz w:val="24"/>
                <w:szCs w:val="24"/>
                <w:highlight w:val="none"/>
              </w:rPr>
            </w:pPr>
          </w:p>
        </w:tc>
      </w:tr>
    </w:tbl>
    <w:p w14:paraId="04A5524E">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5553239F">
      <w:pPr>
        <w:spacing w:line="360" w:lineRule="auto"/>
        <w:ind w:firstLine="4800" w:firstLineChars="2000"/>
        <w:outlineLvl w:val="9"/>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718A67D2">
      <w:pPr>
        <w:pStyle w:val="22"/>
        <w:spacing w:before="0" w:beforeAutospacing="0" w:after="0" w:afterAutospacing="0" w:line="360" w:lineRule="auto"/>
        <w:jc w:val="both"/>
        <w:outlineLvl w:val="9"/>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7C3AF267">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七、诚信履约承诺函</w:t>
      </w:r>
    </w:p>
    <w:p w14:paraId="7C724922">
      <w:pPr>
        <w:spacing w:line="360" w:lineRule="auto"/>
        <w:outlineLvl w:val="9"/>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476C96F6">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2BE82DB7">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052E90DD">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6678176B">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827595C">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089BF112">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617C006D">
      <w:pPr>
        <w:spacing w:line="360" w:lineRule="auto"/>
        <w:ind w:firstLine="480" w:firstLineChars="2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293AF9">
      <w:pPr>
        <w:spacing w:line="360" w:lineRule="auto"/>
        <w:outlineLvl w:val="9"/>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61C85971">
      <w:pPr>
        <w:spacing w:line="360" w:lineRule="auto"/>
        <w:outlineLvl w:val="9"/>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5E1C2EF9">
      <w:pPr>
        <w:spacing w:line="360" w:lineRule="auto"/>
        <w:ind w:firstLine="4320" w:firstLineChars="1800"/>
        <w:outlineLvl w:val="9"/>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7A42E803">
      <w:pPr>
        <w:spacing w:line="360" w:lineRule="auto"/>
        <w:ind w:firstLine="4320" w:firstLineChars="1800"/>
        <w:outlineLvl w:val="9"/>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3CBA7F5">
      <w:pPr>
        <w:widowControl/>
        <w:jc w:val="left"/>
        <w:outlineLvl w:val="9"/>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66F75F5B">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p>
    <w:p w14:paraId="7A6944AF">
      <w:pPr>
        <w:spacing w:line="500" w:lineRule="exact"/>
        <w:ind w:firstLine="480" w:firstLineChars="200"/>
        <w:outlineLvl w:val="9"/>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项目的</w:t>
      </w:r>
      <w:r>
        <w:rPr>
          <w:rFonts w:hint="eastAsia" w:ascii="宋体" w:hAnsi="宋体" w:eastAsia="宋体" w:cs="宋体"/>
          <w:color w:val="auto"/>
          <w:sz w:val="24"/>
          <w:szCs w:val="24"/>
          <w:highlight w:val="none"/>
          <w:lang w:val="en-US" w:eastAsia="zh-CN" w:bidi="ar"/>
        </w:rPr>
        <w:t>投标</w:t>
      </w:r>
      <w:r>
        <w:rPr>
          <w:rFonts w:hint="eastAsia" w:ascii="宋体" w:hAnsi="宋体" w:eastAsia="宋体" w:cs="宋体"/>
          <w:color w:val="auto"/>
          <w:sz w:val="24"/>
          <w:szCs w:val="24"/>
          <w:highlight w:val="none"/>
          <w:lang w:bidi="ar"/>
        </w:rPr>
        <w:t>，所提供的一切材料都是真实、有效、合法的；</w:t>
      </w:r>
    </w:p>
    <w:p w14:paraId="087C43AD">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223D0197">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1972CB1C">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63E6AF10">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23D6D401">
      <w:pPr>
        <w:widowControl/>
        <w:spacing w:line="500" w:lineRule="exact"/>
        <w:ind w:firstLine="480" w:firstLineChars="200"/>
        <w:jc w:val="left"/>
        <w:outlineLvl w:val="9"/>
        <w:rPr>
          <w:rFonts w:hint="eastAsia"/>
          <w:color w:val="auto"/>
          <w:highlight w:val="none"/>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u w:val="none"/>
          <w:lang w:val="en-US" w:eastAsia="zh-CN" w:bidi="ar"/>
        </w:rPr>
        <w:t>我公司</w:t>
      </w:r>
      <w:r>
        <w:rPr>
          <w:rFonts w:hint="eastAsia" w:ascii="宋体" w:hAnsi="宋体" w:eastAsia="宋体" w:cs="宋体"/>
          <w:color w:val="auto"/>
          <w:kern w:val="0"/>
          <w:sz w:val="24"/>
          <w:szCs w:val="24"/>
          <w:highlight w:val="none"/>
          <w:u w:val="none"/>
          <w:lang w:bidi="ar"/>
        </w:rPr>
        <w:t>或</w:t>
      </w:r>
      <w:r>
        <w:rPr>
          <w:rFonts w:hint="eastAsia" w:ascii="宋体" w:hAnsi="宋体" w:eastAsia="宋体" w:cs="宋体"/>
          <w:color w:val="auto"/>
          <w:sz w:val="24"/>
          <w:szCs w:val="24"/>
          <w:highlight w:val="none"/>
          <w:u w:val="none"/>
          <w:lang w:val="en-US" w:eastAsia="zh-CN" w:bidi="ar"/>
        </w:rPr>
        <w:t>我公司</w:t>
      </w:r>
      <w:r>
        <w:rPr>
          <w:rFonts w:hint="eastAsia" w:ascii="宋体" w:hAnsi="宋体" w:eastAsia="宋体" w:cs="宋体"/>
          <w:color w:val="auto"/>
          <w:sz w:val="24"/>
          <w:szCs w:val="24"/>
          <w:highlight w:val="none"/>
        </w:rPr>
        <w:t>法定代表人或拟派项目经理（负责人）没有下列情形：①被列入“信用中国”网站“失信被执行人”的；②被列入“信用中国”网站“重大税收违法失信主体”的；③被列入“信用中国”网站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4191AF07">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0CF47484">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9269EAF">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79A251EC">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632DCD5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F2B26CB">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657C2FAE">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01A06B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18047E3">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2152AC4E">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7BA8E1D5">
      <w:pPr>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18EC9CBF">
      <w:pPr>
        <w:spacing w:line="560" w:lineRule="exact"/>
        <w:jc w:val="right"/>
        <w:outlineLvl w:val="9"/>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4846024F">
      <w:pPr>
        <w:spacing w:line="360" w:lineRule="auto"/>
        <w:jc w:val="center"/>
        <w:outlineLvl w:val="9"/>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D37002">
      <w:pPr>
        <w:spacing w:line="360" w:lineRule="auto"/>
        <w:jc w:val="center"/>
        <w:outlineLvl w:val="9"/>
        <w:rPr>
          <w:rFonts w:hint="eastAsia" w:asciiTheme="minorEastAsia" w:hAnsiTheme="minorEastAsia" w:eastAsiaTheme="minorEastAsia"/>
          <w:b/>
          <w:color w:val="auto"/>
          <w:sz w:val="24"/>
          <w:highlight w:val="none"/>
        </w:rPr>
      </w:pPr>
      <w:bookmarkStart w:id="68" w:name="_Toc32633"/>
      <w:bookmarkStart w:id="69" w:name="_Toc2683"/>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68"/>
      <w:bookmarkEnd w:id="69"/>
    </w:p>
    <w:p w14:paraId="0A7CD85E">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285473E">
      <w:pPr>
        <w:spacing w:line="360" w:lineRule="auto"/>
        <w:ind w:firstLine="480" w:firstLineChars="200"/>
        <w:outlineLvl w:val="9"/>
        <w:rPr>
          <w:rFonts w:hint="eastAsia" w:asciiTheme="minorEastAsia" w:hAnsiTheme="minorEastAsia" w:eastAsiaTheme="minorEastAsia"/>
          <w:color w:val="auto"/>
          <w:sz w:val="24"/>
          <w:highlight w:val="none"/>
        </w:rPr>
      </w:pPr>
    </w:p>
    <w:p w14:paraId="7E0AFF18">
      <w:pPr>
        <w:widowControl/>
        <w:jc w:val="left"/>
        <w:outlineLvl w:val="9"/>
        <w:rPr>
          <w:rFonts w:hint="eastAsia" w:asciiTheme="minorEastAsia" w:hAnsiTheme="minorEastAsia" w:eastAsiaTheme="minorEastAsia"/>
          <w:color w:val="auto"/>
          <w:sz w:val="24"/>
          <w:highlight w:val="none"/>
        </w:rPr>
      </w:pPr>
    </w:p>
    <w:bookmarkEnd w:id="62"/>
    <w:bookmarkEnd w:id="63"/>
    <w:p w14:paraId="06E93961">
      <w:pPr>
        <w:widowControl/>
        <w:jc w:val="center"/>
        <w:outlineLvl w:val="9"/>
        <w:rPr>
          <w:rFonts w:hint="eastAsia" w:ascii="宋体" w:hAnsi="宋体" w:eastAsia="宋体" w:cs="宋体"/>
          <w:b/>
          <w:color w:val="auto"/>
          <w:sz w:val="24"/>
          <w:szCs w:val="24"/>
          <w:highlight w:val="none"/>
          <w:lang w:bidi="ar"/>
        </w:rPr>
      </w:pPr>
      <w:bookmarkStart w:id="70" w:name="_Toc6435"/>
    </w:p>
    <w:p w14:paraId="3C4AE2E1">
      <w:pPr>
        <w:widowControl/>
        <w:jc w:val="center"/>
        <w:outlineLvl w:val="9"/>
        <w:rPr>
          <w:rFonts w:hint="eastAsia" w:ascii="宋体" w:hAnsi="宋体" w:eastAsia="宋体" w:cs="宋体"/>
          <w:b/>
          <w:color w:val="auto"/>
          <w:sz w:val="24"/>
          <w:szCs w:val="24"/>
          <w:highlight w:val="none"/>
          <w:lang w:bidi="ar"/>
        </w:rPr>
      </w:pPr>
    </w:p>
    <w:p w14:paraId="1FEEA4C3">
      <w:pPr>
        <w:widowControl/>
        <w:jc w:val="center"/>
        <w:outlineLvl w:val="9"/>
        <w:rPr>
          <w:rFonts w:hint="eastAsia" w:ascii="宋体" w:hAnsi="宋体" w:eastAsia="宋体" w:cs="宋体"/>
          <w:b/>
          <w:color w:val="auto"/>
          <w:sz w:val="24"/>
          <w:szCs w:val="24"/>
          <w:highlight w:val="none"/>
          <w:lang w:bidi="ar"/>
        </w:rPr>
      </w:pPr>
    </w:p>
    <w:p w14:paraId="21338A35">
      <w:pPr>
        <w:widowControl/>
        <w:jc w:val="center"/>
        <w:outlineLvl w:val="9"/>
        <w:rPr>
          <w:rFonts w:hint="eastAsia" w:ascii="宋体" w:hAnsi="宋体" w:eastAsia="宋体" w:cs="宋体"/>
          <w:b/>
          <w:color w:val="auto"/>
          <w:sz w:val="24"/>
          <w:szCs w:val="24"/>
          <w:highlight w:val="none"/>
          <w:lang w:bidi="ar"/>
        </w:rPr>
      </w:pPr>
    </w:p>
    <w:p w14:paraId="5149E407">
      <w:pPr>
        <w:widowControl/>
        <w:jc w:val="center"/>
        <w:outlineLvl w:val="9"/>
        <w:rPr>
          <w:rFonts w:hint="eastAsia" w:ascii="宋体" w:hAnsi="宋体" w:eastAsia="宋体" w:cs="宋体"/>
          <w:b/>
          <w:color w:val="auto"/>
          <w:sz w:val="24"/>
          <w:szCs w:val="24"/>
          <w:highlight w:val="none"/>
          <w:lang w:bidi="ar"/>
        </w:rPr>
      </w:pPr>
    </w:p>
    <w:p w14:paraId="1ABDB30B">
      <w:pPr>
        <w:widowControl/>
        <w:jc w:val="center"/>
        <w:outlineLvl w:val="9"/>
        <w:rPr>
          <w:rFonts w:hint="eastAsia" w:ascii="宋体" w:hAnsi="宋体" w:eastAsia="宋体" w:cs="宋体"/>
          <w:b/>
          <w:color w:val="auto"/>
          <w:sz w:val="24"/>
          <w:szCs w:val="24"/>
          <w:highlight w:val="none"/>
          <w:lang w:bidi="ar"/>
        </w:rPr>
      </w:pPr>
    </w:p>
    <w:p w14:paraId="7A8A5FF2">
      <w:pPr>
        <w:widowControl/>
        <w:jc w:val="center"/>
        <w:outlineLvl w:val="9"/>
        <w:rPr>
          <w:rFonts w:hint="eastAsia" w:ascii="宋体" w:hAnsi="宋体" w:eastAsia="宋体" w:cs="宋体"/>
          <w:b/>
          <w:color w:val="auto"/>
          <w:sz w:val="24"/>
          <w:szCs w:val="24"/>
          <w:highlight w:val="none"/>
          <w:lang w:bidi="ar"/>
        </w:rPr>
      </w:pPr>
    </w:p>
    <w:p w14:paraId="298FB489">
      <w:pPr>
        <w:widowControl/>
        <w:jc w:val="center"/>
        <w:outlineLvl w:val="9"/>
        <w:rPr>
          <w:rFonts w:hint="eastAsia" w:ascii="宋体" w:hAnsi="宋体" w:eastAsia="宋体" w:cs="宋体"/>
          <w:b/>
          <w:color w:val="auto"/>
          <w:sz w:val="24"/>
          <w:szCs w:val="24"/>
          <w:highlight w:val="none"/>
          <w:lang w:bidi="ar"/>
        </w:rPr>
      </w:pPr>
    </w:p>
    <w:p w14:paraId="090DBBB9">
      <w:pPr>
        <w:widowControl/>
        <w:jc w:val="center"/>
        <w:outlineLvl w:val="9"/>
        <w:rPr>
          <w:rFonts w:hint="eastAsia" w:ascii="宋体" w:hAnsi="宋体" w:eastAsia="宋体" w:cs="宋体"/>
          <w:b/>
          <w:color w:val="auto"/>
          <w:sz w:val="24"/>
          <w:szCs w:val="24"/>
          <w:highlight w:val="none"/>
          <w:lang w:bidi="ar"/>
        </w:rPr>
      </w:pPr>
    </w:p>
    <w:p w14:paraId="6EE7546A">
      <w:pPr>
        <w:widowControl/>
        <w:jc w:val="center"/>
        <w:outlineLvl w:val="9"/>
        <w:rPr>
          <w:rFonts w:hint="eastAsia" w:ascii="宋体" w:hAnsi="宋体" w:eastAsia="宋体" w:cs="宋体"/>
          <w:b/>
          <w:color w:val="auto"/>
          <w:sz w:val="24"/>
          <w:szCs w:val="24"/>
          <w:highlight w:val="none"/>
          <w:lang w:bidi="ar"/>
        </w:rPr>
      </w:pPr>
    </w:p>
    <w:p w14:paraId="3B9E46CB">
      <w:pPr>
        <w:widowControl/>
        <w:jc w:val="center"/>
        <w:rPr>
          <w:rFonts w:hint="eastAsia" w:ascii="宋体" w:hAnsi="宋体" w:eastAsia="宋体" w:cs="宋体"/>
          <w:b/>
          <w:color w:val="auto"/>
          <w:sz w:val="24"/>
          <w:szCs w:val="24"/>
          <w:highlight w:val="none"/>
          <w:lang w:bidi="ar"/>
        </w:rPr>
      </w:pPr>
    </w:p>
    <w:p w14:paraId="420E9CF5">
      <w:pPr>
        <w:widowControl/>
        <w:jc w:val="center"/>
        <w:rPr>
          <w:rFonts w:hint="eastAsia" w:ascii="宋体" w:hAnsi="宋体" w:eastAsia="宋体" w:cs="宋体"/>
          <w:b/>
          <w:color w:val="auto"/>
          <w:sz w:val="24"/>
          <w:szCs w:val="24"/>
          <w:highlight w:val="none"/>
          <w:lang w:bidi="ar"/>
        </w:rPr>
      </w:pPr>
    </w:p>
    <w:p w14:paraId="45A83A38">
      <w:pPr>
        <w:widowControl/>
        <w:jc w:val="center"/>
        <w:rPr>
          <w:rFonts w:hint="eastAsia" w:ascii="宋体" w:hAnsi="宋体" w:eastAsia="宋体" w:cs="宋体"/>
          <w:b/>
          <w:color w:val="auto"/>
          <w:sz w:val="24"/>
          <w:szCs w:val="24"/>
          <w:highlight w:val="none"/>
          <w:lang w:bidi="ar"/>
        </w:rPr>
      </w:pPr>
    </w:p>
    <w:p w14:paraId="412D12CE">
      <w:pPr>
        <w:spacing w:line="360" w:lineRule="auto"/>
        <w:jc w:val="center"/>
        <w:outlineLvl w:val="0"/>
        <w:rPr>
          <w:rFonts w:hint="eastAsia" w:ascii="宋体" w:hAnsi="宋体" w:eastAsia="宋体"/>
          <w:b/>
          <w:bCs/>
          <w:color w:val="auto"/>
          <w:sz w:val="28"/>
          <w:highlight w:val="none"/>
        </w:rPr>
      </w:pPr>
      <w:bookmarkStart w:id="71" w:name="_Toc5430"/>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79374884">
      <w:pPr>
        <w:spacing w:line="360" w:lineRule="auto"/>
        <w:jc w:val="center"/>
        <w:outlineLvl w:val="9"/>
        <w:rPr>
          <w:rFonts w:hint="eastAsia" w:ascii="仿宋" w:hAnsi="仿宋" w:eastAsia="仿宋" w:cs="仿宋"/>
          <w:b/>
          <w:bCs/>
          <w:color w:val="auto"/>
          <w:sz w:val="32"/>
          <w:szCs w:val="44"/>
          <w:highlight w:val="none"/>
        </w:rPr>
      </w:pPr>
      <w:bookmarkStart w:id="72" w:name="_Toc27489"/>
      <w:bookmarkStart w:id="73" w:name="_Toc27159"/>
      <w:r>
        <w:rPr>
          <w:rFonts w:hint="eastAsia" w:ascii="仿宋" w:hAnsi="仿宋" w:eastAsia="仿宋" w:cs="仿宋"/>
          <w:b/>
          <w:bCs/>
          <w:color w:val="auto"/>
          <w:sz w:val="32"/>
          <w:szCs w:val="44"/>
          <w:highlight w:val="none"/>
        </w:rPr>
        <w:t>询问函范本</w:t>
      </w:r>
      <w:bookmarkEnd w:id="72"/>
      <w:bookmarkEnd w:id="73"/>
    </w:p>
    <w:p w14:paraId="58E5EE6E">
      <w:pPr>
        <w:adjustRightInd w:val="0"/>
        <w:snapToGrid w:val="0"/>
        <w:spacing w:line="360" w:lineRule="auto"/>
        <w:outlineLvl w:val="9"/>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07F8E32E">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723020CB">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3B66F7B8">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bookmarkStart w:id="74" w:name="_Toc13899"/>
      <w:r>
        <w:rPr>
          <w:rFonts w:hint="eastAsia" w:cs="仿宋" w:asciiTheme="minorEastAsia" w:hAnsiTheme="minorEastAsia" w:eastAsiaTheme="minorEastAsia"/>
          <w:color w:val="auto"/>
          <w:sz w:val="24"/>
          <w:szCs w:val="24"/>
          <w:highlight w:val="none"/>
        </w:rPr>
        <w:t>一、(事项一)</w:t>
      </w:r>
      <w:bookmarkEnd w:id="74"/>
    </w:p>
    <w:p w14:paraId="783A1DF0">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689B870E">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3199227E">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ACCFFA8">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bookmarkStart w:id="75" w:name="_Toc3352"/>
      <w:r>
        <w:rPr>
          <w:rFonts w:hint="eastAsia" w:cs="仿宋" w:asciiTheme="minorEastAsia" w:hAnsiTheme="minorEastAsia" w:eastAsiaTheme="minorEastAsia"/>
          <w:color w:val="auto"/>
          <w:sz w:val="24"/>
          <w:szCs w:val="24"/>
          <w:highlight w:val="none"/>
        </w:rPr>
        <w:t>二、(事项二)</w:t>
      </w:r>
      <w:bookmarkEnd w:id="75"/>
    </w:p>
    <w:p w14:paraId="0578BF9A">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045B3C2F">
      <w:pPr>
        <w:adjustRightInd w:val="0"/>
        <w:snapToGrid w:val="0"/>
        <w:spacing w:line="360" w:lineRule="auto"/>
        <w:ind w:firstLine="480" w:firstLineChars="200"/>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3B208442">
      <w:pPr>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97E9FC1">
      <w:pPr>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9C3AFC4">
      <w:pPr>
        <w:tabs>
          <w:tab w:val="left" w:pos="630"/>
        </w:tabs>
        <w:spacing w:line="360" w:lineRule="auto"/>
        <w:ind w:firstLine="4228" w:firstLineChars="1762"/>
        <w:outlineLvl w:val="9"/>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33AC753">
      <w:pPr>
        <w:outlineLvl w:val="9"/>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20FD7BD1">
      <w:pPr>
        <w:jc w:val="center"/>
        <w:outlineLvl w:val="9"/>
        <w:rPr>
          <w:rFonts w:hint="eastAsia" w:ascii="仿宋" w:hAnsi="仿宋" w:eastAsia="仿宋" w:cs="仿宋"/>
          <w:b/>
          <w:bCs/>
          <w:color w:val="auto"/>
          <w:sz w:val="32"/>
          <w:szCs w:val="44"/>
          <w:highlight w:val="none"/>
        </w:rPr>
      </w:pPr>
      <w:bookmarkStart w:id="76" w:name="_Toc1575"/>
      <w:bookmarkStart w:id="77" w:name="_Toc3245"/>
      <w:r>
        <w:rPr>
          <w:rFonts w:hint="eastAsia" w:ascii="仿宋" w:hAnsi="仿宋" w:eastAsia="仿宋" w:cs="仿宋"/>
          <w:b/>
          <w:bCs/>
          <w:color w:val="auto"/>
          <w:sz w:val="32"/>
          <w:szCs w:val="44"/>
          <w:highlight w:val="none"/>
        </w:rPr>
        <w:t>质疑函范本</w:t>
      </w:r>
      <w:bookmarkEnd w:id="76"/>
      <w:bookmarkEnd w:id="77"/>
    </w:p>
    <w:p w14:paraId="3783D166">
      <w:pPr>
        <w:adjustRightInd w:val="0"/>
        <w:snapToGrid w:val="0"/>
        <w:spacing w:before="312" w:beforeLines="100" w:line="360" w:lineRule="auto"/>
        <w:outlineLvl w:val="9"/>
        <w:rPr>
          <w:rFonts w:hint="eastAsia" w:cs="仿宋" w:asciiTheme="minorEastAsia" w:hAnsiTheme="minorEastAsia" w:eastAsiaTheme="minorEastAsia"/>
          <w:b/>
          <w:bCs/>
          <w:color w:val="auto"/>
          <w:sz w:val="24"/>
          <w:szCs w:val="24"/>
          <w:highlight w:val="none"/>
        </w:rPr>
      </w:pPr>
      <w:bookmarkStart w:id="78" w:name="_Toc21381"/>
      <w:r>
        <w:rPr>
          <w:rFonts w:hint="eastAsia" w:cs="仿宋" w:asciiTheme="minorEastAsia" w:hAnsiTheme="minorEastAsia" w:eastAsiaTheme="minorEastAsia"/>
          <w:b/>
          <w:bCs/>
          <w:color w:val="auto"/>
          <w:sz w:val="24"/>
          <w:szCs w:val="24"/>
          <w:highlight w:val="none"/>
        </w:rPr>
        <w:t>一、质疑供应商基本信息</w:t>
      </w:r>
      <w:bookmarkEnd w:id="78"/>
    </w:p>
    <w:p w14:paraId="5705130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78B8506E">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1F27815">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5DF59BA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3261A106">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666B3BF8">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AE87C4D">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79" w:name="_Toc28415"/>
      <w:r>
        <w:rPr>
          <w:rFonts w:hint="eastAsia" w:cs="仿宋" w:asciiTheme="minorEastAsia" w:hAnsiTheme="minorEastAsia" w:eastAsiaTheme="minorEastAsia"/>
          <w:b/>
          <w:bCs/>
          <w:color w:val="auto"/>
          <w:sz w:val="24"/>
          <w:szCs w:val="24"/>
          <w:highlight w:val="none"/>
        </w:rPr>
        <w:t>二、质疑项目基本情况</w:t>
      </w:r>
      <w:bookmarkEnd w:id="79"/>
    </w:p>
    <w:p w14:paraId="03F55C56">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6E3F1DB">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21C25B9E">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8417605">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2596B71">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80" w:name="_Toc19014"/>
      <w:r>
        <w:rPr>
          <w:rFonts w:hint="eastAsia" w:cs="仿宋" w:asciiTheme="minorEastAsia" w:hAnsiTheme="minorEastAsia" w:eastAsiaTheme="minorEastAsia"/>
          <w:b/>
          <w:bCs/>
          <w:color w:val="auto"/>
          <w:sz w:val="24"/>
          <w:szCs w:val="24"/>
          <w:highlight w:val="none"/>
        </w:rPr>
        <w:t>三、质疑事项具体内容</w:t>
      </w:r>
      <w:bookmarkEnd w:id="80"/>
    </w:p>
    <w:p w14:paraId="7B7BAEC8">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52ED1B9A">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6D48C0FA">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1B203574">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3DAF55B8">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0A783EA0">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42073E3E">
      <w:pPr>
        <w:adjustRightInd w:val="0"/>
        <w:snapToGrid w:val="0"/>
        <w:spacing w:line="360" w:lineRule="auto"/>
        <w:outlineLvl w:val="9"/>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AEB9A41">
      <w:pPr>
        <w:adjustRightInd w:val="0"/>
        <w:snapToGrid w:val="0"/>
        <w:spacing w:line="360" w:lineRule="auto"/>
        <w:outlineLvl w:val="9"/>
        <w:rPr>
          <w:rFonts w:hint="eastAsia" w:cs="仿宋" w:asciiTheme="minorEastAsia" w:hAnsiTheme="minorEastAsia" w:eastAsiaTheme="minorEastAsia"/>
          <w:b/>
          <w:bCs/>
          <w:color w:val="auto"/>
          <w:sz w:val="24"/>
          <w:szCs w:val="24"/>
          <w:highlight w:val="none"/>
        </w:rPr>
      </w:pPr>
      <w:bookmarkStart w:id="81" w:name="_Toc17919"/>
      <w:r>
        <w:rPr>
          <w:rFonts w:hint="eastAsia" w:cs="仿宋" w:asciiTheme="minorEastAsia" w:hAnsiTheme="minorEastAsia" w:eastAsiaTheme="minorEastAsia"/>
          <w:b/>
          <w:bCs/>
          <w:color w:val="auto"/>
          <w:sz w:val="24"/>
          <w:szCs w:val="24"/>
          <w:highlight w:val="none"/>
        </w:rPr>
        <w:t>四、与质疑事项相关的质疑请求</w:t>
      </w:r>
      <w:bookmarkEnd w:id="81"/>
    </w:p>
    <w:p w14:paraId="2B897F43">
      <w:pPr>
        <w:adjustRightInd w:val="0"/>
        <w:snapToGrid w:val="0"/>
        <w:spacing w:line="360" w:lineRule="auto"/>
        <w:outlineLvl w:val="9"/>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4E40A66">
      <w:pPr>
        <w:spacing w:line="360" w:lineRule="auto"/>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4B6FDBD2">
      <w:pPr>
        <w:spacing w:line="360" w:lineRule="auto"/>
        <w:outlineLvl w:val="9"/>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1D50EF4B">
      <w:pPr>
        <w:widowControl/>
        <w:jc w:val="left"/>
        <w:outlineLvl w:val="9"/>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44F8C838">
      <w:pPr>
        <w:outlineLvl w:val="9"/>
        <w:rPr>
          <w:rFonts w:hint="eastAsia" w:asciiTheme="minorEastAsia" w:hAnsiTheme="minorEastAsia" w:eastAsiaTheme="minorEastAsia"/>
          <w:b/>
          <w:color w:val="auto"/>
          <w:sz w:val="28"/>
          <w:szCs w:val="32"/>
          <w:highlight w:val="none"/>
        </w:rPr>
      </w:pPr>
      <w:bookmarkStart w:id="82" w:name="_Toc9754"/>
      <w:bookmarkStart w:id="83" w:name="_Toc26836"/>
      <w:r>
        <w:rPr>
          <w:rFonts w:hint="eastAsia" w:asciiTheme="minorEastAsia" w:hAnsiTheme="minorEastAsia" w:eastAsiaTheme="minorEastAsia"/>
          <w:b/>
          <w:color w:val="auto"/>
          <w:sz w:val="28"/>
          <w:szCs w:val="32"/>
          <w:highlight w:val="none"/>
        </w:rPr>
        <w:t>质疑函制作说明：</w:t>
      </w:r>
      <w:bookmarkEnd w:id="82"/>
      <w:bookmarkEnd w:id="83"/>
    </w:p>
    <w:p w14:paraId="1725DA1F">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222D9F9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4F626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3F7E01E0">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601AB1A9">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7B1E7E93">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BEAD9F7">
      <w:pPr>
        <w:spacing w:line="360" w:lineRule="auto"/>
        <w:ind w:firstLine="435"/>
        <w:outlineLvl w:val="9"/>
        <w:rPr>
          <w:rFonts w:hint="eastAsia" w:asciiTheme="minorEastAsia" w:hAnsiTheme="minorEastAsia" w:eastAsiaTheme="minorEastAsia"/>
          <w:color w:val="auto"/>
          <w:sz w:val="24"/>
          <w:highlight w:val="none"/>
        </w:rPr>
      </w:pPr>
    </w:p>
    <w:p w14:paraId="5BB8CFA4">
      <w:pPr>
        <w:spacing w:line="360" w:lineRule="auto"/>
        <w:ind w:firstLine="435"/>
        <w:outlineLvl w:val="9"/>
        <w:rPr>
          <w:rFonts w:hint="eastAsia" w:asciiTheme="minorEastAsia" w:hAnsiTheme="minorEastAsia" w:eastAsiaTheme="minorEastAsia"/>
          <w:color w:val="auto"/>
          <w:sz w:val="24"/>
          <w:highlight w:val="none"/>
        </w:rPr>
      </w:pPr>
    </w:p>
    <w:p w14:paraId="5C02AA88">
      <w:pPr>
        <w:spacing w:line="360" w:lineRule="auto"/>
        <w:ind w:firstLine="435"/>
        <w:outlineLvl w:val="9"/>
        <w:rPr>
          <w:rFonts w:hint="eastAsia" w:asciiTheme="minorEastAsia" w:hAnsiTheme="minorEastAsia" w:eastAsiaTheme="minorEastAsia"/>
          <w:color w:val="auto"/>
          <w:sz w:val="24"/>
          <w:highlight w:val="none"/>
        </w:rPr>
      </w:pPr>
    </w:p>
    <w:p w14:paraId="6D550915">
      <w:pPr>
        <w:spacing w:line="360" w:lineRule="auto"/>
        <w:ind w:firstLine="435"/>
        <w:outlineLvl w:val="9"/>
        <w:rPr>
          <w:rFonts w:hint="eastAsia" w:asciiTheme="minorEastAsia" w:hAnsiTheme="minorEastAsia" w:eastAsiaTheme="minorEastAsia"/>
          <w:color w:val="auto"/>
          <w:sz w:val="24"/>
          <w:highlight w:val="none"/>
        </w:rPr>
      </w:pPr>
    </w:p>
    <w:p w14:paraId="724A571F">
      <w:pPr>
        <w:spacing w:line="360" w:lineRule="auto"/>
        <w:ind w:firstLine="435"/>
        <w:outlineLvl w:val="9"/>
        <w:rPr>
          <w:rFonts w:hint="eastAsia" w:asciiTheme="minorEastAsia" w:hAnsiTheme="minorEastAsia" w:eastAsiaTheme="minorEastAsia"/>
          <w:color w:val="auto"/>
          <w:sz w:val="24"/>
          <w:highlight w:val="none"/>
        </w:rPr>
      </w:pPr>
    </w:p>
    <w:p w14:paraId="28FD4111">
      <w:pPr>
        <w:spacing w:line="360" w:lineRule="auto"/>
        <w:ind w:firstLine="435"/>
        <w:outlineLvl w:val="9"/>
        <w:rPr>
          <w:rFonts w:hint="eastAsia" w:asciiTheme="minorEastAsia" w:hAnsiTheme="minorEastAsia" w:eastAsiaTheme="minorEastAsia"/>
          <w:color w:val="auto"/>
          <w:sz w:val="24"/>
          <w:highlight w:val="none"/>
        </w:rPr>
      </w:pPr>
    </w:p>
    <w:p w14:paraId="16B5E5F2">
      <w:pPr>
        <w:spacing w:line="360" w:lineRule="auto"/>
        <w:ind w:firstLine="435"/>
        <w:outlineLvl w:val="9"/>
        <w:rPr>
          <w:rFonts w:hint="eastAsia" w:asciiTheme="minorEastAsia" w:hAnsiTheme="minorEastAsia" w:eastAsiaTheme="minorEastAsia"/>
          <w:color w:val="auto"/>
          <w:sz w:val="24"/>
          <w:highlight w:val="none"/>
        </w:rPr>
      </w:pPr>
    </w:p>
    <w:p w14:paraId="5B43344D">
      <w:pPr>
        <w:spacing w:line="360" w:lineRule="auto"/>
        <w:ind w:firstLine="435"/>
        <w:outlineLvl w:val="9"/>
        <w:rPr>
          <w:rFonts w:hint="eastAsia" w:asciiTheme="minorEastAsia" w:hAnsiTheme="minorEastAsia" w:eastAsiaTheme="minorEastAsia"/>
          <w:color w:val="auto"/>
          <w:sz w:val="24"/>
          <w:highlight w:val="none"/>
        </w:rPr>
      </w:pPr>
    </w:p>
    <w:p w14:paraId="3C3A6170">
      <w:pPr>
        <w:spacing w:line="360" w:lineRule="auto"/>
        <w:ind w:firstLine="435"/>
        <w:outlineLvl w:val="9"/>
        <w:rPr>
          <w:rFonts w:hint="eastAsia" w:asciiTheme="minorEastAsia" w:hAnsiTheme="minorEastAsia" w:eastAsiaTheme="minorEastAsia"/>
          <w:color w:val="auto"/>
          <w:sz w:val="24"/>
          <w:highlight w:val="none"/>
        </w:rPr>
      </w:pPr>
    </w:p>
    <w:p w14:paraId="26B8DC02">
      <w:pPr>
        <w:spacing w:line="360" w:lineRule="auto"/>
        <w:ind w:firstLine="435"/>
        <w:outlineLvl w:val="9"/>
        <w:rPr>
          <w:rFonts w:hint="eastAsia" w:asciiTheme="minorEastAsia" w:hAnsiTheme="minorEastAsia" w:eastAsiaTheme="minorEastAsia"/>
          <w:color w:val="auto"/>
          <w:sz w:val="24"/>
          <w:highlight w:val="none"/>
        </w:rPr>
      </w:pPr>
    </w:p>
    <w:p w14:paraId="1CDCF5CC">
      <w:pPr>
        <w:spacing w:line="360" w:lineRule="auto"/>
        <w:ind w:firstLine="435"/>
        <w:outlineLvl w:val="9"/>
        <w:rPr>
          <w:rFonts w:hint="eastAsia" w:asciiTheme="minorEastAsia" w:hAnsiTheme="minorEastAsia" w:eastAsiaTheme="minorEastAsia"/>
          <w:color w:val="auto"/>
          <w:sz w:val="24"/>
          <w:highlight w:val="none"/>
        </w:rPr>
      </w:pPr>
    </w:p>
    <w:p w14:paraId="63CE4802">
      <w:pPr>
        <w:spacing w:line="360" w:lineRule="auto"/>
        <w:ind w:firstLine="435"/>
        <w:outlineLvl w:val="9"/>
        <w:rPr>
          <w:rFonts w:hint="eastAsia" w:asciiTheme="minorEastAsia" w:hAnsiTheme="minorEastAsia" w:eastAsiaTheme="minorEastAsia"/>
          <w:color w:val="auto"/>
          <w:sz w:val="24"/>
          <w:highlight w:val="none"/>
        </w:rPr>
      </w:pPr>
    </w:p>
    <w:p w14:paraId="7BAD57B4">
      <w:pPr>
        <w:spacing w:line="360" w:lineRule="auto"/>
        <w:ind w:firstLine="435"/>
        <w:outlineLvl w:val="9"/>
        <w:rPr>
          <w:rFonts w:hint="eastAsia" w:asciiTheme="minorEastAsia" w:hAnsiTheme="minorEastAsia" w:eastAsiaTheme="minorEastAsia"/>
          <w:color w:val="auto"/>
          <w:sz w:val="24"/>
          <w:highlight w:val="none"/>
        </w:rPr>
      </w:pPr>
    </w:p>
    <w:p w14:paraId="440A9292">
      <w:pPr>
        <w:spacing w:line="360" w:lineRule="auto"/>
        <w:ind w:firstLine="435"/>
        <w:outlineLvl w:val="9"/>
        <w:rPr>
          <w:rFonts w:hint="eastAsia" w:asciiTheme="minorEastAsia" w:hAnsiTheme="minorEastAsia" w:eastAsiaTheme="minorEastAsia"/>
          <w:color w:val="auto"/>
          <w:sz w:val="24"/>
          <w:highlight w:val="none"/>
        </w:rPr>
      </w:pPr>
    </w:p>
    <w:p w14:paraId="64A5C061">
      <w:pPr>
        <w:spacing w:line="360" w:lineRule="auto"/>
        <w:ind w:firstLine="435"/>
        <w:outlineLvl w:val="9"/>
        <w:rPr>
          <w:rFonts w:hint="eastAsia" w:asciiTheme="minorEastAsia" w:hAnsiTheme="minorEastAsia" w:eastAsiaTheme="minorEastAsia"/>
          <w:color w:val="auto"/>
          <w:sz w:val="24"/>
          <w:highlight w:val="none"/>
        </w:rPr>
      </w:pPr>
    </w:p>
    <w:p w14:paraId="45D2452B">
      <w:pPr>
        <w:spacing w:line="360" w:lineRule="auto"/>
        <w:ind w:firstLine="435"/>
        <w:outlineLvl w:val="9"/>
        <w:rPr>
          <w:rFonts w:hint="eastAsia" w:asciiTheme="minorEastAsia" w:hAnsiTheme="minorEastAsia" w:eastAsiaTheme="minorEastAsia"/>
          <w:color w:val="auto"/>
          <w:sz w:val="24"/>
          <w:highlight w:val="none"/>
        </w:rPr>
      </w:pPr>
    </w:p>
    <w:p w14:paraId="2EB46D18">
      <w:pPr>
        <w:spacing w:line="360" w:lineRule="auto"/>
        <w:ind w:firstLine="435"/>
        <w:outlineLvl w:val="9"/>
        <w:rPr>
          <w:rFonts w:hint="eastAsia" w:asciiTheme="minorEastAsia" w:hAnsiTheme="minorEastAsia" w:eastAsiaTheme="minorEastAsia"/>
          <w:color w:val="auto"/>
          <w:sz w:val="24"/>
          <w:highlight w:val="none"/>
        </w:rPr>
      </w:pPr>
    </w:p>
    <w:p w14:paraId="5ACA0FD4">
      <w:pPr>
        <w:spacing w:line="360" w:lineRule="auto"/>
        <w:ind w:firstLine="435"/>
        <w:outlineLvl w:val="9"/>
        <w:rPr>
          <w:rFonts w:hint="eastAsia" w:asciiTheme="minorEastAsia" w:hAnsiTheme="minorEastAsia" w:eastAsiaTheme="minorEastAsia"/>
          <w:color w:val="auto"/>
          <w:sz w:val="24"/>
          <w:highlight w:val="none"/>
        </w:rPr>
      </w:pPr>
    </w:p>
    <w:p w14:paraId="0877AC2B">
      <w:pPr>
        <w:keepNext/>
        <w:keepLines/>
        <w:spacing w:before="200" w:after="200" w:line="600" w:lineRule="exact"/>
        <w:outlineLvl w:val="9"/>
        <w:rPr>
          <w:rFonts w:hint="eastAsia" w:ascii="宋体" w:hAnsi="宋体" w:eastAsia="宋体" w:cs="宋体"/>
          <w:b/>
          <w:bCs/>
          <w:color w:val="auto"/>
          <w:kern w:val="44"/>
          <w:sz w:val="32"/>
          <w:szCs w:val="32"/>
          <w:highlight w:val="none"/>
        </w:rPr>
      </w:pPr>
      <w:bookmarkStart w:id="84" w:name="OLE_LINK144"/>
      <w:r>
        <w:rPr>
          <w:rFonts w:hint="eastAsia" w:ascii="宋体" w:hAnsi="宋体" w:eastAsia="宋体" w:cs="宋体"/>
          <w:b/>
          <w:bCs/>
          <w:color w:val="auto"/>
          <w:kern w:val="44"/>
          <w:sz w:val="32"/>
          <w:szCs w:val="32"/>
          <w:highlight w:val="none"/>
          <w:lang w:bidi="ar"/>
        </w:rPr>
        <w:t>附件1 关于联合惩戒失信行为加强信用查询管理的通知</w:t>
      </w:r>
      <w:bookmarkEnd w:id="84"/>
    </w:p>
    <w:p w14:paraId="7214B33A">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一、失信行为联合惩戒的范围和查询渠道</w:t>
      </w:r>
    </w:p>
    <w:p w14:paraId="1F2CAE7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在我市公共资源交易活动中对存在下列失信行为的投标人、法定代表人及其项目经理（建造师）实施联合惩戒，禁止参与我市公共资源交易活动。</w:t>
      </w:r>
    </w:p>
    <w:p w14:paraId="102D980C">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（一）工程建设项目</w:t>
      </w:r>
    </w:p>
    <w:p w14:paraId="402EBA2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1、“信用中国”网站（www.creditchina.gov.cn）查询</w:t>
      </w:r>
      <w:bookmarkStart w:id="85" w:name="OLE_LINK92"/>
      <w:bookmarkEnd w:id="85"/>
      <w:bookmarkStart w:id="86" w:name="OLE_LINK93"/>
      <w:bookmarkEnd w:id="86"/>
      <w:bookmarkStart w:id="87" w:name="OLE_LINK91"/>
      <w:bookmarkEnd w:id="87"/>
      <w:bookmarkStart w:id="88" w:name="OLE_LINK103"/>
      <w:r>
        <w:rPr>
          <w:rFonts w:hint="eastAsia" w:ascii="宋体" w:hAnsi="宋体" w:eastAsia="宋体" w:cs="宋体"/>
          <w:color w:val="auto"/>
          <w:sz w:val="24"/>
          <w:szCs w:val="24"/>
          <w:highlight w:val="none"/>
          <w:lang w:bidi="ar"/>
        </w:rPr>
        <w:t>投标人、法定代表人及其项目经理(建造师)</w:t>
      </w:r>
      <w:bookmarkEnd w:id="88"/>
      <w:r>
        <w:rPr>
          <w:rFonts w:hint="eastAsia" w:ascii="宋体" w:hAnsi="宋体" w:eastAsia="宋体" w:cs="宋体"/>
          <w:color w:val="auto"/>
          <w:sz w:val="24"/>
          <w:szCs w:val="24"/>
          <w:highlight w:val="none"/>
          <w:lang w:bidi="ar"/>
        </w:rPr>
        <w:t>以下失信行为：</w:t>
      </w:r>
    </w:p>
    <w:p w14:paraId="5BA87A67">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89" w:name="OLE_LINK119"/>
      <w:bookmarkEnd w:id="89"/>
      <w:bookmarkStart w:id="90" w:name="OLE_LINK87"/>
      <w:bookmarkEnd w:id="90"/>
      <w:bookmarkStart w:id="91" w:name="OLE_LINK86"/>
      <w:bookmarkEnd w:id="91"/>
      <w:bookmarkStart w:id="92" w:name="OLE_LINK94"/>
      <w:r>
        <w:rPr>
          <w:rFonts w:hint="eastAsia" w:ascii="宋体" w:hAnsi="宋体" w:eastAsia="宋体" w:cs="宋体"/>
          <w:color w:val="auto"/>
          <w:sz w:val="24"/>
          <w:szCs w:val="24"/>
          <w:highlight w:val="none"/>
          <w:lang w:bidi="ar"/>
        </w:rPr>
        <w:t>①被列入“失信被执行人”的;</w:t>
      </w:r>
      <w:bookmarkEnd w:id="92"/>
    </w:p>
    <w:p w14:paraId="696CB481">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w:t>
      </w:r>
      <w:bookmarkStart w:id="93" w:name="OLE_LINK117"/>
      <w:bookmarkEnd w:id="93"/>
      <w:bookmarkStart w:id="94" w:name="OLE_LINK115"/>
      <w:bookmarkEnd w:id="94"/>
      <w:bookmarkStart w:id="95" w:name="OLE_LINK116"/>
      <w:bookmarkEnd w:id="95"/>
      <w:bookmarkStart w:id="96" w:name="OLE_LINK118"/>
      <w:r>
        <w:rPr>
          <w:rFonts w:hint="eastAsia" w:ascii="宋体" w:hAnsi="宋体" w:eastAsia="宋体" w:cs="宋体"/>
          <w:color w:val="auto"/>
          <w:sz w:val="24"/>
          <w:szCs w:val="24"/>
          <w:highlight w:val="none"/>
          <w:lang w:bidi="ar"/>
        </w:rPr>
        <w:t>“重大税收违法失信主体”</w:t>
      </w:r>
      <w:bookmarkEnd w:id="96"/>
      <w:r>
        <w:rPr>
          <w:rFonts w:hint="eastAsia" w:ascii="宋体" w:hAnsi="宋体" w:eastAsia="宋体" w:cs="宋体"/>
          <w:color w:val="auto"/>
          <w:sz w:val="24"/>
          <w:szCs w:val="24"/>
          <w:highlight w:val="none"/>
          <w:lang w:bidi="ar"/>
        </w:rPr>
        <w:t>的；</w:t>
      </w:r>
    </w:p>
    <w:p w14:paraId="0A55B91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w:t>
      </w:r>
      <w:bookmarkStart w:id="97" w:name="OLE_LINK85"/>
      <w:bookmarkEnd w:id="97"/>
      <w:bookmarkStart w:id="98" w:name="OLE_LINK84"/>
      <w:r>
        <w:rPr>
          <w:rFonts w:hint="eastAsia" w:ascii="宋体" w:hAnsi="宋体" w:eastAsia="宋体" w:cs="宋体"/>
          <w:color w:val="auto"/>
          <w:sz w:val="24"/>
          <w:szCs w:val="24"/>
          <w:highlight w:val="none"/>
          <w:lang w:bidi="ar"/>
        </w:rPr>
        <w:t>农民工工资失信联合惩戒对象</w:t>
      </w:r>
      <w:bookmarkEnd w:id="98"/>
      <w:r>
        <w:rPr>
          <w:rFonts w:hint="eastAsia" w:ascii="宋体" w:hAnsi="宋体" w:eastAsia="宋体" w:cs="宋体"/>
          <w:color w:val="auto"/>
          <w:sz w:val="24"/>
          <w:szCs w:val="24"/>
          <w:highlight w:val="none"/>
          <w:lang w:bidi="ar"/>
        </w:rPr>
        <w:t>名单”的；</w:t>
      </w:r>
    </w:p>
    <w:p w14:paraId="15A992DA">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2573683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577220EE">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w:t>
      </w:r>
      <w:bookmarkStart w:id="99" w:name="OLE_LINK130"/>
      <w:r>
        <w:rPr>
          <w:rFonts w:hint="eastAsia" w:ascii="宋体" w:hAnsi="宋体" w:eastAsia="宋体" w:cs="宋体"/>
          <w:color w:val="auto"/>
          <w:sz w:val="24"/>
          <w:szCs w:val="24"/>
          <w:highlight w:val="none"/>
          <w:lang w:bidi="ar"/>
        </w:rPr>
        <w:t>国家企业信用信息公示系统网站</w:t>
      </w:r>
      <w:bookmarkEnd w:id="99"/>
      <w:r>
        <w:rPr>
          <w:rFonts w:hint="eastAsia" w:ascii="宋体" w:hAnsi="宋体" w:eastAsia="宋体" w:cs="宋体"/>
          <w:color w:val="auto"/>
          <w:sz w:val="24"/>
          <w:szCs w:val="24"/>
          <w:highlight w:val="none"/>
          <w:lang w:bidi="ar"/>
        </w:rPr>
        <w:t>（</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查询投标人以下失信行为：</w:t>
      </w:r>
    </w:p>
    <w:p w14:paraId="50663C93">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100" w:name="OLE_LINK120"/>
      <w:bookmarkEnd w:id="100"/>
      <w:bookmarkStart w:id="101" w:name="OLE_LINK121"/>
      <w:bookmarkEnd w:id="101"/>
      <w:bookmarkStart w:id="102" w:name="OLE_LINK122"/>
      <w:r>
        <w:rPr>
          <w:rFonts w:hint="eastAsia" w:ascii="宋体" w:hAnsi="宋体" w:eastAsia="宋体" w:cs="宋体"/>
          <w:color w:val="auto"/>
          <w:sz w:val="24"/>
          <w:szCs w:val="24"/>
          <w:highlight w:val="none"/>
          <w:lang w:bidi="ar"/>
        </w:rPr>
        <w:t>①被列入“经营异常名录”或者“严重违法失信名单”的。</w:t>
      </w:r>
      <w:bookmarkEnd w:id="102"/>
    </w:p>
    <w:p w14:paraId="7D2EC5B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3、由</w:t>
      </w:r>
      <w:r>
        <w:rPr>
          <w:rFonts w:hint="eastAsia" w:ascii="宋体" w:hAnsi="宋体" w:eastAsia="宋体" w:cs="宋体"/>
          <w:color w:val="auto"/>
          <w:kern w:val="0"/>
          <w:sz w:val="24"/>
          <w:szCs w:val="24"/>
          <w:highlight w:val="none"/>
          <w:lang w:bidi="ar"/>
        </w:rPr>
        <w:t>投标人、法定代表人及其项目经理(建造师)</w:t>
      </w:r>
      <w:r>
        <w:rPr>
          <w:rFonts w:hint="eastAsia" w:ascii="宋体" w:hAnsi="宋体" w:eastAsia="宋体" w:cs="宋体"/>
          <w:color w:val="auto"/>
          <w:sz w:val="24"/>
          <w:szCs w:val="24"/>
          <w:highlight w:val="none"/>
          <w:lang w:bidi="ar"/>
        </w:rPr>
        <w:t>进行承诺，不进行现场网上信用查询的失信行为：</w:t>
      </w:r>
    </w:p>
    <w:p w14:paraId="0664EAE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bookmarkStart w:id="103" w:name="OLE_LINK123"/>
      <w:bookmarkEnd w:id="103"/>
      <w:bookmarkStart w:id="104" w:name="OLE_LINK124"/>
      <w:r>
        <w:rPr>
          <w:rFonts w:hint="eastAsia" w:ascii="宋体" w:hAnsi="宋体" w:eastAsia="宋体" w:cs="宋体"/>
          <w:color w:val="auto"/>
          <w:sz w:val="24"/>
          <w:szCs w:val="24"/>
          <w:highlight w:val="none"/>
          <w:lang w:bidi="ar"/>
        </w:rPr>
        <w:t>①</w:t>
      </w:r>
      <w:bookmarkEnd w:id="104"/>
      <w:r>
        <w:rPr>
          <w:rFonts w:hint="eastAsia" w:ascii="宋体" w:hAnsi="宋体" w:eastAsia="宋体" w:cs="宋体"/>
          <w:color w:val="auto"/>
          <w:sz w:val="24"/>
          <w:szCs w:val="24"/>
          <w:highlight w:val="none"/>
          <w:lang w:bidi="ar"/>
        </w:rPr>
        <w:t>前三年有行贿犯罪行为的单位和个人；</w:t>
      </w:r>
    </w:p>
    <w:p w14:paraId="68949AE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②被滁州市县两级公管部门取消在一定期限内的投标资格且在取消期限内的；</w:t>
      </w:r>
    </w:p>
    <w:p w14:paraId="28065FF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③被滁州市县两级各行业主管部门取消在一定期限内的投标资格且在取消期限内的；</w:t>
      </w:r>
    </w:p>
    <w:p w14:paraId="179D33DF">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④因拖欠农民工工资被</w:t>
      </w:r>
      <w:bookmarkStart w:id="105" w:name="OLE_LINK108"/>
      <w:bookmarkEnd w:id="105"/>
      <w:bookmarkStart w:id="106" w:name="OLE_LINK107"/>
      <w:r>
        <w:rPr>
          <w:rFonts w:hint="eastAsia" w:ascii="宋体" w:hAnsi="宋体" w:eastAsia="宋体" w:cs="宋体"/>
          <w:color w:val="auto"/>
          <w:sz w:val="24"/>
          <w:szCs w:val="24"/>
          <w:highlight w:val="none"/>
          <w:lang w:bidi="ar"/>
        </w:rPr>
        <w:t>县级及以上有关行政主管部门限制投标资格且在限制期限内的</w:t>
      </w:r>
      <w:bookmarkEnd w:id="106"/>
      <w:r>
        <w:rPr>
          <w:rFonts w:hint="eastAsia" w:ascii="宋体" w:hAnsi="宋体" w:eastAsia="宋体" w:cs="宋体"/>
          <w:color w:val="auto"/>
          <w:sz w:val="24"/>
          <w:szCs w:val="24"/>
          <w:highlight w:val="none"/>
          <w:lang w:bidi="ar"/>
        </w:rPr>
        <w:t>；</w:t>
      </w:r>
    </w:p>
    <w:p w14:paraId="04DBA604">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797C9D2C">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（二）政府采购项目</w:t>
      </w:r>
    </w:p>
    <w:p w14:paraId="3CA6AA41">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1、“信用中国”网站（</w:t>
      </w:r>
      <w:r>
        <w:rPr>
          <w:rFonts w:hint="eastAsia" w:ascii="宋体" w:hAnsi="宋体" w:eastAsia="宋体" w:cs="宋体"/>
          <w:color w:val="auto"/>
          <w:sz w:val="24"/>
          <w:szCs w:val="24"/>
          <w:highlight w:val="none"/>
          <w:u w:val="single"/>
          <w:lang w:bidi="ar"/>
        </w:rPr>
        <w:t>www.creditchina.gov.cn</w:t>
      </w:r>
      <w:r>
        <w:rPr>
          <w:rFonts w:hint="eastAsia" w:ascii="宋体" w:hAnsi="宋体" w:eastAsia="宋体" w:cs="宋体"/>
          <w:color w:val="auto"/>
          <w:sz w:val="24"/>
          <w:szCs w:val="24"/>
          <w:highlight w:val="none"/>
          <w:lang w:bidi="ar"/>
        </w:rPr>
        <w:t>）查询供应商、法定代表人及其项目负责人以下失信行为：</w:t>
      </w:r>
    </w:p>
    <w:p w14:paraId="60DE507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①被列入“失信被执行人”的;</w:t>
      </w:r>
    </w:p>
    <w:p w14:paraId="4BC19855">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②被列入“重大税收违法失信主体”的；</w:t>
      </w:r>
    </w:p>
    <w:p w14:paraId="5CFDCA1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③被列入“拖欠农民工工资失信联合惩戒对象名单”的；</w:t>
      </w:r>
    </w:p>
    <w:p w14:paraId="0F3E0289">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④被列入 “严重失信主体名单”的；</w:t>
      </w:r>
    </w:p>
    <w:p w14:paraId="58F40E1F">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⑤在“信用中国”网站上披露的仍在公示期的严重失信行为(具体行为类别及判定依据见附件2)的。</w:t>
      </w:r>
    </w:p>
    <w:p w14:paraId="25CE98A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2、国家企业信用信息公示系统网站（</w:t>
      </w:r>
      <w:r>
        <w:rPr>
          <w:color w:val="auto"/>
          <w:highlight w:val="none"/>
        </w:rPr>
        <w:fldChar w:fldCharType="begin"/>
      </w:r>
      <w:r>
        <w:rPr>
          <w:color w:val="auto"/>
          <w:highlight w:val="none"/>
        </w:rPr>
        <w:instrText xml:space="preserve"> HYPERLINK "http://www.gsxt.gov.cn）查询" </w:instrText>
      </w:r>
      <w:r>
        <w:rPr>
          <w:color w:val="auto"/>
          <w:highlight w:val="none"/>
        </w:rPr>
        <w:fldChar w:fldCharType="separate"/>
      </w:r>
      <w:r>
        <w:rPr>
          <w:rStyle w:val="36"/>
          <w:rFonts w:hint="eastAsia" w:ascii="宋体" w:hAnsi="宋体" w:eastAsia="宋体" w:cs="宋体"/>
          <w:color w:val="auto"/>
          <w:sz w:val="24"/>
          <w:szCs w:val="24"/>
          <w:highlight w:val="none"/>
        </w:rPr>
        <w:t>www.gsxt.gov.cn）</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查询供应商以下失信行为：</w:t>
      </w:r>
    </w:p>
    <w:p w14:paraId="01C1F20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07" w:name="OLE_LINK102"/>
      <w:bookmarkEnd w:id="107"/>
      <w:bookmarkStart w:id="108" w:name="OLE_LINK100"/>
      <w:bookmarkEnd w:id="108"/>
      <w:bookmarkStart w:id="109" w:name="OLE_LINK101"/>
      <w:r>
        <w:rPr>
          <w:rFonts w:hint="eastAsia" w:ascii="宋体" w:hAnsi="宋体" w:eastAsia="宋体" w:cs="宋体"/>
          <w:color w:val="auto"/>
          <w:sz w:val="24"/>
          <w:szCs w:val="24"/>
          <w:highlight w:val="none"/>
          <w:lang w:bidi="ar"/>
        </w:rPr>
        <w:t>被列入“经营异常名录”或者“严重违法失信名单”的</w:t>
      </w:r>
      <w:bookmarkEnd w:id="109"/>
      <w:r>
        <w:rPr>
          <w:rFonts w:hint="eastAsia" w:ascii="宋体" w:hAnsi="宋体" w:eastAsia="宋体" w:cs="宋体"/>
          <w:color w:val="auto"/>
          <w:sz w:val="24"/>
          <w:szCs w:val="24"/>
          <w:highlight w:val="none"/>
          <w:lang w:bidi="ar"/>
        </w:rPr>
        <w:t>。</w:t>
      </w:r>
    </w:p>
    <w:p w14:paraId="086F4127">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3、中国政府采购网站（</w:t>
      </w:r>
      <w:bookmarkStart w:id="110" w:name="OLE_LINK95"/>
      <w:bookmarkEnd w:id="110"/>
      <w:r>
        <w:rPr>
          <w:rFonts w:hint="eastAsia" w:ascii="宋体" w:hAnsi="宋体" w:eastAsia="宋体" w:cs="宋体"/>
          <w:color w:val="auto"/>
          <w:szCs w:val="21"/>
          <w:highlight w:val="none"/>
          <w:lang w:bidi="ar"/>
        </w:rPr>
        <w:fldChar w:fldCharType="begin"/>
      </w:r>
      <w:r>
        <w:rPr>
          <w:rFonts w:hint="eastAsia" w:ascii="宋体" w:hAnsi="宋体" w:eastAsia="宋体" w:cs="宋体"/>
          <w:color w:val="auto"/>
          <w:szCs w:val="21"/>
          <w:highlight w:val="none"/>
          <w:lang w:bidi="ar"/>
        </w:rPr>
        <w:instrText xml:space="preserve"> HYPERLINK "http://www.ccgp.gov.cn" </w:instrText>
      </w:r>
      <w:r>
        <w:rPr>
          <w:rFonts w:hint="eastAsia" w:ascii="宋体" w:hAnsi="宋体" w:eastAsia="宋体" w:cs="宋体"/>
          <w:color w:val="auto"/>
          <w:szCs w:val="21"/>
          <w:highlight w:val="none"/>
          <w:lang w:bidi="ar"/>
        </w:rPr>
        <w:fldChar w:fldCharType="separate"/>
      </w:r>
      <w:r>
        <w:rPr>
          <w:rStyle w:val="36"/>
          <w:rFonts w:hint="eastAsia" w:ascii="宋体" w:hAnsi="宋体" w:eastAsia="宋体" w:cs="宋体"/>
          <w:color w:val="auto"/>
          <w:sz w:val="24"/>
          <w:szCs w:val="24"/>
          <w:highlight w:val="none"/>
        </w:rPr>
        <w:t>www.ccgp.gov.cn</w:t>
      </w:r>
      <w:r>
        <w:rPr>
          <w:rFonts w:hint="eastAsia" w:ascii="宋体" w:hAnsi="宋体" w:eastAsia="宋体" w:cs="宋体"/>
          <w:color w:val="auto"/>
          <w:szCs w:val="21"/>
          <w:highlight w:val="none"/>
          <w:lang w:bidi="ar"/>
        </w:rPr>
        <w:fldChar w:fldCharType="end"/>
      </w:r>
      <w:r>
        <w:rPr>
          <w:rFonts w:hint="eastAsia" w:ascii="宋体" w:hAnsi="宋体" w:eastAsia="宋体" w:cs="宋体"/>
          <w:color w:val="auto"/>
          <w:sz w:val="24"/>
          <w:szCs w:val="24"/>
          <w:highlight w:val="none"/>
          <w:lang w:bidi="ar"/>
        </w:rPr>
        <w:t>）查询以下失信行为：</w:t>
      </w:r>
    </w:p>
    <w:p w14:paraId="2F232EA4">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w:t>
      </w:r>
      <w:bookmarkStart w:id="111" w:name="OLE_LINK105"/>
      <w:bookmarkEnd w:id="111"/>
      <w:bookmarkStart w:id="112" w:name="OLE_LINK106"/>
      <w:bookmarkEnd w:id="112"/>
      <w:bookmarkStart w:id="113" w:name="OLE_LINK104"/>
      <w:r>
        <w:rPr>
          <w:rFonts w:hint="eastAsia" w:ascii="宋体" w:hAnsi="宋体" w:eastAsia="宋体" w:cs="宋体"/>
          <w:color w:val="auto"/>
          <w:sz w:val="24"/>
          <w:szCs w:val="24"/>
          <w:highlight w:val="none"/>
          <w:lang w:bidi="ar"/>
        </w:rPr>
        <w:t>被列入“政府采购严重违法失信行为信息记录”的</w:t>
      </w:r>
      <w:bookmarkEnd w:id="113"/>
      <w:r>
        <w:rPr>
          <w:rFonts w:hint="eastAsia" w:ascii="宋体" w:hAnsi="宋体" w:eastAsia="宋体" w:cs="宋体"/>
          <w:color w:val="auto"/>
          <w:sz w:val="24"/>
          <w:szCs w:val="24"/>
          <w:highlight w:val="none"/>
          <w:lang w:bidi="ar"/>
        </w:rPr>
        <w:t>。</w:t>
      </w:r>
    </w:p>
    <w:p w14:paraId="73C12042">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4、由竞争主体进行承诺，不进行现场网上信用查询的失信行为：</w:t>
      </w:r>
    </w:p>
    <w:p w14:paraId="52FF7B0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①前三年有行贿犯罪行为的单位和个人。</w:t>
      </w:r>
    </w:p>
    <w:p w14:paraId="2E1E8A57">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二、在开评标活动中的查询程序</w:t>
      </w:r>
    </w:p>
    <w:p w14:paraId="64ADEF30">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7FBDFE7E">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6D923D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3、项目单位及其委托的代理机构应当做好信用查询结果截图和记录留存。</w:t>
      </w:r>
    </w:p>
    <w:p w14:paraId="43415A9B">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三、相关要求</w:t>
      </w:r>
    </w:p>
    <w:p w14:paraId="3D3DC22D">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1、参与公共资源交易活动的竞争主体根据上述范围查询的内容进行自查并承诺，出具《诚信投标承诺书》（诚信投标承诺书包括但不限于上述自查并承诺内容）并注明承诺日期（投标截止时间前5日内）。</w:t>
      </w:r>
    </w:p>
    <w:p w14:paraId="054F1856">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46654281">
      <w:pPr>
        <w:wordWrap w:val="0"/>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color w:val="auto"/>
          <w:highlight w:val="none"/>
        </w:rPr>
        <w:fldChar w:fldCharType="begin"/>
      </w:r>
      <w:r>
        <w:rPr>
          <w:color w:val="auto"/>
          <w:highlight w:val="none"/>
        </w:rPr>
        <w:instrText xml:space="preserve"> HYPERLINK "https://credit.ah.gov.cn/xinyong-fuwu/xvbahv/index.html" </w:instrText>
      </w:r>
      <w:r>
        <w:rPr>
          <w:color w:val="auto"/>
          <w:highlight w:val="none"/>
        </w:rPr>
        <w:fldChar w:fldCharType="separate"/>
      </w:r>
      <w:r>
        <w:rPr>
          <w:rStyle w:val="36"/>
          <w:rFonts w:hint="eastAsia" w:ascii="宋体" w:hAnsi="宋体" w:eastAsia="宋体" w:cs="宋体"/>
          <w:color w:val="auto"/>
          <w:sz w:val="24"/>
          <w:szCs w:val="24"/>
          <w:highlight w:val="none"/>
        </w:rPr>
        <w:t>https://credit.ah.gov.cn/xinyong-fuwu/xvbahv/index.html</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B52F99">
      <w:pPr>
        <w:autoSpaceDE w:val="0"/>
        <w:adjustRightInd w:val="0"/>
        <w:snapToGrid w:val="0"/>
        <w:spacing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2、“信用中国”查询的严重失信行为判定依据为各行业主管部门下发的联合惩戒文件中规定的行为（按附件2执行）。</w:t>
      </w:r>
    </w:p>
    <w:p w14:paraId="02EFC72B">
      <w:pPr>
        <w:autoSpaceDE w:val="0"/>
        <w:adjustRightInd w:val="0"/>
        <w:snapToGrid w:val="0"/>
        <w:spacing w:line="5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3、资格预审的项目以递交资格预审申请文件截止时间查询为准；资格后审的项目以递交投标文件截止时间查询为准。</w:t>
      </w:r>
    </w:p>
    <w:p w14:paraId="43B87425">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164C79C7">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EE8729B">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06815757">
      <w:pPr>
        <w:ind w:right="96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bidi="ar"/>
        </w:rPr>
        <w:t xml:space="preserve"> </w:t>
      </w:r>
    </w:p>
    <w:p w14:paraId="2B004C78">
      <w:pPr>
        <w:keepNext/>
        <w:keepLines/>
        <w:spacing w:before="200" w:after="200" w:line="600" w:lineRule="exact"/>
        <w:outlineLvl w:val="9"/>
        <w:rPr>
          <w:rFonts w:hint="eastAsia" w:ascii="宋体" w:hAnsi="宋体" w:eastAsia="宋体" w:cs="宋体"/>
          <w:b/>
          <w:bCs/>
          <w:color w:val="auto"/>
          <w:kern w:val="44"/>
          <w:sz w:val="32"/>
          <w:szCs w:val="32"/>
          <w:highlight w:val="none"/>
        </w:rPr>
      </w:pPr>
      <w:bookmarkStart w:id="114" w:name="_Toc4556"/>
      <w:bookmarkEnd w:id="114"/>
      <w:bookmarkStart w:id="115" w:name="_Toc9040"/>
      <w:r>
        <w:rPr>
          <w:rFonts w:hint="eastAsia" w:ascii="宋体" w:hAnsi="宋体" w:eastAsia="宋体" w:cs="宋体"/>
          <w:b/>
          <w:bCs/>
          <w:color w:val="auto"/>
          <w:kern w:val="44"/>
          <w:sz w:val="32"/>
          <w:szCs w:val="32"/>
          <w:highlight w:val="none"/>
          <w:lang w:bidi="ar"/>
        </w:rPr>
        <w:t>附件2 “信用中国”查询的严重失信行为类别及判定依据</w:t>
      </w:r>
      <w:bookmarkEnd w:id="115"/>
    </w:p>
    <w:p w14:paraId="4582635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“信用中国”查询的严重失信行为判定依据为各行业主管部门下发的联合惩戒文件中规定的行为。下面将部分类别的严重失信行为列举如下：</w:t>
      </w:r>
    </w:p>
    <w:p w14:paraId="362A194F">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一、安全生产领域严重失信行为：</w:t>
      </w:r>
    </w:p>
    <w:p w14:paraId="0819CC9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（一）下列发生生产安全事故的生产经营单位及其有关人员应当列入严重失信主体名单：</w:t>
      </w:r>
    </w:p>
    <w:p w14:paraId="60CA44A5">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1、发生特别重大、重大生产安全事故的生产经营单位及其主要负责人，以及经调查认定对该事故发生负有责任，应当列入名单的其他单位和人员；</w:t>
      </w:r>
    </w:p>
    <w:p w14:paraId="4AB869F3">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2、12个月内累计发生2起以上较大生产安全事故的生产经营单位及其主要负责人；</w:t>
      </w:r>
    </w:p>
    <w:p w14:paraId="1FC55A5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3、发生生产安全事故，情节特别严重、影响特别恶劣，依照《中华人民共和国安全生产法》第一百一十四条的规定被处以罚款数额2倍以上5倍以下罚款的生产经营单位及其主要负责人；</w:t>
      </w:r>
    </w:p>
    <w:p w14:paraId="71282F0B">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4、瞒报、谎报生产安全事故的生产经营单位及其有关责任人员；</w:t>
      </w:r>
    </w:p>
    <w:p w14:paraId="2DA1BEF8">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5、发生生产安全事故后，不立即组织抢救或者在事故调查处理期间擅离职守或者逃匿的生产经营单位主要负责人。</w:t>
      </w:r>
    </w:p>
    <w:p w14:paraId="3128013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（二）下列未发生生产安全事故，但因安全生产违法行为，受到行政处罚的生产经营单位或者机构及其有关人员，应当列入严重失信主体名单：</w:t>
      </w:r>
    </w:p>
    <w:p w14:paraId="66C4767F">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1、未依法取得安全生产相关许可或者许可被暂扣、吊销期间从事相关生产经营活动的生产经营单位及其主要负责人；</w:t>
      </w:r>
    </w:p>
    <w:p w14:paraId="1A02D13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2、承担安全评价、认证、检测、检验职责的机构及其直接责任人员租借资质、挂靠、出具虚假报告或者证书的；</w:t>
      </w:r>
    </w:p>
    <w:p w14:paraId="7920CDB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3、在应急管理部门作出行政处罚后，有执行能力拒不执行或者逃避执行的生产经营单位及其主要负责人；</w:t>
      </w:r>
    </w:p>
    <w:p w14:paraId="7A81FD03">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4、其他违反安全生产法律法规受到行政处罚，且性质恶劣、情节严重的。</w:t>
      </w:r>
    </w:p>
    <w:p w14:paraId="67D45A31">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依据：《安全生产严重失信主体名单管理办法》（2023年8月8日应急管理部令第11号）</w:t>
      </w:r>
    </w:p>
    <w:p w14:paraId="5894FE9D">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二、环境保护领域严重失信行为：</w:t>
      </w:r>
    </w:p>
    <w:p w14:paraId="66F8ADB1">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（一）因为环境违法构成</w:t>
      </w:r>
      <w:r>
        <w:rPr>
          <w:color w:val="auto"/>
          <w:highlight w:val="none"/>
        </w:rPr>
        <w:fldChar w:fldCharType="begin"/>
      </w:r>
      <w:r>
        <w:rPr>
          <w:color w:val="auto"/>
          <w:highlight w:val="none"/>
        </w:rPr>
        <w:instrText xml:space="preserve"> HYPERLINK "https://baike.sogou.com/m/fullLemma?lid=10403954&amp;g_ut=3" </w:instrText>
      </w:r>
      <w:r>
        <w:rPr>
          <w:color w:val="auto"/>
          <w:highlight w:val="none"/>
        </w:rPr>
        <w:fldChar w:fldCharType="separate"/>
      </w:r>
      <w:r>
        <w:rPr>
          <w:rStyle w:val="36"/>
          <w:rFonts w:hint="eastAsia" w:ascii="宋体" w:hAnsi="宋体" w:eastAsia="宋体" w:cs="宋体"/>
          <w:color w:val="auto"/>
          <w:sz w:val="24"/>
          <w:szCs w:val="24"/>
          <w:highlight w:val="none"/>
        </w:rPr>
        <w:t>环境犯罪</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6D2C4547">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w:t>
      </w:r>
      <w:r>
        <w:rPr>
          <w:color w:val="auto"/>
          <w:highlight w:val="none"/>
        </w:rPr>
        <w:fldChar w:fldCharType="begin"/>
      </w:r>
      <w:r>
        <w:rPr>
          <w:color w:val="auto"/>
          <w:highlight w:val="none"/>
        </w:rPr>
        <w:instrText xml:space="preserve"> HYPERLINK "https://baike.sogou.com/m/fullLemma?lid=76033123&amp;g_ut=3" </w:instrText>
      </w:r>
      <w:r>
        <w:rPr>
          <w:color w:val="auto"/>
          <w:highlight w:val="none"/>
        </w:rPr>
        <w:fldChar w:fldCharType="separate"/>
      </w:r>
      <w:r>
        <w:rPr>
          <w:rStyle w:val="36"/>
          <w:rFonts w:hint="eastAsia" w:ascii="宋体" w:hAnsi="宋体" w:eastAsia="宋体" w:cs="宋体"/>
          <w:color w:val="auto"/>
          <w:sz w:val="24"/>
          <w:szCs w:val="24"/>
          <w:highlight w:val="none"/>
        </w:rPr>
        <w:t>建设项目环境影响评价</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文件未按规定通过审批，擅自开工建设的；</w:t>
      </w:r>
    </w:p>
    <w:p w14:paraId="566A96C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（三）建设项目环保设施未建成、环保措施未落实、未通过</w:t>
      </w:r>
      <w:r>
        <w:rPr>
          <w:color w:val="auto"/>
          <w:highlight w:val="none"/>
        </w:rPr>
        <w:fldChar w:fldCharType="begin"/>
      </w:r>
      <w:r>
        <w:rPr>
          <w:color w:val="auto"/>
          <w:highlight w:val="none"/>
        </w:rPr>
        <w:instrText xml:space="preserve"> HYPERLINK "https://baike.sogou.com/m/fullLemma?lid=6470550&amp;g_ut=3" </w:instrText>
      </w:r>
      <w:r>
        <w:rPr>
          <w:color w:val="auto"/>
          <w:highlight w:val="none"/>
        </w:rPr>
        <w:fldChar w:fldCharType="separate"/>
      </w:r>
      <w:r>
        <w:rPr>
          <w:rStyle w:val="36"/>
          <w:rFonts w:hint="eastAsia" w:ascii="宋体" w:hAnsi="宋体" w:eastAsia="宋体" w:cs="宋体"/>
          <w:color w:val="auto"/>
          <w:sz w:val="24"/>
          <w:szCs w:val="24"/>
          <w:highlight w:val="none"/>
        </w:rPr>
        <w:t>竣工环保验收</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或者验收不合格，主体工程正式投入生产或者使用的；</w:t>
      </w:r>
    </w:p>
    <w:p w14:paraId="5228006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（四）建设项目性质、规模、地点、采用的生产工艺或者防治污染、防止生态破坏的措施发生重大变动，未重新报批环境影响评价文件，擅自投入生产或者使用的；</w:t>
      </w:r>
    </w:p>
    <w:p w14:paraId="63A53A2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（五）主要污染物排放总量超过控制指标的；</w:t>
      </w:r>
    </w:p>
    <w:p w14:paraId="54B4BAD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（六）私设暗管或者利用</w:t>
      </w:r>
      <w:r>
        <w:rPr>
          <w:color w:val="auto"/>
          <w:highlight w:val="none"/>
        </w:rPr>
        <w:fldChar w:fldCharType="begin"/>
      </w:r>
      <w:r>
        <w:rPr>
          <w:color w:val="auto"/>
          <w:highlight w:val="none"/>
        </w:rPr>
        <w:instrText xml:space="preserve"> HYPERLINK "https://baike.sogou.com/m/fullLemma?lid=41657319&amp;g_ut=3" </w:instrText>
      </w:r>
      <w:r>
        <w:rPr>
          <w:color w:val="auto"/>
          <w:highlight w:val="none"/>
        </w:rPr>
        <w:fldChar w:fldCharType="separate"/>
      </w:r>
      <w:r>
        <w:rPr>
          <w:rStyle w:val="36"/>
          <w:rFonts w:hint="eastAsia" w:ascii="宋体" w:hAnsi="宋体" w:eastAsia="宋体" w:cs="宋体"/>
          <w:color w:val="auto"/>
          <w:sz w:val="24"/>
          <w:szCs w:val="24"/>
          <w:highlight w:val="none"/>
        </w:rPr>
        <w:t>渗井</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、渗坑、裂隙、溶洞等排放、倾倒、处置水污染物，或者通过私设旁路排放</w:t>
      </w:r>
      <w:r>
        <w:rPr>
          <w:color w:val="auto"/>
          <w:highlight w:val="none"/>
        </w:rPr>
        <w:fldChar w:fldCharType="begin"/>
      </w:r>
      <w:r>
        <w:rPr>
          <w:color w:val="auto"/>
          <w:highlight w:val="none"/>
        </w:rPr>
        <w:instrText xml:space="preserve"> HYPERLINK "https://baike.sogou.com/m/fullLemma?lid=7758328&amp;g_ut=3" </w:instrText>
      </w:r>
      <w:r>
        <w:rPr>
          <w:color w:val="auto"/>
          <w:highlight w:val="none"/>
        </w:rPr>
        <w:fldChar w:fldCharType="separate"/>
      </w:r>
      <w:r>
        <w:rPr>
          <w:rStyle w:val="36"/>
          <w:rFonts w:hint="eastAsia" w:ascii="宋体" w:hAnsi="宋体" w:eastAsia="宋体" w:cs="宋体"/>
          <w:color w:val="auto"/>
          <w:sz w:val="24"/>
          <w:szCs w:val="24"/>
          <w:highlight w:val="none"/>
        </w:rPr>
        <w:t>大气污染物</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的；</w:t>
      </w:r>
    </w:p>
    <w:p w14:paraId="3471A22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（七）非法排放、倾倒、处置危险废物，或者向无</w:t>
      </w:r>
      <w:r>
        <w:rPr>
          <w:color w:val="auto"/>
          <w:highlight w:val="none"/>
        </w:rPr>
        <w:fldChar w:fldCharType="begin"/>
      </w:r>
      <w:r>
        <w:rPr>
          <w:color w:val="auto"/>
          <w:highlight w:val="none"/>
        </w:rPr>
        <w:instrText xml:space="preserve"> HYPERLINK "https://baike.sogou.com/m/fullLemma?lid=5923292&amp;g_ut=3" </w:instrText>
      </w:r>
      <w:r>
        <w:rPr>
          <w:color w:val="auto"/>
          <w:highlight w:val="none"/>
        </w:rPr>
        <w:fldChar w:fldCharType="separate"/>
      </w:r>
      <w:r>
        <w:rPr>
          <w:rStyle w:val="36"/>
          <w:rFonts w:hint="eastAsia" w:ascii="宋体" w:hAnsi="宋体" w:eastAsia="宋体" w:cs="宋体"/>
          <w:color w:val="auto"/>
          <w:sz w:val="24"/>
          <w:szCs w:val="24"/>
          <w:highlight w:val="none"/>
        </w:rPr>
        <w:t>经营许可证</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或者超出经营许可范围的单位或个人提供或者委托其收集、贮存、利用、处置危险废物的；</w:t>
      </w:r>
    </w:p>
    <w:p w14:paraId="066775C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w:t>
      </w:r>
      <w:r>
        <w:rPr>
          <w:color w:val="auto"/>
          <w:highlight w:val="none"/>
        </w:rPr>
        <w:fldChar w:fldCharType="begin"/>
      </w:r>
      <w:r>
        <w:rPr>
          <w:color w:val="auto"/>
          <w:highlight w:val="none"/>
        </w:rPr>
        <w:instrText xml:space="preserve"> HYPERLINK "https://baike.sogou.com/m/fullLemma?lid=167759803&amp;g_ut=3" </w:instrText>
      </w:r>
      <w:r>
        <w:rPr>
          <w:color w:val="auto"/>
          <w:highlight w:val="none"/>
        </w:rPr>
        <w:fldChar w:fldCharType="separate"/>
      </w:r>
      <w:r>
        <w:rPr>
          <w:rStyle w:val="36"/>
          <w:rFonts w:hint="eastAsia" w:ascii="宋体" w:hAnsi="宋体" w:eastAsia="宋体" w:cs="宋体"/>
          <w:color w:val="auto"/>
          <w:sz w:val="24"/>
          <w:szCs w:val="24"/>
          <w:highlight w:val="none"/>
        </w:rPr>
        <w:t>环境违法行为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造成集中式生活饮用水水源取水中断的；</w:t>
      </w:r>
    </w:p>
    <w:p w14:paraId="4A1E66E7">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（九）环境违法行为对生活饮用水水源保护区、自然保护区、</w:t>
      </w:r>
      <w:r>
        <w:rPr>
          <w:color w:val="auto"/>
          <w:highlight w:val="none"/>
        </w:rPr>
        <w:fldChar w:fldCharType="begin"/>
      </w:r>
      <w:r>
        <w:rPr>
          <w:color w:val="auto"/>
          <w:highlight w:val="none"/>
        </w:rPr>
        <w:instrText xml:space="preserve"> HYPERLINK "https://baike.sogou.com/m/fullLemma?lid=155199213&amp;g_ut=3" </w:instrText>
      </w:r>
      <w:r>
        <w:rPr>
          <w:color w:val="auto"/>
          <w:highlight w:val="none"/>
        </w:rPr>
        <w:fldChar w:fldCharType="separate"/>
      </w:r>
      <w:r>
        <w:rPr>
          <w:rStyle w:val="36"/>
          <w:rFonts w:hint="eastAsia" w:ascii="宋体" w:hAnsi="宋体" w:eastAsia="宋体" w:cs="宋体"/>
          <w:color w:val="auto"/>
          <w:sz w:val="24"/>
          <w:szCs w:val="24"/>
          <w:highlight w:val="none"/>
        </w:rPr>
        <w:t>国家重点生态功能区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、风景名胜区、居住功能区、</w:t>
      </w:r>
      <w:r>
        <w:rPr>
          <w:color w:val="auto"/>
          <w:highlight w:val="none"/>
        </w:rPr>
        <w:fldChar w:fldCharType="begin"/>
      </w:r>
      <w:r>
        <w:rPr>
          <w:color w:val="auto"/>
          <w:highlight w:val="none"/>
        </w:rPr>
        <w:instrText xml:space="preserve"> HYPERLINK "https://baike.sogou.com/m/fullLemma?lid=7757164&amp;g_ut=3" </w:instrText>
      </w:r>
      <w:r>
        <w:rPr>
          <w:color w:val="auto"/>
          <w:highlight w:val="none"/>
        </w:rPr>
        <w:fldChar w:fldCharType="separate"/>
      </w:r>
      <w:r>
        <w:rPr>
          <w:rStyle w:val="36"/>
          <w:rFonts w:hint="eastAsia" w:ascii="宋体" w:hAnsi="宋体" w:eastAsia="宋体" w:cs="宋体"/>
          <w:color w:val="auto"/>
          <w:sz w:val="24"/>
          <w:szCs w:val="24"/>
          <w:highlight w:val="none"/>
        </w:rPr>
        <w:t>基本农田保护区</w:t>
      </w:r>
      <w:r>
        <w:rPr>
          <w:rStyle w:val="36"/>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bidi="ar"/>
        </w:rPr>
        <w:t>等环境敏感区造成重大不利影响的；</w:t>
      </w:r>
    </w:p>
    <w:p w14:paraId="0B5E7F51">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（十）违法从事自然资源开发、交通基础设施建设，以及其他开发建设活动，造成严重生态破坏的；</w:t>
      </w:r>
    </w:p>
    <w:p w14:paraId="43470045">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（十一）发生较大及以上突发环境事件的；</w:t>
      </w:r>
    </w:p>
    <w:p w14:paraId="15E2399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（十二）被环保部门挂牌督办，整改逾期未完成的；</w:t>
      </w:r>
    </w:p>
    <w:p w14:paraId="22C876F4">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（十三）以暴力、威胁等方式拒绝、阻挠环保部门工作人员现场检查的；</w:t>
      </w:r>
    </w:p>
    <w:p w14:paraId="7F883658">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（十四）违反重污染天气应急预案有关规定，对重污染天气响应不力的。</w:t>
      </w:r>
    </w:p>
    <w:p w14:paraId="2799C7A7">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依据：《关于对环境保护领域失信生产经营单位及其有关人员开展联合惩戒的合作备忘录》、《企业环境信用评价办法（试行）》（环发〔2013〕150号）</w:t>
      </w:r>
    </w:p>
    <w:p w14:paraId="518D2AE8">
      <w:pPr>
        <w:autoSpaceDE w:val="0"/>
        <w:adjustRightInd w:val="0"/>
        <w:snapToGrid w:val="0"/>
        <w:spacing w:line="480" w:lineRule="exact"/>
        <w:ind w:firstLine="645"/>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三、</w:t>
      </w:r>
      <w:r>
        <w:rPr>
          <w:rFonts w:hint="eastAsia" w:ascii="宋体" w:hAnsi="宋体" w:eastAsia="宋体" w:cs="宋体"/>
          <w:b/>
          <w:bCs/>
          <w:color w:val="auto"/>
          <w:sz w:val="24"/>
          <w:szCs w:val="24"/>
          <w:highlight w:val="none"/>
          <w:lang w:bidi="ar"/>
        </w:rPr>
        <w:t>公共资源交易领域严重失信行为</w:t>
      </w:r>
    </w:p>
    <w:p w14:paraId="2FB3ECEF">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（一）违反法律规定，必须进行招标的项目而不招标的，将必须进行招标的项目化整为零或者以其他任何方式规避招标的； </w:t>
      </w:r>
    </w:p>
    <w:p w14:paraId="249560D2">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（二）招标代理机构违反法律规定，泄露应当保密的与招标投标活动有关的情况和资料的，或者与招标人、投标人串通损害 国家利益、社会公共利益或者他人合法权益的；</w:t>
      </w:r>
    </w:p>
    <w:p w14:paraId="11B0238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（三）招标人以不合理的条件限制或者排斥潜在投标人的，对潜在投标人实行歧视待遇的，强制要求投标人组成联合体共同 投标的，或者限制投标人之间竞争的；</w:t>
      </w:r>
    </w:p>
    <w:p w14:paraId="2D4F66E1">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（四）依法必须进行招标的项目的招标人向他人透露已获取招标文件的潜在投标人的名称、数量或者可能影响公平竞争的有 关招标投标的其他情况的，或者泄露标底的；</w:t>
      </w:r>
    </w:p>
    <w:p w14:paraId="5A2A9D1A">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（五）投标人相互串通投标或者与招标人串通投标的，投标人以向招标人或者评标委员会成员行贿的手段谋取中标的； </w:t>
      </w:r>
    </w:p>
    <w:p w14:paraId="2FD9E6B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（六）投标人以他人名义投标或者以其他方式弄虚作假，骗取中标的；</w:t>
      </w:r>
    </w:p>
    <w:p w14:paraId="557475AF">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（七）依法必须进行招标的项目，招标人违反法律规定，与投标人就投标价格、投标方案等实质性内容进行谈判的；</w:t>
      </w:r>
    </w:p>
    <w:p w14:paraId="6FD3A2CC">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25195F5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（九）招标人在评标委员会依法推荐的中标候选人以外确定中标人的，依法必须进行招标的项目在所有投标被评标委员会否 决后自行确定中标人的； </w:t>
      </w:r>
    </w:p>
    <w:p w14:paraId="596BC142">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（十）中标人将中标项目转让给他人的，将中标项目肢解后分别转让给他人的，违反法律规定将中标项目的部分主体、关键 性工作分包给他人的，或者分包人再次分包的； </w:t>
      </w:r>
    </w:p>
    <w:p w14:paraId="15E1D859">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（十一）招标人与中标人不按照招标文件和中标人的投标文件订立合同的，或者招标人、中标人订立背离合同实质性内容的 协议的； </w:t>
      </w:r>
    </w:p>
    <w:p w14:paraId="143579DE">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（十二）中标人不按照与招标人订立的合同履行义务，情节严重的； </w:t>
      </w:r>
    </w:p>
    <w:p w14:paraId="62910194">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6FF672F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CA64726">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（十五）采购人对应当实行集中采购的政府采购项目，不委托集中采购机构实行集中采购的； </w:t>
      </w:r>
    </w:p>
    <w:p w14:paraId="720464BA">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（十六）采购人、采购代理机构违反法律规定隐匿、销毁应当保存的采购文件或者伪造、变造采购文件的； </w:t>
      </w:r>
    </w:p>
    <w:p w14:paraId="2D99314D">
      <w:pPr>
        <w:autoSpaceDE w:val="0"/>
        <w:adjustRightInd w:val="0"/>
        <w:snapToGrid w:val="0"/>
        <w:spacing w:line="480" w:lineRule="exact"/>
        <w:ind w:firstLine="645"/>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69052904">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（十八）疫苗生产企业向县级疾病预防控制机构以外的单位或者个人销售第二类疫苗的； </w:t>
      </w:r>
    </w:p>
    <w:p w14:paraId="06037AB0">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（十九）存在其他违反公共资源交易法律法规行为的。</w:t>
      </w:r>
    </w:p>
    <w:p w14:paraId="4E866B8F">
      <w:pPr>
        <w:autoSpaceDE w:val="0"/>
        <w:adjustRightInd w:val="0"/>
        <w:snapToGrid w:val="0"/>
        <w:spacing w:line="480" w:lineRule="exact"/>
        <w:ind w:firstLine="766" w:firstLineChars="318"/>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依据：《关于对公共资源交易领域严重失信主体开展联合惩戒的备忘录》（发改法规〔2018〕457号）</w:t>
      </w:r>
    </w:p>
    <w:p w14:paraId="15D91A94">
      <w:pPr>
        <w:autoSpaceDE w:val="0"/>
        <w:adjustRightInd w:val="0"/>
        <w:snapToGrid w:val="0"/>
        <w:spacing w:line="480" w:lineRule="exact"/>
        <w:ind w:firstLine="645"/>
        <w:jc w:val="left"/>
        <w:outlineLvl w:val="9"/>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lang w:bidi="ar"/>
        </w:rPr>
        <w:t>四、</w:t>
      </w:r>
      <w:r>
        <w:rPr>
          <w:rFonts w:hint="eastAsia" w:ascii="宋体" w:hAnsi="宋体" w:eastAsia="宋体" w:cs="宋体"/>
          <w:b/>
          <w:bCs/>
          <w:color w:val="auto"/>
          <w:sz w:val="24"/>
          <w:szCs w:val="24"/>
          <w:highlight w:val="none"/>
          <w:lang w:bidi="ar"/>
        </w:rPr>
        <w:t>社会保险领域严重失信行为</w:t>
      </w:r>
    </w:p>
    <w:p w14:paraId="44DD5A23">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（一）用人单位未按相关规定参加社会保险且拒不整改的； </w:t>
      </w:r>
    </w:p>
    <w:p w14:paraId="7AD7B74B">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（二）用人单位未如实申报社会保险缴费基数且拒不整改的； </w:t>
      </w:r>
    </w:p>
    <w:p w14:paraId="409FBC7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（三）应缴纳社会保险费却拒不缴纳的； </w:t>
      </w:r>
    </w:p>
    <w:p w14:paraId="4B0F1E8A">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（四）隐匿、转移、侵占、挪用社会保险费款、基金或者违规投资运营的；</w:t>
      </w:r>
    </w:p>
    <w:p w14:paraId="1E137C23">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（五）以欺诈、伪造证明材料或者其他手段参加、申报社会保险和骗取社会保险基金支出或社会保险待遇的； </w:t>
      </w:r>
    </w:p>
    <w:p w14:paraId="6C8E02A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（六）非法获取、出售或变相交易社会保险个人权益数据的； </w:t>
      </w:r>
    </w:p>
    <w:p w14:paraId="1F09E7B7">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（七）社会保险服务机构违反服务协议或相关规定的； </w:t>
      </w:r>
    </w:p>
    <w:p w14:paraId="5A0B1FEF">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（八）拒绝协助社会保险行政部门、经办机构对事故和问题进 行调查核实的；拒绝接受或协助税务部门对社会保险实施监督检查， 不如实提供与社会保险相关各项资料的； </w:t>
      </w:r>
    </w:p>
    <w:p w14:paraId="77D50676">
      <w:pPr>
        <w:autoSpaceDE w:val="0"/>
        <w:adjustRightInd w:val="0"/>
        <w:snapToGrid w:val="0"/>
        <w:spacing w:line="480" w:lineRule="exact"/>
        <w:ind w:left="141" w:leftChars="67" w:firstLine="360" w:firstLineChars="15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（九）其他违反法律法规规定的。</w:t>
      </w:r>
    </w:p>
    <w:p w14:paraId="4265D99F">
      <w:pPr>
        <w:autoSpaceDE w:val="0"/>
        <w:adjustRightInd w:val="0"/>
        <w:snapToGrid w:val="0"/>
        <w:spacing w:line="480" w:lineRule="exact"/>
        <w:ind w:firstLine="472" w:firstLineChars="196"/>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依据：《关于对社会保险领域严重失信企业及其有关人员实施联合惩戒的合作备忘录》（发改财金〔2018〕1704号）</w:t>
      </w:r>
    </w:p>
    <w:p w14:paraId="585A933C">
      <w:pPr>
        <w:autoSpaceDE w:val="0"/>
        <w:adjustRightInd w:val="0"/>
        <w:snapToGrid w:val="0"/>
        <w:spacing w:line="480" w:lineRule="exact"/>
        <w:jc w:val="left"/>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color w:val="auto"/>
          <w:sz w:val="24"/>
          <w:szCs w:val="24"/>
          <w:highlight w:val="none"/>
          <w:lang w:bidi="ar"/>
        </w:rPr>
        <w:t>五、建筑市场领域</w:t>
      </w:r>
      <w:r>
        <w:rPr>
          <w:rFonts w:hint="eastAsia" w:ascii="宋体" w:hAnsi="宋体" w:eastAsia="宋体" w:cs="宋体"/>
          <w:b/>
          <w:bCs/>
          <w:color w:val="auto"/>
          <w:sz w:val="24"/>
          <w:szCs w:val="24"/>
          <w:highlight w:val="none"/>
          <w:lang w:bidi="ar"/>
        </w:rPr>
        <w:t>严重失信行为</w:t>
      </w:r>
    </w:p>
    <w:p w14:paraId="25CF42E9">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（一）利用虚假材料、以欺骗手段取得企业资质的；</w:t>
      </w:r>
    </w:p>
    <w:p w14:paraId="1B469D85">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（二）发生转包、出借资质，受到行政处罚的；</w:t>
      </w:r>
    </w:p>
    <w:p w14:paraId="7F15A59E">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（三）发生重大及以上工程质量安全事故，或1年内累计发生2次及以上较大工程质量安全事故，或发生性质恶劣、危害性严重、社会影响大的较大工程质量安全事故，受到行政处罚的；</w:t>
      </w:r>
    </w:p>
    <w:p w14:paraId="7C7FA857">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（四）经法院判决或仲裁机构裁决，认定为拖欠工程款,且拒不履行生效法律文书确定的义务的。</w:t>
      </w:r>
    </w:p>
    <w:p w14:paraId="4869FAE1">
      <w:pPr>
        <w:autoSpaceDE w:val="0"/>
        <w:adjustRightInd w:val="0"/>
        <w:snapToGrid w:val="0"/>
        <w:spacing w:line="480" w:lineRule="exact"/>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各级住房城乡建设主管部门应当参照建筑市场主体“黑名单”，对被人力资源社会保障行政部门列入拖欠农民工工资“黑名单”的建筑市场各方主体加强监管。</w:t>
      </w:r>
    </w:p>
    <w:p w14:paraId="24CA6B86">
      <w:pPr>
        <w:autoSpaceDE w:val="0"/>
        <w:spacing w:line="480" w:lineRule="exact"/>
        <w:ind w:firstLine="482"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依据：《建筑市场信用管理暂行办法》（建市〔2017〕241号）</w:t>
      </w:r>
    </w:p>
    <w:p w14:paraId="048BA8BC">
      <w:pPr>
        <w:autoSpaceDE w:val="0"/>
        <w:adjustRightInd w:val="0"/>
        <w:snapToGrid w:val="0"/>
        <w:spacing w:line="48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六、政府采购严重失信行为</w:t>
      </w:r>
    </w:p>
    <w:p w14:paraId="7CD4D87C">
      <w:pPr>
        <w:autoSpaceDE w:val="0"/>
        <w:adjustRightInd w:val="0"/>
        <w:snapToGrid w:val="0"/>
        <w:spacing w:line="480" w:lineRule="exact"/>
        <w:ind w:firstLine="615"/>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（一）三万元以上罚款；</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（二）在一至三年内禁止参加政府采购活动（处罚期限届满的除外）；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（三）在一至三年内禁止代理政府采购业务（处罚期限届满的除外）；</w:t>
      </w:r>
      <w:r>
        <w:rPr>
          <w:rFonts w:hint="eastAsia" w:ascii="宋体" w:hAnsi="宋体" w:eastAsia="宋体" w:cs="宋体"/>
          <w:color w:val="auto"/>
          <w:sz w:val="24"/>
          <w:szCs w:val="24"/>
          <w:highlight w:val="none"/>
          <w:lang w:bidi="ar"/>
        </w:rPr>
        <w:br w:type="textWrapping"/>
      </w:r>
      <w:r>
        <w:rPr>
          <w:rFonts w:hint="eastAsia" w:ascii="宋体" w:hAnsi="宋体" w:eastAsia="宋体" w:cs="宋体"/>
          <w:color w:val="auto"/>
          <w:sz w:val="24"/>
          <w:szCs w:val="24"/>
          <w:highlight w:val="none"/>
          <w:lang w:bidi="ar"/>
        </w:rPr>
        <w:t xml:space="preserve">  （四）撤销政府采购代理机构资格（仅针对《政府采购法》第78条修改前作出的处罚决定）。</w:t>
      </w:r>
    </w:p>
    <w:p w14:paraId="0C8202FD">
      <w:pPr>
        <w:autoSpaceDE w:val="0"/>
        <w:adjustRightInd w:val="0"/>
        <w:snapToGrid w:val="0"/>
        <w:spacing w:line="48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依据：《关于报送政府采购严重违法失信行为信息记录的通知》（财办库〔2014〕526号）</w:t>
      </w:r>
    </w:p>
    <w:p w14:paraId="72B953C9">
      <w:pPr>
        <w:autoSpaceDE w:val="0"/>
        <w:adjustRightInd w:val="0"/>
        <w:snapToGrid w:val="0"/>
        <w:spacing w:line="480" w:lineRule="exact"/>
        <w:ind w:firstLine="615"/>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bidi="ar"/>
        </w:rPr>
        <w:t>未列出的其他类别严重失信行为，由招标人（代理机构）根据各类别行业主管部门下发的联合惩戒文件进行判断。</w:t>
      </w:r>
      <w:r>
        <w:rPr>
          <w:rFonts w:hint="eastAsia" w:ascii="宋体" w:hAnsi="宋体" w:eastAsia="宋体" w:cs="宋体"/>
          <w:color w:val="auto"/>
          <w:sz w:val="24"/>
          <w:szCs w:val="24"/>
          <w:highlight w:val="none"/>
          <w:lang w:bidi="ar"/>
        </w:rPr>
        <w:t xml:space="preserve"> </w:t>
      </w:r>
    </w:p>
    <w:p w14:paraId="79B977F0">
      <w:pPr>
        <w:spacing w:line="380" w:lineRule="exact"/>
        <w:ind w:firstLine="615"/>
        <w:outlineLvl w:val="9"/>
        <w:rPr>
          <w:rFonts w:hint="eastAsia" w:ascii="宋体" w:hAnsi="宋体" w:eastAsia="宋体" w:cs="宋体"/>
          <w:b/>
          <w:color w:val="auto"/>
          <w:sz w:val="24"/>
          <w:szCs w:val="24"/>
          <w:highlight w:val="none"/>
        </w:rPr>
      </w:pPr>
    </w:p>
    <w:p w14:paraId="65312475">
      <w:pPr>
        <w:spacing w:line="380" w:lineRule="exact"/>
        <w:ind w:firstLine="487" w:firstLineChars="202"/>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bidi="ar"/>
        </w:rPr>
        <w:t xml:space="preserve"> </w:t>
      </w:r>
    </w:p>
    <w:p w14:paraId="29508ED9">
      <w:pPr>
        <w:spacing w:line="360" w:lineRule="auto"/>
        <w:ind w:firstLine="435"/>
        <w:outlineLvl w:val="9"/>
        <w:rPr>
          <w:rFonts w:hint="eastAsia" w:ascii="宋体" w:hAnsi="宋体" w:eastAsia="宋体" w:cs="宋体"/>
          <w:color w:val="auto"/>
          <w:sz w:val="24"/>
          <w:szCs w:val="24"/>
          <w:highlight w:val="none"/>
        </w:rPr>
      </w:pPr>
    </w:p>
    <w:p w14:paraId="1284D55B">
      <w:pPr>
        <w:spacing w:line="360" w:lineRule="auto"/>
        <w:outlineLvl w:val="9"/>
        <w:rPr>
          <w:rFonts w:hint="eastAsia" w:ascii="宋体" w:hAnsi="宋体" w:eastAsia="宋体" w:cs="宋体"/>
          <w:color w:val="auto"/>
          <w:sz w:val="24"/>
          <w:szCs w:val="24"/>
          <w:highlight w:val="none"/>
        </w:rPr>
      </w:pPr>
    </w:p>
    <w:sectPr>
      <w:headerReference r:id="rId6" w:type="default"/>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877F">
    <w:pPr>
      <w:pStyle w:val="15"/>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68C13">
    <w:pPr>
      <w:pStyle w:val="15"/>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60DCF">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260DCF">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26680">
    <w:pPr>
      <w:pStyle w:val="15"/>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AF425">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5AF425">
                    <w:pPr>
                      <w:pStyle w:val="15"/>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62</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644C0">
    <w:pPr>
      <w:pStyle w:val="17"/>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A81A4">
    <w:pPr>
      <w:pStyle w:val="17"/>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6"/>
      <w:numFmt w:val="decimal"/>
      <w:suff w:val="space"/>
      <w:lvlText w:val="%1."/>
      <w:lvlJc w:val="left"/>
    </w:lvl>
  </w:abstractNum>
  <w:abstractNum w:abstractNumId="2">
    <w:nsid w:val="00000003"/>
    <w:multiLevelType w:val="singleLevel"/>
    <w:tmpl w:val="00000003"/>
    <w:lvl w:ilvl="0" w:tentative="0">
      <w:start w:val="2"/>
      <w:numFmt w:val="decimal"/>
      <w:suff w:val="space"/>
      <w:lvlText w:val="%1."/>
      <w:lvlJc w:val="left"/>
    </w:lvl>
  </w:abstractNum>
  <w:abstractNum w:abstractNumId="3">
    <w:nsid w:val="00000004"/>
    <w:multiLevelType w:val="singleLevel"/>
    <w:tmpl w:val="00000004"/>
    <w:lvl w:ilvl="0" w:tentative="0">
      <w:start w:val="23"/>
      <w:numFmt w:val="decimal"/>
      <w:suff w:val="space"/>
      <w:lvlText w:val="%1."/>
      <w:lvlJc w:val="left"/>
    </w:lvl>
  </w:abstractNum>
  <w:abstractNum w:abstractNumId="4">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5">
    <w:nsid w:val="00000006"/>
    <w:multiLevelType w:val="singleLevel"/>
    <w:tmpl w:val="00000006"/>
    <w:lvl w:ilvl="0" w:tentative="0">
      <w:start w:val="1"/>
      <w:numFmt w:val="decimal"/>
      <w:suff w:val="space"/>
      <w:lvlText w:val="%1."/>
      <w:lvlJc w:val="left"/>
    </w:lvl>
  </w:abstractNum>
  <w:abstractNum w:abstractNumId="6">
    <w:nsid w:val="0053208E"/>
    <w:multiLevelType w:val="singleLevel"/>
    <w:tmpl w:val="0053208E"/>
    <w:lvl w:ilvl="0" w:tentative="0">
      <w:start w:val="16"/>
      <w:numFmt w:val="decimal"/>
      <w:suff w:val="space"/>
      <w:lvlText w:val="%1."/>
      <w:lvlJc w:val="left"/>
    </w:lvl>
  </w:abstractNum>
  <w:abstractNum w:abstractNumId="7">
    <w:nsid w:val="111999F7"/>
    <w:multiLevelType w:val="singleLevel"/>
    <w:tmpl w:val="111999F7"/>
    <w:lvl w:ilvl="0" w:tentative="0">
      <w:start w:val="2"/>
      <w:numFmt w:val="decimal"/>
      <w:suff w:val="nothing"/>
      <w:lvlText w:val="%1、"/>
      <w:lvlJc w:val="left"/>
      <w:pPr>
        <w:ind w:left="576" w:firstLine="0"/>
      </w:pPr>
    </w:lvl>
  </w:abstractNum>
  <w:abstractNum w:abstractNumId="8">
    <w:nsid w:val="1CB93FD5"/>
    <w:multiLevelType w:val="singleLevel"/>
    <w:tmpl w:val="1CB93FD5"/>
    <w:lvl w:ilvl="0" w:tentative="0">
      <w:start w:val="5"/>
      <w:numFmt w:val="chineseCounting"/>
      <w:suff w:val="nothing"/>
      <w:lvlText w:val="%1、"/>
      <w:lvlJc w:val="left"/>
      <w:rPr>
        <w:rFonts w:hint="eastAsia"/>
      </w:rPr>
    </w:lvl>
  </w:abstractNum>
  <w:abstractNum w:abstractNumId="9">
    <w:nsid w:val="46A9E864"/>
    <w:multiLevelType w:val="singleLevel"/>
    <w:tmpl w:val="46A9E864"/>
    <w:lvl w:ilvl="0" w:tentative="0">
      <w:start w:val="1"/>
      <w:numFmt w:val="decimal"/>
      <w:lvlText w:val="%1."/>
      <w:lvlJc w:val="left"/>
      <w:pPr>
        <w:ind w:left="425" w:hanging="425"/>
      </w:pPr>
      <w:rPr>
        <w:rFonts w:hint="default"/>
      </w:rPr>
    </w:lvl>
  </w:abstractNum>
  <w:num w:numId="1">
    <w:abstractNumId w:val="7"/>
  </w:num>
  <w:num w:numId="2">
    <w:abstractNumId w:val="5"/>
  </w:num>
  <w:num w:numId="3">
    <w:abstractNumId w:val="0"/>
  </w:num>
  <w:num w:numId="4">
    <w:abstractNumId w:val="4"/>
  </w:num>
  <w:num w:numId="5">
    <w:abstractNumId w:val="2"/>
  </w:num>
  <w:num w:numId="6">
    <w:abstractNumId w:val="1"/>
  </w:num>
  <w:num w:numId="7">
    <w:abstractNumId w:val="6"/>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03B"/>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86C25"/>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C43FC"/>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96C8D"/>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100127"/>
    <w:rsid w:val="014434A8"/>
    <w:rsid w:val="017B1BF9"/>
    <w:rsid w:val="01E93A1B"/>
    <w:rsid w:val="020B5904"/>
    <w:rsid w:val="02110D66"/>
    <w:rsid w:val="0214602E"/>
    <w:rsid w:val="02380E83"/>
    <w:rsid w:val="025F774E"/>
    <w:rsid w:val="029A6E6A"/>
    <w:rsid w:val="02D435F7"/>
    <w:rsid w:val="03486B27"/>
    <w:rsid w:val="040A094E"/>
    <w:rsid w:val="04671EF4"/>
    <w:rsid w:val="04B35139"/>
    <w:rsid w:val="04C06393"/>
    <w:rsid w:val="05595CE0"/>
    <w:rsid w:val="056F201D"/>
    <w:rsid w:val="05940AC6"/>
    <w:rsid w:val="05B664D4"/>
    <w:rsid w:val="064B485A"/>
    <w:rsid w:val="06823FBC"/>
    <w:rsid w:val="068C65C4"/>
    <w:rsid w:val="06D53145"/>
    <w:rsid w:val="07076C01"/>
    <w:rsid w:val="071C12AC"/>
    <w:rsid w:val="077C7A64"/>
    <w:rsid w:val="07A934B3"/>
    <w:rsid w:val="07EB6287"/>
    <w:rsid w:val="07EC4BEA"/>
    <w:rsid w:val="0806421B"/>
    <w:rsid w:val="0822060B"/>
    <w:rsid w:val="08D77648"/>
    <w:rsid w:val="09215C24"/>
    <w:rsid w:val="094A3686"/>
    <w:rsid w:val="09747A74"/>
    <w:rsid w:val="0980662B"/>
    <w:rsid w:val="0980799C"/>
    <w:rsid w:val="09944B8E"/>
    <w:rsid w:val="0A20501F"/>
    <w:rsid w:val="0A32077B"/>
    <w:rsid w:val="0A6A18DB"/>
    <w:rsid w:val="0A73514E"/>
    <w:rsid w:val="0A7D1BE8"/>
    <w:rsid w:val="0A975B48"/>
    <w:rsid w:val="0A9A216D"/>
    <w:rsid w:val="0AEF3828"/>
    <w:rsid w:val="0B406381"/>
    <w:rsid w:val="0B7D19AF"/>
    <w:rsid w:val="0BB452AA"/>
    <w:rsid w:val="0BBB665B"/>
    <w:rsid w:val="0C0F534B"/>
    <w:rsid w:val="0C3436AB"/>
    <w:rsid w:val="0C685EAE"/>
    <w:rsid w:val="0C992C37"/>
    <w:rsid w:val="0CBD6F29"/>
    <w:rsid w:val="0D5B011C"/>
    <w:rsid w:val="0D727688"/>
    <w:rsid w:val="0D7C07BE"/>
    <w:rsid w:val="0D8633EB"/>
    <w:rsid w:val="0DB55A7E"/>
    <w:rsid w:val="0DC21F49"/>
    <w:rsid w:val="0E810642"/>
    <w:rsid w:val="0E9113ED"/>
    <w:rsid w:val="0EAC50D3"/>
    <w:rsid w:val="0EDB1514"/>
    <w:rsid w:val="0EEA6FC1"/>
    <w:rsid w:val="0F097D9D"/>
    <w:rsid w:val="0F790928"/>
    <w:rsid w:val="0F8400D8"/>
    <w:rsid w:val="0F9E1B88"/>
    <w:rsid w:val="0FD52407"/>
    <w:rsid w:val="10086339"/>
    <w:rsid w:val="102636A0"/>
    <w:rsid w:val="107C607B"/>
    <w:rsid w:val="108113B9"/>
    <w:rsid w:val="10C87502"/>
    <w:rsid w:val="10CD72BB"/>
    <w:rsid w:val="111625C1"/>
    <w:rsid w:val="115031A6"/>
    <w:rsid w:val="12197477"/>
    <w:rsid w:val="12314985"/>
    <w:rsid w:val="1264785B"/>
    <w:rsid w:val="12925FE9"/>
    <w:rsid w:val="12E05F13"/>
    <w:rsid w:val="12F16504"/>
    <w:rsid w:val="13146E8A"/>
    <w:rsid w:val="131B5CD3"/>
    <w:rsid w:val="13776448"/>
    <w:rsid w:val="137B5074"/>
    <w:rsid w:val="1382549E"/>
    <w:rsid w:val="139C44D2"/>
    <w:rsid w:val="13DC2009"/>
    <w:rsid w:val="144F070C"/>
    <w:rsid w:val="1466407E"/>
    <w:rsid w:val="146E27F8"/>
    <w:rsid w:val="14834E28"/>
    <w:rsid w:val="148E7D65"/>
    <w:rsid w:val="149363ED"/>
    <w:rsid w:val="14C34F24"/>
    <w:rsid w:val="15225379"/>
    <w:rsid w:val="15231BF9"/>
    <w:rsid w:val="15515573"/>
    <w:rsid w:val="15565D98"/>
    <w:rsid w:val="15664F78"/>
    <w:rsid w:val="15C4546D"/>
    <w:rsid w:val="16881F81"/>
    <w:rsid w:val="16EA2C3C"/>
    <w:rsid w:val="17365652"/>
    <w:rsid w:val="1743376D"/>
    <w:rsid w:val="17796B98"/>
    <w:rsid w:val="17F43647"/>
    <w:rsid w:val="18BE612E"/>
    <w:rsid w:val="18D56FD4"/>
    <w:rsid w:val="195A07CF"/>
    <w:rsid w:val="1981715C"/>
    <w:rsid w:val="19A03A86"/>
    <w:rsid w:val="1A064976"/>
    <w:rsid w:val="1A361CF4"/>
    <w:rsid w:val="1A3B68AA"/>
    <w:rsid w:val="1A3E1C1E"/>
    <w:rsid w:val="1AC437A4"/>
    <w:rsid w:val="1B2F50C2"/>
    <w:rsid w:val="1B6F4F40"/>
    <w:rsid w:val="1B8E0BB7"/>
    <w:rsid w:val="1C0A315F"/>
    <w:rsid w:val="1C141836"/>
    <w:rsid w:val="1C33473D"/>
    <w:rsid w:val="1C5A786C"/>
    <w:rsid w:val="1C76537D"/>
    <w:rsid w:val="1CB87339"/>
    <w:rsid w:val="1CEC2B3E"/>
    <w:rsid w:val="1CF2638E"/>
    <w:rsid w:val="1D7847A6"/>
    <w:rsid w:val="1D9C6312"/>
    <w:rsid w:val="1E1265D5"/>
    <w:rsid w:val="1E2E78B2"/>
    <w:rsid w:val="1E4449D5"/>
    <w:rsid w:val="1E5E181A"/>
    <w:rsid w:val="1E6B6A14"/>
    <w:rsid w:val="1E9516DF"/>
    <w:rsid w:val="1E9857FA"/>
    <w:rsid w:val="1F370744"/>
    <w:rsid w:val="1F933745"/>
    <w:rsid w:val="1FC90276"/>
    <w:rsid w:val="1FD16A32"/>
    <w:rsid w:val="20550D9A"/>
    <w:rsid w:val="209B6D55"/>
    <w:rsid w:val="20AC3611"/>
    <w:rsid w:val="20D12777"/>
    <w:rsid w:val="21221225"/>
    <w:rsid w:val="21845C9E"/>
    <w:rsid w:val="218E2416"/>
    <w:rsid w:val="226915FE"/>
    <w:rsid w:val="227000D6"/>
    <w:rsid w:val="22702106"/>
    <w:rsid w:val="22A85809"/>
    <w:rsid w:val="234F4B80"/>
    <w:rsid w:val="23555CC1"/>
    <w:rsid w:val="23B63E77"/>
    <w:rsid w:val="2411199F"/>
    <w:rsid w:val="241804A5"/>
    <w:rsid w:val="24214489"/>
    <w:rsid w:val="245D47C2"/>
    <w:rsid w:val="24B97929"/>
    <w:rsid w:val="24D632D7"/>
    <w:rsid w:val="25381017"/>
    <w:rsid w:val="25714529"/>
    <w:rsid w:val="25EA1E77"/>
    <w:rsid w:val="265A4FBD"/>
    <w:rsid w:val="26BB7131"/>
    <w:rsid w:val="26C77E7F"/>
    <w:rsid w:val="26E10E4C"/>
    <w:rsid w:val="270A5A82"/>
    <w:rsid w:val="271E0BB2"/>
    <w:rsid w:val="276021F9"/>
    <w:rsid w:val="27710810"/>
    <w:rsid w:val="27B56E69"/>
    <w:rsid w:val="27CD5A5E"/>
    <w:rsid w:val="27D65DBA"/>
    <w:rsid w:val="283A6824"/>
    <w:rsid w:val="285F40CA"/>
    <w:rsid w:val="289E1AF0"/>
    <w:rsid w:val="28C01ECB"/>
    <w:rsid w:val="29253660"/>
    <w:rsid w:val="292B0514"/>
    <w:rsid w:val="294E705B"/>
    <w:rsid w:val="29BF71E3"/>
    <w:rsid w:val="29D6387F"/>
    <w:rsid w:val="29E03A2B"/>
    <w:rsid w:val="2A127B63"/>
    <w:rsid w:val="2A186477"/>
    <w:rsid w:val="2A451A6C"/>
    <w:rsid w:val="2A950CB9"/>
    <w:rsid w:val="2AAA4765"/>
    <w:rsid w:val="2AB173AE"/>
    <w:rsid w:val="2AC21606"/>
    <w:rsid w:val="2B365FF8"/>
    <w:rsid w:val="2B446269"/>
    <w:rsid w:val="2B7E7608"/>
    <w:rsid w:val="2B7F04E9"/>
    <w:rsid w:val="2B8B554A"/>
    <w:rsid w:val="2C8D32DB"/>
    <w:rsid w:val="2C932FD6"/>
    <w:rsid w:val="2CD741F3"/>
    <w:rsid w:val="2CE901CD"/>
    <w:rsid w:val="2D1B2D7A"/>
    <w:rsid w:val="2D361C3F"/>
    <w:rsid w:val="2D496D68"/>
    <w:rsid w:val="2E2C6446"/>
    <w:rsid w:val="2E7A48DE"/>
    <w:rsid w:val="2E9C43C4"/>
    <w:rsid w:val="2EBA5177"/>
    <w:rsid w:val="2EDC3ED8"/>
    <w:rsid w:val="2EE40E2C"/>
    <w:rsid w:val="2F104B00"/>
    <w:rsid w:val="2F14626B"/>
    <w:rsid w:val="2F6351B4"/>
    <w:rsid w:val="2F9E02E9"/>
    <w:rsid w:val="2FA53C7A"/>
    <w:rsid w:val="2FC86126"/>
    <w:rsid w:val="2FC968E8"/>
    <w:rsid w:val="2FCF199E"/>
    <w:rsid w:val="30133AD1"/>
    <w:rsid w:val="301F34FF"/>
    <w:rsid w:val="30483E83"/>
    <w:rsid w:val="30850E88"/>
    <w:rsid w:val="309317F7"/>
    <w:rsid w:val="30AC2E50"/>
    <w:rsid w:val="30BF3991"/>
    <w:rsid w:val="30C602FF"/>
    <w:rsid w:val="30E119AC"/>
    <w:rsid w:val="3111619A"/>
    <w:rsid w:val="31424684"/>
    <w:rsid w:val="316F5DC0"/>
    <w:rsid w:val="31B139DC"/>
    <w:rsid w:val="31F07456"/>
    <w:rsid w:val="32497AF3"/>
    <w:rsid w:val="3341378C"/>
    <w:rsid w:val="343C0775"/>
    <w:rsid w:val="34401962"/>
    <w:rsid w:val="348D47EE"/>
    <w:rsid w:val="349B5B79"/>
    <w:rsid w:val="34A51AF9"/>
    <w:rsid w:val="34C47095"/>
    <w:rsid w:val="355F061F"/>
    <w:rsid w:val="356C50EC"/>
    <w:rsid w:val="36137E45"/>
    <w:rsid w:val="36376E0A"/>
    <w:rsid w:val="36484C39"/>
    <w:rsid w:val="364A4C7C"/>
    <w:rsid w:val="36A83A7F"/>
    <w:rsid w:val="36C02CFA"/>
    <w:rsid w:val="36E27AE8"/>
    <w:rsid w:val="3700166C"/>
    <w:rsid w:val="378B6600"/>
    <w:rsid w:val="379A1012"/>
    <w:rsid w:val="37F52D97"/>
    <w:rsid w:val="383733B0"/>
    <w:rsid w:val="38694EE9"/>
    <w:rsid w:val="387B329C"/>
    <w:rsid w:val="38B92017"/>
    <w:rsid w:val="39155913"/>
    <w:rsid w:val="39717338"/>
    <w:rsid w:val="399565E0"/>
    <w:rsid w:val="39A05ADB"/>
    <w:rsid w:val="39B40599"/>
    <w:rsid w:val="3A0946EB"/>
    <w:rsid w:val="3A117273"/>
    <w:rsid w:val="3A6818FA"/>
    <w:rsid w:val="3AAD21B4"/>
    <w:rsid w:val="3AB344ED"/>
    <w:rsid w:val="3B0B7708"/>
    <w:rsid w:val="3B365CC9"/>
    <w:rsid w:val="3B60677A"/>
    <w:rsid w:val="3B697D24"/>
    <w:rsid w:val="3B814447"/>
    <w:rsid w:val="3B9A7B88"/>
    <w:rsid w:val="3BA24FE4"/>
    <w:rsid w:val="3BB42978"/>
    <w:rsid w:val="3BD8694B"/>
    <w:rsid w:val="3C161A03"/>
    <w:rsid w:val="3C7879F1"/>
    <w:rsid w:val="3CDF3F9E"/>
    <w:rsid w:val="3D2C7AC8"/>
    <w:rsid w:val="3D4E2786"/>
    <w:rsid w:val="3D536596"/>
    <w:rsid w:val="3D855D12"/>
    <w:rsid w:val="3D8B42FF"/>
    <w:rsid w:val="3DC456E6"/>
    <w:rsid w:val="3DD338D1"/>
    <w:rsid w:val="3DE86C4C"/>
    <w:rsid w:val="3DF36A6E"/>
    <w:rsid w:val="3E722062"/>
    <w:rsid w:val="3EA572C5"/>
    <w:rsid w:val="3EBA1EE9"/>
    <w:rsid w:val="3ED2798E"/>
    <w:rsid w:val="3F0833B0"/>
    <w:rsid w:val="3F182204"/>
    <w:rsid w:val="3F792F1E"/>
    <w:rsid w:val="3F9133A5"/>
    <w:rsid w:val="40270EDD"/>
    <w:rsid w:val="402E0A6F"/>
    <w:rsid w:val="40493E7F"/>
    <w:rsid w:val="40824826"/>
    <w:rsid w:val="40A54574"/>
    <w:rsid w:val="40BF6C21"/>
    <w:rsid w:val="40E63923"/>
    <w:rsid w:val="41546D80"/>
    <w:rsid w:val="415643E4"/>
    <w:rsid w:val="417F0089"/>
    <w:rsid w:val="419158DF"/>
    <w:rsid w:val="41990C37"/>
    <w:rsid w:val="41E537CB"/>
    <w:rsid w:val="41F67E38"/>
    <w:rsid w:val="42293AD3"/>
    <w:rsid w:val="42971481"/>
    <w:rsid w:val="42A04182"/>
    <w:rsid w:val="43032966"/>
    <w:rsid w:val="43194544"/>
    <w:rsid w:val="433437C5"/>
    <w:rsid w:val="439C08D2"/>
    <w:rsid w:val="43A91E5B"/>
    <w:rsid w:val="443E6141"/>
    <w:rsid w:val="448121AB"/>
    <w:rsid w:val="449E0D39"/>
    <w:rsid w:val="4542321E"/>
    <w:rsid w:val="45B222C8"/>
    <w:rsid w:val="45B44292"/>
    <w:rsid w:val="45C73FC5"/>
    <w:rsid w:val="45E32B26"/>
    <w:rsid w:val="45EF5FB8"/>
    <w:rsid w:val="46285197"/>
    <w:rsid w:val="463A3650"/>
    <w:rsid w:val="46461627"/>
    <w:rsid w:val="46647A66"/>
    <w:rsid w:val="469F0116"/>
    <w:rsid w:val="46F1158D"/>
    <w:rsid w:val="47277B83"/>
    <w:rsid w:val="4750522E"/>
    <w:rsid w:val="475259B7"/>
    <w:rsid w:val="475C7B62"/>
    <w:rsid w:val="47995D18"/>
    <w:rsid w:val="47FE1F9A"/>
    <w:rsid w:val="482254E2"/>
    <w:rsid w:val="483E28ED"/>
    <w:rsid w:val="484F2050"/>
    <w:rsid w:val="487749DE"/>
    <w:rsid w:val="488302AE"/>
    <w:rsid w:val="48831CF9"/>
    <w:rsid w:val="4883440E"/>
    <w:rsid w:val="48A91414"/>
    <w:rsid w:val="48AC020A"/>
    <w:rsid w:val="48CB5513"/>
    <w:rsid w:val="48CB7AD6"/>
    <w:rsid w:val="48F54394"/>
    <w:rsid w:val="49024C9C"/>
    <w:rsid w:val="49044BE8"/>
    <w:rsid w:val="491D31B2"/>
    <w:rsid w:val="496F4D40"/>
    <w:rsid w:val="49B1408D"/>
    <w:rsid w:val="49FE5ADB"/>
    <w:rsid w:val="4A027BBB"/>
    <w:rsid w:val="4A2F2139"/>
    <w:rsid w:val="4A323C61"/>
    <w:rsid w:val="4A39249C"/>
    <w:rsid w:val="4A7D4FD2"/>
    <w:rsid w:val="4A913C9A"/>
    <w:rsid w:val="4AA123D5"/>
    <w:rsid w:val="4B1F70AC"/>
    <w:rsid w:val="4B240F94"/>
    <w:rsid w:val="4B4D6D1A"/>
    <w:rsid w:val="4B620E73"/>
    <w:rsid w:val="4B763CB4"/>
    <w:rsid w:val="4B856638"/>
    <w:rsid w:val="4BDA5120"/>
    <w:rsid w:val="4C003D8D"/>
    <w:rsid w:val="4C0832E5"/>
    <w:rsid w:val="4C3C565C"/>
    <w:rsid w:val="4C5C55E6"/>
    <w:rsid w:val="4CCC79C7"/>
    <w:rsid w:val="4CE94821"/>
    <w:rsid w:val="4CF03E01"/>
    <w:rsid w:val="4D0300DE"/>
    <w:rsid w:val="4D0B5439"/>
    <w:rsid w:val="4D2D1ED3"/>
    <w:rsid w:val="4D553CBF"/>
    <w:rsid w:val="4D7555C7"/>
    <w:rsid w:val="4DF07D79"/>
    <w:rsid w:val="4DF65A5C"/>
    <w:rsid w:val="4E8D742E"/>
    <w:rsid w:val="4EAE6DA0"/>
    <w:rsid w:val="4EB8094F"/>
    <w:rsid w:val="4FCF2EA3"/>
    <w:rsid w:val="4FE617D9"/>
    <w:rsid w:val="4FE707F9"/>
    <w:rsid w:val="5016514B"/>
    <w:rsid w:val="50BD4DF3"/>
    <w:rsid w:val="50CF0EE9"/>
    <w:rsid w:val="50FC1A26"/>
    <w:rsid w:val="51061148"/>
    <w:rsid w:val="513B2CE7"/>
    <w:rsid w:val="51723664"/>
    <w:rsid w:val="51771629"/>
    <w:rsid w:val="518947D7"/>
    <w:rsid w:val="51BB7195"/>
    <w:rsid w:val="51CB1C78"/>
    <w:rsid w:val="51FD6A51"/>
    <w:rsid w:val="521D240A"/>
    <w:rsid w:val="52224331"/>
    <w:rsid w:val="526B680A"/>
    <w:rsid w:val="52836F71"/>
    <w:rsid w:val="52D26B02"/>
    <w:rsid w:val="53394028"/>
    <w:rsid w:val="53671FD0"/>
    <w:rsid w:val="53D61877"/>
    <w:rsid w:val="54161C73"/>
    <w:rsid w:val="541A5D30"/>
    <w:rsid w:val="5463070C"/>
    <w:rsid w:val="549239F0"/>
    <w:rsid w:val="54CF34BC"/>
    <w:rsid w:val="5507618C"/>
    <w:rsid w:val="55102B67"/>
    <w:rsid w:val="55132D9D"/>
    <w:rsid w:val="556578BB"/>
    <w:rsid w:val="556A0B5D"/>
    <w:rsid w:val="55C1559C"/>
    <w:rsid w:val="55E10E5A"/>
    <w:rsid w:val="55F068CD"/>
    <w:rsid w:val="560C77D2"/>
    <w:rsid w:val="566C3136"/>
    <w:rsid w:val="56823A8C"/>
    <w:rsid w:val="568D04F2"/>
    <w:rsid w:val="56B16C89"/>
    <w:rsid w:val="57033184"/>
    <w:rsid w:val="578B0CFA"/>
    <w:rsid w:val="57CF6D09"/>
    <w:rsid w:val="580845C6"/>
    <w:rsid w:val="587F6530"/>
    <w:rsid w:val="5886386C"/>
    <w:rsid w:val="58B91CD7"/>
    <w:rsid w:val="58F17C86"/>
    <w:rsid w:val="593C217C"/>
    <w:rsid w:val="59513E7A"/>
    <w:rsid w:val="5A0B43C0"/>
    <w:rsid w:val="5A296BA4"/>
    <w:rsid w:val="5A395792"/>
    <w:rsid w:val="5A526582"/>
    <w:rsid w:val="5A5F5C77"/>
    <w:rsid w:val="5A711A0D"/>
    <w:rsid w:val="5ADA7E9F"/>
    <w:rsid w:val="5B0E7B48"/>
    <w:rsid w:val="5B1613E4"/>
    <w:rsid w:val="5B2568B5"/>
    <w:rsid w:val="5B547F25"/>
    <w:rsid w:val="5B78003B"/>
    <w:rsid w:val="5B7C4AB2"/>
    <w:rsid w:val="5BAF30D9"/>
    <w:rsid w:val="5BC11A60"/>
    <w:rsid w:val="5C425CFC"/>
    <w:rsid w:val="5C7A4D54"/>
    <w:rsid w:val="5CBD2F36"/>
    <w:rsid w:val="5CBF7A3A"/>
    <w:rsid w:val="5CC26DAC"/>
    <w:rsid w:val="5CC86079"/>
    <w:rsid w:val="5CD23B73"/>
    <w:rsid w:val="5CD57954"/>
    <w:rsid w:val="5D5A52C7"/>
    <w:rsid w:val="5D5A77C0"/>
    <w:rsid w:val="5DAA0B9B"/>
    <w:rsid w:val="5DC14E75"/>
    <w:rsid w:val="5DE057CC"/>
    <w:rsid w:val="5E1C65B7"/>
    <w:rsid w:val="5E231B5D"/>
    <w:rsid w:val="5E2C3A34"/>
    <w:rsid w:val="5F127819"/>
    <w:rsid w:val="5F4A0A0D"/>
    <w:rsid w:val="60350ED3"/>
    <w:rsid w:val="60B72AEE"/>
    <w:rsid w:val="60C35D0E"/>
    <w:rsid w:val="60EF0689"/>
    <w:rsid w:val="60F650B9"/>
    <w:rsid w:val="60F872D1"/>
    <w:rsid w:val="61025188"/>
    <w:rsid w:val="61057D5F"/>
    <w:rsid w:val="611D0AE5"/>
    <w:rsid w:val="61273712"/>
    <w:rsid w:val="614D4977"/>
    <w:rsid w:val="61704C00"/>
    <w:rsid w:val="61E33ADD"/>
    <w:rsid w:val="624A590A"/>
    <w:rsid w:val="626D25CE"/>
    <w:rsid w:val="62CE1B77"/>
    <w:rsid w:val="633A772C"/>
    <w:rsid w:val="63C60FC0"/>
    <w:rsid w:val="63CB2A7A"/>
    <w:rsid w:val="63DC4C88"/>
    <w:rsid w:val="643B4928"/>
    <w:rsid w:val="648733AC"/>
    <w:rsid w:val="64B54289"/>
    <w:rsid w:val="64BA3D7A"/>
    <w:rsid w:val="64F179BC"/>
    <w:rsid w:val="6503795B"/>
    <w:rsid w:val="652A1A23"/>
    <w:rsid w:val="65323AFA"/>
    <w:rsid w:val="654A23E3"/>
    <w:rsid w:val="65815634"/>
    <w:rsid w:val="658971CF"/>
    <w:rsid w:val="65C6085D"/>
    <w:rsid w:val="65C82300"/>
    <w:rsid w:val="660A2050"/>
    <w:rsid w:val="66127E0B"/>
    <w:rsid w:val="662A0106"/>
    <w:rsid w:val="662D4693"/>
    <w:rsid w:val="665054B9"/>
    <w:rsid w:val="665704D3"/>
    <w:rsid w:val="6683763C"/>
    <w:rsid w:val="669944D9"/>
    <w:rsid w:val="66E327CE"/>
    <w:rsid w:val="66F10AFA"/>
    <w:rsid w:val="67201527"/>
    <w:rsid w:val="673E5FF3"/>
    <w:rsid w:val="676C6322"/>
    <w:rsid w:val="67A140FF"/>
    <w:rsid w:val="67C065A4"/>
    <w:rsid w:val="67D359C9"/>
    <w:rsid w:val="68042537"/>
    <w:rsid w:val="68103BDF"/>
    <w:rsid w:val="68E2428E"/>
    <w:rsid w:val="68FE36DD"/>
    <w:rsid w:val="694E60FC"/>
    <w:rsid w:val="696702F4"/>
    <w:rsid w:val="6A256904"/>
    <w:rsid w:val="6A2C1D99"/>
    <w:rsid w:val="6A6612D8"/>
    <w:rsid w:val="6A7476FC"/>
    <w:rsid w:val="6AAA163C"/>
    <w:rsid w:val="6B144B23"/>
    <w:rsid w:val="6B1D34A7"/>
    <w:rsid w:val="6B405AFC"/>
    <w:rsid w:val="6B656832"/>
    <w:rsid w:val="6BA22313"/>
    <w:rsid w:val="6BAA76A3"/>
    <w:rsid w:val="6C675CE6"/>
    <w:rsid w:val="6D4F4321"/>
    <w:rsid w:val="6DF376F2"/>
    <w:rsid w:val="6DF41B82"/>
    <w:rsid w:val="6DFF7360"/>
    <w:rsid w:val="6E035DE2"/>
    <w:rsid w:val="6E0E4702"/>
    <w:rsid w:val="6E3F02ED"/>
    <w:rsid w:val="6E7A5F73"/>
    <w:rsid w:val="6EE90F9D"/>
    <w:rsid w:val="6F1D7B64"/>
    <w:rsid w:val="6FB6454A"/>
    <w:rsid w:val="6FD74228"/>
    <w:rsid w:val="7021106F"/>
    <w:rsid w:val="70272E83"/>
    <w:rsid w:val="702754DC"/>
    <w:rsid w:val="704E65B0"/>
    <w:rsid w:val="7065160C"/>
    <w:rsid w:val="70B474DA"/>
    <w:rsid w:val="70E4517B"/>
    <w:rsid w:val="71175551"/>
    <w:rsid w:val="71462F6F"/>
    <w:rsid w:val="71633091"/>
    <w:rsid w:val="71874904"/>
    <w:rsid w:val="71C617F4"/>
    <w:rsid w:val="71F8286E"/>
    <w:rsid w:val="72005FE5"/>
    <w:rsid w:val="72361A07"/>
    <w:rsid w:val="725A270A"/>
    <w:rsid w:val="72620EA6"/>
    <w:rsid w:val="728078CA"/>
    <w:rsid w:val="72BF5BE2"/>
    <w:rsid w:val="73081CA5"/>
    <w:rsid w:val="73136EFB"/>
    <w:rsid w:val="73275BE6"/>
    <w:rsid w:val="735A5BA1"/>
    <w:rsid w:val="73E831D5"/>
    <w:rsid w:val="74100036"/>
    <w:rsid w:val="74201F7D"/>
    <w:rsid w:val="742F6FCE"/>
    <w:rsid w:val="7487762D"/>
    <w:rsid w:val="74C33AA4"/>
    <w:rsid w:val="74F93837"/>
    <w:rsid w:val="75210D7A"/>
    <w:rsid w:val="75385498"/>
    <w:rsid w:val="754C4174"/>
    <w:rsid w:val="75664928"/>
    <w:rsid w:val="75680129"/>
    <w:rsid w:val="75AE0CEB"/>
    <w:rsid w:val="75F37776"/>
    <w:rsid w:val="76835714"/>
    <w:rsid w:val="76BC207F"/>
    <w:rsid w:val="76EB4904"/>
    <w:rsid w:val="76F25B94"/>
    <w:rsid w:val="77065E4C"/>
    <w:rsid w:val="771C566F"/>
    <w:rsid w:val="77645DCD"/>
    <w:rsid w:val="776C7C79"/>
    <w:rsid w:val="777378F5"/>
    <w:rsid w:val="777A2D3C"/>
    <w:rsid w:val="7838290E"/>
    <w:rsid w:val="78A715E8"/>
    <w:rsid w:val="79074B81"/>
    <w:rsid w:val="794F0939"/>
    <w:rsid w:val="79AF0FCA"/>
    <w:rsid w:val="79B3765B"/>
    <w:rsid w:val="7A1044F1"/>
    <w:rsid w:val="7A2D43C7"/>
    <w:rsid w:val="7A560E98"/>
    <w:rsid w:val="7AF9279C"/>
    <w:rsid w:val="7BCA404B"/>
    <w:rsid w:val="7BE250F3"/>
    <w:rsid w:val="7C1B3F81"/>
    <w:rsid w:val="7C5D0785"/>
    <w:rsid w:val="7C722BF6"/>
    <w:rsid w:val="7CC51958"/>
    <w:rsid w:val="7CD53DF9"/>
    <w:rsid w:val="7D097C86"/>
    <w:rsid w:val="7D0E7521"/>
    <w:rsid w:val="7D7D673C"/>
    <w:rsid w:val="7DD87E16"/>
    <w:rsid w:val="7E266DD3"/>
    <w:rsid w:val="7E2936C3"/>
    <w:rsid w:val="7E6411B9"/>
    <w:rsid w:val="7E6B10C1"/>
    <w:rsid w:val="7EA92E9E"/>
    <w:rsid w:val="7EC169E3"/>
    <w:rsid w:val="7ED45C48"/>
    <w:rsid w:val="7F5B2D73"/>
    <w:rsid w:val="7F7B14DF"/>
    <w:rsid w:val="7F7C2174"/>
    <w:rsid w:val="7FB623D9"/>
    <w:rsid w:val="7FC55715"/>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60"/>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2"/>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7"/>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9"/>
    <w:autoRedefine/>
    <w:qFormat/>
    <w:uiPriority w:val="0"/>
    <w:pPr>
      <w:jc w:val="left"/>
    </w:pPr>
    <w:rPr>
      <w:rFonts w:ascii="Arial" w:hAnsi="Arial" w:eastAsia="黑体" w:cs="Arial"/>
    </w:rPr>
  </w:style>
  <w:style w:type="paragraph" w:styleId="9">
    <w:name w:val="Body Text"/>
    <w:basedOn w:val="1"/>
    <w:next w:val="10"/>
    <w:autoRedefine/>
    <w:qFormat/>
    <w:uiPriority w:val="0"/>
    <w:pPr>
      <w:spacing w:after="120"/>
    </w:pPr>
    <w:rPr>
      <w:rFonts w:ascii="@微软简标宋" w:hAnsi="@微软简标宋" w:eastAsia="@微软简标宋" w:cs="@微软简标宋"/>
      <w:szCs w:val="24"/>
      <w:lang w:val="zh-CN"/>
    </w:rPr>
  </w:style>
  <w:style w:type="paragraph" w:styleId="10">
    <w:name w:val="Date"/>
    <w:basedOn w:val="1"/>
    <w:next w:val="1"/>
    <w:link w:val="56"/>
    <w:autoRedefine/>
    <w:qFormat/>
    <w:uiPriority w:val="0"/>
    <w:rPr>
      <w:rFonts w:ascii="Arial" w:hAnsi="Arial" w:eastAsia="宋体" w:cs="Arial"/>
      <w:b/>
      <w:sz w:val="28"/>
    </w:rPr>
  </w:style>
  <w:style w:type="paragraph" w:styleId="11">
    <w:name w:val="Body Text Indent"/>
    <w:basedOn w:val="1"/>
    <w:autoRedefine/>
    <w:qFormat/>
    <w:uiPriority w:val="0"/>
    <w:pPr>
      <w:spacing w:after="120"/>
      <w:ind w:left="420" w:leftChars="200"/>
    </w:p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9"/>
    <w:autoRedefine/>
    <w:qFormat/>
    <w:uiPriority w:val="99"/>
    <w:rPr>
      <w:rFonts w:ascii="宋体" w:hAnsi="Courier New" w:eastAsiaTheme="minorEastAsia" w:cstheme="minorBidi"/>
      <w:szCs w:val="22"/>
    </w:rPr>
  </w:style>
  <w:style w:type="paragraph" w:styleId="14">
    <w:name w:val="Balloon Text"/>
    <w:basedOn w:val="1"/>
    <w:link w:val="43"/>
    <w:autoRedefine/>
    <w:semiHidden/>
    <w:unhideWhenUsed/>
    <w:qFormat/>
    <w:uiPriority w:val="99"/>
    <w:rPr>
      <w:sz w:val="18"/>
      <w:szCs w:val="18"/>
    </w:rPr>
  </w:style>
  <w:style w:type="paragraph" w:styleId="15">
    <w:name w:val="footer"/>
    <w:basedOn w:val="1"/>
    <w:link w:val="48"/>
    <w:autoRedefine/>
    <w:unhideWhenUsed/>
    <w:qFormat/>
    <w:uiPriority w:val="99"/>
    <w:pPr>
      <w:tabs>
        <w:tab w:val="center" w:pos="4153"/>
        <w:tab w:val="right" w:pos="8306"/>
      </w:tabs>
      <w:snapToGrid w:val="0"/>
      <w:jc w:val="left"/>
    </w:pPr>
    <w:rPr>
      <w:sz w:val="18"/>
      <w:szCs w:val="18"/>
    </w:rPr>
  </w:style>
  <w:style w:type="paragraph" w:styleId="16">
    <w:name w:val="envelope return"/>
    <w:basedOn w:val="1"/>
    <w:next w:val="6"/>
    <w:qFormat/>
    <w:uiPriority w:val="0"/>
    <w:pPr>
      <w:snapToGrid w:val="0"/>
    </w:pPr>
    <w:rPr>
      <w:rFonts w:ascii="Arial" w:hAnsi="Arial"/>
    </w:rPr>
  </w:style>
  <w:style w:type="paragraph" w:styleId="17">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Body Text 2"/>
    <w:basedOn w:val="1"/>
    <w:qFormat/>
    <w:uiPriority w:val="99"/>
    <w:pPr>
      <w:jc w:val="left"/>
    </w:pPr>
    <w:rPr>
      <w:rFonts w:ascii="仿宋_GB2312" w:hAnsi="宋体" w:eastAsia="仿宋_GB2312" w:cs="Times New Roman"/>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8"/>
    <w:next w:val="8"/>
    <w:link w:val="70"/>
    <w:autoRedefine/>
    <w:semiHidden/>
    <w:unhideWhenUsed/>
    <w:qFormat/>
    <w:uiPriority w:val="99"/>
    <w:rPr>
      <w:rFonts w:ascii="@仿宋_GB2312" w:hAnsi="@仿宋_GB2312" w:eastAsia="@仿宋_GB2312" w:cs="@仿宋_GB2312"/>
      <w:b/>
      <w:bCs/>
    </w:rPr>
  </w:style>
  <w:style w:type="paragraph" w:styleId="25">
    <w:name w:val="Body Text First Indent"/>
    <w:basedOn w:val="9"/>
    <w:autoRedefine/>
    <w:unhideWhenUsed/>
    <w:qFormat/>
    <w:uiPriority w:val="99"/>
    <w:pPr>
      <w:ind w:firstLine="420" w:firstLineChars="100"/>
    </w:pPr>
  </w:style>
  <w:style w:type="paragraph" w:styleId="26">
    <w:name w:val="Body Text First Indent 2"/>
    <w:basedOn w:val="1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FollowedHyperlink"/>
    <w:basedOn w:val="29"/>
    <w:semiHidden/>
    <w:unhideWhenUsed/>
    <w:qFormat/>
    <w:uiPriority w:val="99"/>
    <w:rPr>
      <w:color w:val="800080"/>
      <w:u w:val="none"/>
    </w:rPr>
  </w:style>
  <w:style w:type="character" w:styleId="32">
    <w:name w:val="HTML Definition"/>
    <w:basedOn w:val="29"/>
    <w:semiHidden/>
    <w:unhideWhenUsed/>
    <w:qFormat/>
    <w:uiPriority w:val="99"/>
  </w:style>
  <w:style w:type="character" w:styleId="33">
    <w:name w:val="HTML Typewriter"/>
    <w:basedOn w:val="29"/>
    <w:semiHidden/>
    <w:unhideWhenUsed/>
    <w:qFormat/>
    <w:uiPriority w:val="99"/>
    <w:rPr>
      <w:rFonts w:ascii="monospace" w:hAnsi="monospace" w:eastAsia="monospace" w:cs="monospace"/>
      <w:sz w:val="20"/>
    </w:rPr>
  </w:style>
  <w:style w:type="character" w:styleId="34">
    <w:name w:val="HTML Acronym"/>
    <w:basedOn w:val="29"/>
    <w:semiHidden/>
    <w:unhideWhenUsed/>
    <w:qFormat/>
    <w:uiPriority w:val="99"/>
  </w:style>
  <w:style w:type="character" w:styleId="35">
    <w:name w:val="HTML Variable"/>
    <w:basedOn w:val="29"/>
    <w:semiHidden/>
    <w:unhideWhenUsed/>
    <w:qFormat/>
    <w:uiPriority w:val="99"/>
  </w:style>
  <w:style w:type="character" w:styleId="36">
    <w:name w:val="Hyperlink"/>
    <w:basedOn w:val="29"/>
    <w:autoRedefine/>
    <w:unhideWhenUsed/>
    <w:qFormat/>
    <w:uiPriority w:val="99"/>
    <w:rPr>
      <w:color w:val="0000FF" w:themeColor="hyperlink"/>
      <w:u w:val="single"/>
      <w14:textFill>
        <w14:solidFill>
          <w14:schemeClr w14:val="hlink"/>
        </w14:solidFill>
      </w14:textFill>
    </w:rPr>
  </w:style>
  <w:style w:type="character" w:styleId="37">
    <w:name w:val="HTML Code"/>
    <w:basedOn w:val="29"/>
    <w:semiHidden/>
    <w:unhideWhenUsed/>
    <w:qFormat/>
    <w:uiPriority w:val="99"/>
    <w:rPr>
      <w:rFonts w:hint="default" w:ascii="monospace" w:hAnsi="monospace" w:eastAsia="monospace" w:cs="monospace"/>
      <w:sz w:val="20"/>
    </w:rPr>
  </w:style>
  <w:style w:type="character" w:styleId="38">
    <w:name w:val="annotation reference"/>
    <w:basedOn w:val="29"/>
    <w:autoRedefine/>
    <w:semiHidden/>
    <w:unhideWhenUsed/>
    <w:qFormat/>
    <w:uiPriority w:val="99"/>
    <w:rPr>
      <w:sz w:val="21"/>
      <w:szCs w:val="21"/>
    </w:rPr>
  </w:style>
  <w:style w:type="character" w:styleId="39">
    <w:name w:val="HTML Cite"/>
    <w:basedOn w:val="29"/>
    <w:semiHidden/>
    <w:unhideWhenUsed/>
    <w:qFormat/>
    <w:uiPriority w:val="99"/>
  </w:style>
  <w:style w:type="character" w:styleId="40">
    <w:name w:val="HTML Keyboard"/>
    <w:basedOn w:val="29"/>
    <w:semiHidden/>
    <w:unhideWhenUsed/>
    <w:qFormat/>
    <w:uiPriority w:val="99"/>
    <w:rPr>
      <w:rFonts w:hint="default" w:ascii="monospace" w:hAnsi="monospace" w:eastAsia="monospace" w:cs="monospace"/>
      <w:sz w:val="20"/>
    </w:rPr>
  </w:style>
  <w:style w:type="character" w:styleId="41">
    <w:name w:val="HTML Sample"/>
    <w:basedOn w:val="29"/>
    <w:semiHidden/>
    <w:unhideWhenUsed/>
    <w:qFormat/>
    <w:uiPriority w:val="99"/>
    <w:rPr>
      <w:rFonts w:hint="default" w:ascii="monospace" w:hAnsi="monospace" w:eastAsia="monospace" w:cs="monospace"/>
    </w:rPr>
  </w:style>
  <w:style w:type="paragraph" w:customStyle="1" w:styleId="42">
    <w:name w:val="表格文字"/>
    <w:basedOn w:val="1"/>
    <w:qFormat/>
    <w:uiPriority w:val="0"/>
    <w:rPr>
      <w:bCs/>
      <w:spacing w:val="10"/>
      <w:szCs w:val="20"/>
    </w:rPr>
  </w:style>
  <w:style w:type="character" w:customStyle="1" w:styleId="43">
    <w:name w:val="批注框文本 字符"/>
    <w:basedOn w:val="29"/>
    <w:link w:val="14"/>
    <w:autoRedefine/>
    <w:semiHidden/>
    <w:qFormat/>
    <w:uiPriority w:val="99"/>
    <w:rPr>
      <w:rFonts w:ascii="@仿宋_GB2312" w:hAnsi="@仿宋_GB2312" w:eastAsia="@仿宋_GB2312" w:cs="@仿宋_GB2312"/>
      <w:sz w:val="18"/>
      <w:szCs w:val="18"/>
    </w:rPr>
  </w:style>
  <w:style w:type="paragraph" w:customStyle="1" w:styleId="4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6">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7">
    <w:name w:val="页眉 字符"/>
    <w:basedOn w:val="29"/>
    <w:link w:val="17"/>
    <w:autoRedefine/>
    <w:qFormat/>
    <w:uiPriority w:val="99"/>
    <w:rPr>
      <w:rFonts w:ascii="@仿宋_GB2312" w:hAnsi="@仿宋_GB2312" w:eastAsia="@仿宋_GB2312" w:cs="@仿宋_GB2312"/>
      <w:sz w:val="18"/>
      <w:szCs w:val="18"/>
    </w:rPr>
  </w:style>
  <w:style w:type="character" w:customStyle="1" w:styleId="48">
    <w:name w:val="页脚 字符"/>
    <w:basedOn w:val="29"/>
    <w:link w:val="15"/>
    <w:autoRedefine/>
    <w:qFormat/>
    <w:uiPriority w:val="99"/>
    <w:rPr>
      <w:rFonts w:ascii="@仿宋_GB2312" w:hAnsi="@仿宋_GB2312" w:eastAsia="@仿宋_GB2312" w:cs="@仿宋_GB2312"/>
      <w:sz w:val="18"/>
      <w:szCs w:val="18"/>
    </w:rPr>
  </w:style>
  <w:style w:type="character" w:customStyle="1" w:styleId="49">
    <w:name w:val="纯文本 字符"/>
    <w:link w:val="13"/>
    <w:autoRedefine/>
    <w:qFormat/>
    <w:uiPriority w:val="0"/>
    <w:rPr>
      <w:rFonts w:ascii="宋体" w:hAnsi="Courier New"/>
    </w:rPr>
  </w:style>
  <w:style w:type="character" w:customStyle="1" w:styleId="50">
    <w:name w:val="纯文本 字符1"/>
    <w:basedOn w:val="29"/>
    <w:autoRedefine/>
    <w:semiHidden/>
    <w:qFormat/>
    <w:uiPriority w:val="99"/>
    <w:rPr>
      <w:rFonts w:hAnsi="Courier New" w:cs="Courier New" w:asciiTheme="minorEastAsia"/>
      <w:szCs w:val="20"/>
    </w:rPr>
  </w:style>
  <w:style w:type="character" w:customStyle="1" w:styleId="51">
    <w:name w:val="未处理的提及1"/>
    <w:basedOn w:val="29"/>
    <w:autoRedefine/>
    <w:semiHidden/>
    <w:unhideWhenUsed/>
    <w:qFormat/>
    <w:uiPriority w:val="99"/>
    <w:rPr>
      <w:color w:val="605E5C"/>
      <w:shd w:val="clear" w:color="auto" w:fill="E1DFDD"/>
    </w:rPr>
  </w:style>
  <w:style w:type="paragraph" w:styleId="52">
    <w:name w:val="List Paragraph"/>
    <w:basedOn w:val="1"/>
    <w:autoRedefine/>
    <w:qFormat/>
    <w:uiPriority w:val="34"/>
    <w:pPr>
      <w:ind w:firstLine="420" w:firstLineChars="200"/>
    </w:pPr>
  </w:style>
  <w:style w:type="paragraph" w:customStyle="1" w:styleId="53">
    <w:name w:val="Char Char Char Char Char Char Char1 Char"/>
    <w:basedOn w:val="1"/>
    <w:autoRedefine/>
    <w:qFormat/>
    <w:uiPriority w:val="0"/>
    <w:rPr>
      <w:rFonts w:ascii="Arial" w:hAnsi="Arial" w:eastAsia="宋体" w:cs="Arial"/>
      <w:sz w:val="24"/>
    </w:rPr>
  </w:style>
  <w:style w:type="table" w:customStyle="1" w:styleId="5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5">
    <w:name w:val="日期 字符"/>
    <w:basedOn w:val="29"/>
    <w:autoRedefine/>
    <w:semiHidden/>
    <w:qFormat/>
    <w:uiPriority w:val="99"/>
    <w:rPr>
      <w:rFonts w:ascii="@仿宋_GB2312" w:hAnsi="@仿宋_GB2312" w:eastAsia="@仿宋_GB2312" w:cs="@仿宋_GB2312"/>
      <w:szCs w:val="20"/>
    </w:rPr>
  </w:style>
  <w:style w:type="character" w:customStyle="1" w:styleId="56">
    <w:name w:val="日期 字符1"/>
    <w:link w:val="10"/>
    <w:autoRedefine/>
    <w:qFormat/>
    <w:uiPriority w:val="0"/>
    <w:rPr>
      <w:rFonts w:ascii="Arial" w:hAnsi="Arial" w:eastAsia="宋体" w:cs="Arial"/>
      <w:b/>
      <w:sz w:val="28"/>
      <w:szCs w:val="20"/>
    </w:rPr>
  </w:style>
  <w:style w:type="character" w:customStyle="1" w:styleId="57">
    <w:name w:val="纯文本 Char1"/>
    <w:autoRedefine/>
    <w:qFormat/>
    <w:locked/>
    <w:uiPriority w:val="99"/>
    <w:rPr>
      <w:rFonts w:ascii="Arial" w:hAnsi="Arial" w:eastAsia="Arial"/>
      <w:kern w:val="2"/>
      <w:sz w:val="21"/>
      <w:lang w:val="en-US" w:eastAsia="zh-CN" w:bidi="ar-SA"/>
    </w:rPr>
  </w:style>
  <w:style w:type="character" w:customStyle="1" w:styleId="58">
    <w:name w:val="批注文字 Char"/>
    <w:basedOn w:val="29"/>
    <w:autoRedefine/>
    <w:semiHidden/>
    <w:qFormat/>
    <w:uiPriority w:val="99"/>
    <w:rPr>
      <w:rFonts w:ascii="@仿宋_GB2312" w:hAnsi="@仿宋_GB2312" w:eastAsia="@仿宋_GB2312" w:cs="@仿宋_GB2312"/>
      <w:szCs w:val="20"/>
    </w:rPr>
  </w:style>
  <w:style w:type="character" w:customStyle="1" w:styleId="59">
    <w:name w:val="批注文字 字符"/>
    <w:link w:val="8"/>
    <w:autoRedefine/>
    <w:qFormat/>
    <w:uiPriority w:val="0"/>
    <w:rPr>
      <w:rFonts w:ascii="Arial" w:hAnsi="Arial" w:eastAsia="黑体" w:cs="Arial"/>
      <w:szCs w:val="20"/>
    </w:rPr>
  </w:style>
  <w:style w:type="character" w:customStyle="1" w:styleId="60">
    <w:name w:val="标题 1 字符"/>
    <w:basedOn w:val="29"/>
    <w:link w:val="2"/>
    <w:autoRedefine/>
    <w:qFormat/>
    <w:uiPriority w:val="9"/>
    <w:rPr>
      <w:rFonts w:ascii="@仿宋_GB2312" w:hAnsi="@仿宋_GB2312" w:eastAsia="@仿宋_GB2312" w:cs="@仿宋_GB2312"/>
      <w:b/>
      <w:bCs/>
      <w:kern w:val="44"/>
      <w:sz w:val="44"/>
      <w:szCs w:val="44"/>
    </w:rPr>
  </w:style>
  <w:style w:type="paragraph" w:customStyle="1" w:styleId="61">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2">
    <w:name w:val="标题 3 字符"/>
    <w:basedOn w:val="29"/>
    <w:link w:val="4"/>
    <w:autoRedefine/>
    <w:semiHidden/>
    <w:qFormat/>
    <w:uiPriority w:val="9"/>
    <w:rPr>
      <w:rFonts w:ascii="@仿宋_GB2312" w:hAnsi="@仿宋_GB2312" w:eastAsia="@仿宋_GB2312" w:cs="@仿宋_GB2312"/>
      <w:b/>
      <w:bCs/>
      <w:sz w:val="32"/>
      <w:szCs w:val="32"/>
    </w:rPr>
  </w:style>
  <w:style w:type="character" w:customStyle="1" w:styleId="63">
    <w:name w:val="fontstyle01"/>
    <w:basedOn w:val="29"/>
    <w:autoRedefine/>
    <w:qFormat/>
    <w:uiPriority w:val="0"/>
    <w:rPr>
      <w:rFonts w:hint="eastAsia" w:ascii="宋体" w:hAnsi="宋体" w:eastAsia="宋体"/>
      <w:color w:val="000000"/>
      <w:sz w:val="22"/>
      <w:szCs w:val="22"/>
    </w:rPr>
  </w:style>
  <w:style w:type="character" w:customStyle="1" w:styleId="64">
    <w:name w:val="fontstyle21"/>
    <w:basedOn w:val="29"/>
    <w:autoRedefine/>
    <w:qFormat/>
    <w:uiPriority w:val="0"/>
    <w:rPr>
      <w:rFonts w:hint="default" w:ascii="TimesNewRomanPSMT" w:hAnsi="TimesNewRomanPSMT"/>
      <w:color w:val="000000"/>
      <w:sz w:val="22"/>
      <w:szCs w:val="22"/>
    </w:rPr>
  </w:style>
  <w:style w:type="character" w:customStyle="1" w:styleId="6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67">
    <w:name w:val="标题 4 字符1"/>
    <w:link w:val="5"/>
    <w:autoRedefine/>
    <w:qFormat/>
    <w:uiPriority w:val="0"/>
    <w:rPr>
      <w:rFonts w:ascii="@仿宋_GB2312" w:hAnsi="@仿宋_GB2312" w:eastAsia="@仿宋_GB2312" w:cs="@仿宋_GB2312"/>
      <w:b/>
      <w:bCs/>
      <w:sz w:val="28"/>
      <w:szCs w:val="28"/>
    </w:rPr>
  </w:style>
  <w:style w:type="character" w:customStyle="1" w:styleId="68">
    <w:name w:val="标题 4 Char"/>
    <w:autoRedefine/>
    <w:qFormat/>
    <w:uiPriority w:val="0"/>
    <w:rPr>
      <w:rFonts w:ascii="Arial" w:hAnsi="Arial" w:eastAsia="Arial"/>
      <w:b/>
      <w:bCs/>
      <w:kern w:val="2"/>
      <w:sz w:val="28"/>
      <w:szCs w:val="28"/>
      <w:lang w:val="en-US" w:eastAsia="zh-CN" w:bidi="ar-SA"/>
    </w:rPr>
  </w:style>
  <w:style w:type="table" w:customStyle="1" w:styleId="6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0">
    <w:name w:val="批注主题 字符"/>
    <w:basedOn w:val="59"/>
    <w:link w:val="24"/>
    <w:autoRedefine/>
    <w:semiHidden/>
    <w:qFormat/>
    <w:uiPriority w:val="99"/>
    <w:rPr>
      <w:rFonts w:ascii="@仿宋_GB2312" w:hAnsi="@仿宋_GB2312" w:eastAsia="@仿宋_GB2312" w:cs="@仿宋_GB2312"/>
      <w:b/>
      <w:bCs/>
      <w:szCs w:val="20"/>
    </w:rPr>
  </w:style>
  <w:style w:type="table" w:customStyle="1" w:styleId="71">
    <w:name w:val="Table Normal"/>
    <w:autoRedefine/>
    <w:semiHidden/>
    <w:unhideWhenUsed/>
    <w:qFormat/>
    <w:uiPriority w:val="0"/>
    <w:tblPr>
      <w:tblCellMar>
        <w:top w:w="0" w:type="dxa"/>
        <w:left w:w="0" w:type="dxa"/>
        <w:bottom w:w="0" w:type="dxa"/>
        <w:right w:w="0" w:type="dxa"/>
      </w:tblCellMar>
    </w:tblPr>
  </w:style>
  <w:style w:type="paragraph" w:customStyle="1" w:styleId="72">
    <w:name w:val="Table Text"/>
    <w:basedOn w:val="1"/>
    <w:autoRedefine/>
    <w:semiHidden/>
    <w:qFormat/>
    <w:uiPriority w:val="0"/>
    <w:rPr>
      <w:rFonts w:ascii="Arial" w:hAnsi="Arial" w:eastAsia="Arial" w:cs="Arial"/>
      <w:szCs w:val="21"/>
      <w:lang w:eastAsia="en-US"/>
    </w:rPr>
  </w:style>
  <w:style w:type="paragraph" w:customStyle="1" w:styleId="7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4">
    <w:name w:val="列出段落1"/>
    <w:basedOn w:val="1"/>
    <w:autoRedefine/>
    <w:qFormat/>
    <w:uiPriority w:val="0"/>
    <w:pPr>
      <w:ind w:firstLine="420" w:firstLineChars="200"/>
    </w:pPr>
    <w:rPr>
      <w:szCs w:val="21"/>
    </w:rPr>
  </w:style>
  <w:style w:type="character" w:customStyle="1" w:styleId="75">
    <w:name w:val="15"/>
    <w:basedOn w:val="29"/>
    <w:qFormat/>
    <w:uiPriority w:val="0"/>
    <w:rPr>
      <w:rFonts w:hint="default" w:ascii="Times New Roman" w:hAnsi="Times New Roman" w:cs="Times New Roman"/>
      <w:color w:val="0000FF"/>
      <w:u w:val="single"/>
    </w:rPr>
  </w:style>
  <w:style w:type="character" w:customStyle="1" w:styleId="76">
    <w:name w:val="10"/>
    <w:basedOn w:val="29"/>
    <w:qFormat/>
    <w:uiPriority w:val="0"/>
    <w:rPr>
      <w:rFonts w:hint="default" w:ascii="Times New Roman" w:hAnsi="Times New Roman" w:cs="Times New Roman"/>
    </w:rPr>
  </w:style>
  <w:style w:type="character" w:customStyle="1" w:styleId="77">
    <w:name w:val="first-child"/>
    <w:basedOn w:val="29"/>
    <w:qFormat/>
    <w:uiPriority w:val="0"/>
  </w:style>
  <w:style w:type="character" w:customStyle="1" w:styleId="78">
    <w:name w:val="layui-this"/>
    <w:basedOn w:val="29"/>
    <w:qFormat/>
    <w:uiPriority w:val="0"/>
    <w:rPr>
      <w:bdr w:val="single" w:color="EEEEEE" w:sz="6" w:space="0"/>
      <w:shd w:val="clear" w:color="auto" w:fill="FFFFFF"/>
    </w:rPr>
  </w:style>
  <w:style w:type="paragraph" w:customStyle="1" w:styleId="79">
    <w:name w:val="Table Paragraph"/>
    <w:basedOn w:val="1"/>
    <w:next w:val="21"/>
    <w:qFormat/>
    <w:uiPriority w:val="0"/>
    <w:rPr>
      <w:rFonts w:ascii="宋体" w:hAnsi="宋体" w:eastAsia="宋体" w:cs="宋体"/>
      <w:lang w:val="zh-CN" w:bidi="zh-CN"/>
    </w:rPr>
  </w:style>
  <w:style w:type="paragraph" w:customStyle="1" w:styleId="8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81">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paragraph" w:customStyle="1" w:styleId="82">
    <w:name w:val="列表段落"/>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64</Pages>
  <Words>1479</Words>
  <Characters>1616</Characters>
  <Lines>1</Lines>
  <Paragraphs>1</Paragraphs>
  <TotalTime>1</TotalTime>
  <ScaleCrop>false</ScaleCrop>
  <LinksUpToDate>false</LinksUpToDate>
  <CharactersWithSpaces>1699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唐瘦瘦</cp:lastModifiedBy>
  <cp:lastPrinted>2025-12-19T06:45:00Z</cp:lastPrinted>
  <dcterms:modified xsi:type="dcterms:W3CDTF">2026-07-03T00:41:01Z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1ECEA165F94845FFAF35C1C96E4FB9B0_12</vt:lpwstr>
  </property>
  <property fmtid="{D5CDD505-2E9C-101B-9397-08002B2CF9AE}" pid="4" name="KSOTemplateDocerSaveRecord">
    <vt:lpwstr>eyJoZGlkIjoiZjQ0ZWJmYWQwYTBiMjc0ZWQ5M2NkOGQ5MjEwNDA1NmMiLCJ1c2VySWQiOiI0NTAwNDIwODUifQ==</vt:lpwstr>
  </property>
</Properties>
</file>